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29888014"/>
    <w:bookmarkStart w:id="1" w:name="_Toc229976369"/>
    <w:bookmarkStart w:id="2" w:name="_Toc272916219"/>
    <w:bookmarkStart w:id="3" w:name="_Toc277159569"/>
    <w:bookmarkStart w:id="4" w:name="_Toc343520581"/>
    <w:bookmarkStart w:id="5" w:name="_Toc361558228"/>
    <w:p w14:paraId="1D5615DC" w14:textId="657E361F" w:rsidR="00F727A7" w:rsidRDefault="00A5114C" w:rsidP="00F727A7">
      <w:pPr>
        <w:pStyle w:val="COVERPAGE"/>
        <w:spacing w:line="240" w:lineRule="auto"/>
        <w:jc w:val="center"/>
      </w:pPr>
      <w:r w:rsidRPr="00CB531E">
        <w:rPr>
          <w:rFonts w:ascii="Times New Roman" w:eastAsia="Calibri" w:hAnsi="Times New Roman"/>
          <w:noProof/>
          <w:sz w:val="24"/>
          <w:szCs w:val="24"/>
          <w:lang w:eastAsia="en-GB"/>
        </w:rPr>
        <mc:AlternateContent>
          <mc:Choice Requires="wps">
            <w:drawing>
              <wp:anchor distT="0" distB="0" distL="114300" distR="114300" simplePos="0" relativeHeight="251723776" behindDoc="0" locked="0" layoutInCell="1" allowOverlap="0" wp14:anchorId="35EF3B00" wp14:editId="43953D65">
                <wp:simplePos x="0" y="0"/>
                <wp:positionH relativeFrom="margin">
                  <wp:posOffset>-302149</wp:posOffset>
                </wp:positionH>
                <wp:positionV relativeFrom="margin">
                  <wp:posOffset>158750</wp:posOffset>
                </wp:positionV>
                <wp:extent cx="5936615" cy="452755"/>
                <wp:effectExtent l="0" t="0" r="26035" b="23495"/>
                <wp:wrapSquare wrapText="bothSides"/>
                <wp:docPr id="3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452755"/>
                        </a:xfrm>
                        <a:prstGeom prst="rect">
                          <a:avLst/>
                        </a:prstGeom>
                        <a:solidFill>
                          <a:srgbClr val="FFFFFF"/>
                        </a:solidFill>
                        <a:ln w="15875">
                          <a:solidFill>
                            <a:srgbClr val="000000"/>
                          </a:solidFill>
                          <a:miter lim="800000"/>
                          <a:headEnd/>
                          <a:tailEnd/>
                        </a:ln>
                      </wps:spPr>
                      <wps:txbx>
                        <w:txbxContent>
                          <w:p w14:paraId="3BA9BCB5" w14:textId="77777777" w:rsidR="00A5114C" w:rsidRDefault="00A5114C" w:rsidP="00A5114C">
                            <w:pPr>
                              <w:jc w:val="center"/>
                              <w:rPr>
                                <w:rFonts w:cs="Arial"/>
                                <w:b/>
                                <w:u w:val="single"/>
                              </w:rPr>
                            </w:pPr>
                            <w:r>
                              <w:rPr>
                                <w:rFonts w:cs="Arial"/>
                                <w:b/>
                                <w:u w:val="single"/>
                              </w:rPr>
                              <w:t>Appendix 2</w:t>
                            </w:r>
                          </w:p>
                          <w:p w14:paraId="79B952C7" w14:textId="77777777" w:rsidR="00A5114C" w:rsidRPr="00832D29" w:rsidRDefault="00A5114C" w:rsidP="00A5114C">
                            <w:pPr>
                              <w:jc w:val="center"/>
                              <w:rPr>
                                <w:rFonts w:cs="Arial"/>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F3B00" id="_x0000_t202" coordsize="21600,21600" o:spt="202" path="m,l,21600r21600,l21600,xe">
                <v:stroke joinstyle="miter"/>
                <v:path gradientshapeok="t" o:connecttype="rect"/>
              </v:shapetype>
              <v:shape id="Text Box 1" o:spid="_x0000_s1026" type="#_x0000_t202" style="position:absolute;left:0;text-align:left;margin-left:-23.8pt;margin-top:12.5pt;width:467.45pt;height:35.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" o:allowoverlap="f" strokeweight="1.25pt">
                <v:textbox>
                  <w:txbxContent>
                    <w:p w14:paraId="3BA9BCB5" w14:textId="77777777" w:rsidR="00A5114C" w:rsidRDefault="00A5114C" w:rsidP="00A5114C">
                      <w:pPr>
                        <w:jc w:val="center"/>
                        <w:rPr>
                          <w:rFonts w:cs="Arial"/>
                          <w:b/>
                          <w:u w:val="single"/>
                        </w:rPr>
                      </w:pPr>
                      <w:r>
                        <w:rPr>
                          <w:rFonts w:cs="Arial"/>
                          <w:b/>
                          <w:u w:val="single"/>
                        </w:rPr>
                        <w:t>Appendix 2</w:t>
                      </w:r>
                    </w:p>
                    <w:p w14:paraId="79B952C7" w14:textId="77777777" w:rsidR="00A5114C" w:rsidRPr="00832D29" w:rsidRDefault="00A5114C" w:rsidP="00A5114C">
                      <w:pPr>
                        <w:jc w:val="center"/>
                        <w:rPr>
                          <w:rFonts w:cs="Arial"/>
                          <w:b/>
                          <w:u w:val="single"/>
                        </w:rPr>
                      </w:pPr>
                    </w:p>
                  </w:txbxContent>
                </v:textbox>
                <w10:wrap type="square" anchorx="margin" anchory="margin"/>
              </v:shape>
            </w:pict>
          </mc:Fallback>
        </mc:AlternateContent>
      </w:r>
    </w:p>
    <w:p w14:paraId="0A915EE9" w14:textId="77777777" w:rsidR="00C13EFE" w:rsidRDefault="00C13EFE" w:rsidP="00F727A7">
      <w:pPr>
        <w:pStyle w:val="COVERPAGE"/>
        <w:spacing w:line="240" w:lineRule="auto"/>
        <w:jc w:val="center"/>
      </w:pPr>
    </w:p>
    <w:p w14:paraId="05F2B6C9" w14:textId="77777777" w:rsidR="00F727A7" w:rsidRDefault="00F727A7" w:rsidP="00F727A7">
      <w:pPr>
        <w:pStyle w:val="COVERPAGE"/>
        <w:spacing w:line="240" w:lineRule="auto"/>
        <w:jc w:val="center"/>
      </w:pPr>
    </w:p>
    <w:p w14:paraId="4B5B01F4" w14:textId="77777777" w:rsidR="00F727A7" w:rsidRDefault="00F727A7" w:rsidP="00F727A7">
      <w:pPr>
        <w:pStyle w:val="COVERPAGE"/>
        <w:spacing w:line="240" w:lineRule="auto"/>
        <w:jc w:val="center"/>
      </w:pPr>
    </w:p>
    <w:p w14:paraId="7D66CBAC" w14:textId="77777777" w:rsidR="00F727A7" w:rsidRDefault="00F727A7" w:rsidP="00F727A7">
      <w:pPr>
        <w:pStyle w:val="COVERPAGE"/>
        <w:spacing w:line="240" w:lineRule="auto"/>
        <w:jc w:val="center"/>
      </w:pPr>
    </w:p>
    <w:p w14:paraId="6BA0841C" w14:textId="77777777" w:rsidR="00F727A7" w:rsidRDefault="00F727A7" w:rsidP="00F727A7">
      <w:pPr>
        <w:pStyle w:val="COVERPAGE"/>
        <w:spacing w:line="240" w:lineRule="auto"/>
        <w:jc w:val="center"/>
      </w:pPr>
    </w:p>
    <w:p w14:paraId="07F9257B" w14:textId="77777777" w:rsidR="00F727A7" w:rsidRPr="006D4D3D" w:rsidRDefault="00F727A7" w:rsidP="00F727A7">
      <w:pPr>
        <w:pStyle w:val="COVERPAGE"/>
        <w:spacing w:line="240" w:lineRule="auto"/>
        <w:jc w:val="center"/>
        <w:rPr>
          <w:rFonts w:ascii="Arial" w:hAnsi="Arial" w:cs="Arial"/>
          <w:color w:val="CC0000"/>
          <w:sz w:val="72"/>
          <w:szCs w:val="72"/>
        </w:rPr>
      </w:pPr>
      <w:r w:rsidRPr="006D4D3D">
        <w:rPr>
          <w:rFonts w:ascii="Arial" w:hAnsi="Arial" w:cs="Arial"/>
          <w:color w:val="CC0000"/>
          <w:sz w:val="72"/>
          <w:szCs w:val="72"/>
        </w:rPr>
        <w:t>The DFSA Sourcebook</w:t>
      </w:r>
    </w:p>
    <w:p w14:paraId="7C1F842C" w14:textId="77777777" w:rsidR="00F727A7" w:rsidRDefault="00F727A7" w:rsidP="00F727A7">
      <w:pPr>
        <w:pStyle w:val="COVERPAGE"/>
        <w:spacing w:line="240" w:lineRule="auto"/>
        <w:jc w:val="center"/>
        <w:rPr>
          <w:rFonts w:ascii="Arial" w:hAnsi="Arial" w:cs="Arial"/>
          <w:color w:val="CC0000"/>
          <w:sz w:val="72"/>
          <w:szCs w:val="72"/>
        </w:rPr>
      </w:pPr>
    </w:p>
    <w:p w14:paraId="601E776E" w14:textId="77777777" w:rsidR="00F727A7" w:rsidRDefault="00F727A7" w:rsidP="00F727A7">
      <w:pPr>
        <w:pStyle w:val="COVERPAGE"/>
        <w:spacing w:line="240" w:lineRule="auto"/>
        <w:jc w:val="center"/>
        <w:rPr>
          <w:rFonts w:ascii="Arial" w:hAnsi="Arial" w:cs="Arial"/>
          <w:color w:val="CC0000"/>
          <w:sz w:val="72"/>
          <w:szCs w:val="72"/>
        </w:rPr>
      </w:pPr>
      <w:r>
        <w:rPr>
          <w:noProof/>
          <w:lang w:eastAsia="en-GB"/>
        </w:rPr>
        <w:drawing>
          <wp:inline distT="0" distB="0" distL="0" distR="0" wp14:anchorId="07FC4ED9" wp14:editId="75697F65">
            <wp:extent cx="3724275" cy="2324100"/>
            <wp:effectExtent l="0" t="0" r="9525" b="0"/>
            <wp:docPr id="14" name="Picture 1" descr="df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324100"/>
                    </a:xfrm>
                    <a:prstGeom prst="rect">
                      <a:avLst/>
                    </a:prstGeom>
                    <a:noFill/>
                    <a:ln>
                      <a:noFill/>
                    </a:ln>
                  </pic:spPr>
                </pic:pic>
              </a:graphicData>
            </a:graphic>
          </wp:inline>
        </w:drawing>
      </w:r>
    </w:p>
    <w:p w14:paraId="0BD8A316" w14:textId="77777777" w:rsidR="00F727A7" w:rsidRPr="006D4D3D" w:rsidRDefault="00F727A7" w:rsidP="001F23BC">
      <w:pPr>
        <w:pStyle w:val="COVERPAGE"/>
        <w:spacing w:line="240" w:lineRule="auto"/>
        <w:rPr>
          <w:rFonts w:ascii="Arial" w:hAnsi="Arial" w:cs="Arial"/>
          <w:b/>
          <w:bCs/>
          <w:color w:val="CC0000"/>
          <w:sz w:val="56"/>
          <w:szCs w:val="56"/>
        </w:rPr>
      </w:pPr>
      <w:r w:rsidRPr="006D4D3D">
        <w:rPr>
          <w:rFonts w:ascii="Arial" w:hAnsi="Arial" w:cs="Arial"/>
          <w:b/>
          <w:bCs/>
          <w:color w:val="CC0000"/>
          <w:sz w:val="56"/>
          <w:szCs w:val="56"/>
        </w:rPr>
        <w:t xml:space="preserve">Regulatory Policy and Process </w:t>
      </w:r>
    </w:p>
    <w:p w14:paraId="10F53A98" w14:textId="77777777" w:rsidR="00F727A7" w:rsidRDefault="00F727A7" w:rsidP="00F727A7">
      <w:pPr>
        <w:pStyle w:val="DFSARulebookChapterHeading"/>
        <w:spacing w:after="0"/>
        <w:jc w:val="center"/>
        <w:rPr>
          <w:color w:val="CC0000"/>
          <w:sz w:val="56"/>
          <w:szCs w:val="56"/>
        </w:rPr>
      </w:pPr>
    </w:p>
    <w:p w14:paraId="2AD58427" w14:textId="77777777" w:rsidR="00F727A7" w:rsidRPr="006D4D3D" w:rsidRDefault="00F727A7" w:rsidP="00F727A7">
      <w:pPr>
        <w:pStyle w:val="DFSARulebookChapterHeading"/>
        <w:spacing w:after="0"/>
        <w:jc w:val="center"/>
        <w:rPr>
          <w:color w:val="CC0000"/>
          <w:sz w:val="56"/>
          <w:szCs w:val="56"/>
        </w:rPr>
      </w:pPr>
      <w:r w:rsidRPr="006D4D3D">
        <w:rPr>
          <w:color w:val="CC0000"/>
          <w:sz w:val="56"/>
          <w:szCs w:val="56"/>
        </w:rPr>
        <w:t>(RPP</w:t>
      </w:r>
      <w:r w:rsidRPr="006D4D3D">
        <w:rPr>
          <w:b w:val="0"/>
          <w:bCs w:val="0"/>
          <w:color w:val="CC0000"/>
          <w:sz w:val="72"/>
          <w:szCs w:val="72"/>
          <w:lang w:eastAsia="en-GB"/>
        </w:rPr>
        <w:t xml:space="preserve"> </w:t>
      </w:r>
      <w:r w:rsidRPr="006D4D3D">
        <w:rPr>
          <w:color w:val="CC0000"/>
          <w:sz w:val="56"/>
          <w:szCs w:val="56"/>
        </w:rPr>
        <w:t>Sourcebook)</w:t>
      </w:r>
    </w:p>
    <w:p w14:paraId="5C3BA914" w14:textId="77777777" w:rsidR="00F727A7" w:rsidRDefault="00F727A7" w:rsidP="00F727A7">
      <w:pPr>
        <w:pStyle w:val="DFSARulebookChapterHeading"/>
        <w:spacing w:after="0"/>
        <w:jc w:val="center"/>
      </w:pPr>
    </w:p>
    <w:p w14:paraId="77D24718" w14:textId="77777777" w:rsidR="00F727A7" w:rsidRDefault="00F727A7" w:rsidP="00F727A7">
      <w:pPr>
        <w:pStyle w:val="DFSARulebookChapterHeading"/>
        <w:spacing w:after="0"/>
        <w:jc w:val="center"/>
      </w:pPr>
    </w:p>
    <w:p w14:paraId="58FE53F6" w14:textId="77777777" w:rsidR="00F727A7" w:rsidRDefault="00F727A7" w:rsidP="00F727A7">
      <w:pPr>
        <w:pStyle w:val="DFSARulebookChapterHeading"/>
        <w:spacing w:after="0"/>
        <w:jc w:val="center"/>
      </w:pPr>
    </w:p>
    <w:p w14:paraId="2FE7E21B" w14:textId="77777777" w:rsidR="00F727A7" w:rsidRDefault="00F727A7" w:rsidP="00F727A7">
      <w:pPr>
        <w:pStyle w:val="DFSARulebookChapterHeading"/>
        <w:spacing w:after="0"/>
        <w:jc w:val="center"/>
      </w:pPr>
    </w:p>
    <w:p w14:paraId="6DD9E233" w14:textId="77777777" w:rsidR="00F727A7" w:rsidRDefault="00F727A7" w:rsidP="00F727A7">
      <w:pPr>
        <w:pStyle w:val="DFSARulebookChapterHeading"/>
        <w:spacing w:after="0"/>
        <w:jc w:val="center"/>
      </w:pPr>
    </w:p>
    <w:p w14:paraId="5AC7A7CD" w14:textId="5185086C" w:rsidR="00F727A7" w:rsidRPr="00FA2212" w:rsidRDefault="00F727A7" w:rsidP="00F727A7">
      <w:pPr>
        <w:pStyle w:val="DFSARulebookChapterHeading"/>
        <w:spacing w:after="0"/>
        <w:jc w:val="center"/>
        <w:rPr>
          <w:color w:val="CC0000"/>
          <w:sz w:val="44"/>
          <w:szCs w:val="44"/>
        </w:rPr>
      </w:pPr>
      <w:r>
        <w:rPr>
          <w:color w:val="CC0000"/>
          <w:sz w:val="44"/>
          <w:szCs w:val="44"/>
        </w:rPr>
        <w:t>(</w:t>
      </w:r>
      <w:r w:rsidR="00091B80">
        <w:rPr>
          <w:color w:val="CC0000"/>
          <w:sz w:val="44"/>
          <w:szCs w:val="44"/>
        </w:rPr>
        <w:t>April</w:t>
      </w:r>
      <w:r w:rsidR="005B757C">
        <w:rPr>
          <w:color w:val="CC0000"/>
          <w:sz w:val="44"/>
          <w:szCs w:val="44"/>
        </w:rPr>
        <w:t xml:space="preserve"> 20</w:t>
      </w:r>
      <w:r w:rsidR="003B23FD">
        <w:rPr>
          <w:color w:val="CC0000"/>
          <w:sz w:val="44"/>
          <w:szCs w:val="44"/>
        </w:rPr>
        <w:t>2</w:t>
      </w:r>
      <w:r w:rsidR="00091B80">
        <w:rPr>
          <w:color w:val="CC0000"/>
          <w:sz w:val="44"/>
          <w:szCs w:val="44"/>
        </w:rPr>
        <w:t>2</w:t>
      </w:r>
      <w:r w:rsidR="008D0CE8">
        <w:rPr>
          <w:color w:val="CC0000"/>
          <w:sz w:val="44"/>
          <w:szCs w:val="44"/>
        </w:rPr>
        <w:t xml:space="preserve"> </w:t>
      </w:r>
      <w:r w:rsidRPr="00FA2212">
        <w:rPr>
          <w:color w:val="CC0000"/>
          <w:sz w:val="44"/>
          <w:szCs w:val="44"/>
        </w:rPr>
        <w:t>EDITION</w:t>
      </w:r>
      <w:r>
        <w:rPr>
          <w:color w:val="CC0000"/>
          <w:sz w:val="44"/>
          <w:szCs w:val="44"/>
        </w:rPr>
        <w:t>)</w:t>
      </w:r>
    </w:p>
    <w:p w14:paraId="387D4541" w14:textId="77777777" w:rsidR="00F727A7" w:rsidRDefault="00F727A7" w:rsidP="00F727A7">
      <w:pPr>
        <w:pStyle w:val="DFSARulebookChapterHeading"/>
        <w:spacing w:after="0"/>
        <w:jc w:val="center"/>
        <w:rPr>
          <w:b w:val="0"/>
          <w:sz w:val="22"/>
          <w:szCs w:val="22"/>
        </w:rPr>
      </w:pPr>
    </w:p>
    <w:p w14:paraId="38D6AA07" w14:textId="77777777" w:rsidR="00F727A7" w:rsidRDefault="00F727A7" w:rsidP="00F727A7">
      <w:pPr>
        <w:jc w:val="center"/>
        <w:rPr>
          <w:rFonts w:cs="Arial"/>
          <w:b/>
          <w:color w:val="CC0000"/>
          <w:sz w:val="26"/>
          <w:szCs w:val="26"/>
          <w:lang w:eastAsia="en-US"/>
        </w:rPr>
        <w:sectPr w:rsidR="00F727A7" w:rsidSect="008A2930">
          <w:headerReference w:type="even" r:id="rId9"/>
          <w:footerReference w:type="first" r:id="rId10"/>
          <w:pgSz w:w="11906" w:h="16838" w:code="9"/>
          <w:pgMar w:top="1440" w:right="1797" w:bottom="1080" w:left="1797" w:header="709" w:footer="931" w:gutter="0"/>
          <w:pgBorders w:offsetFrom="page">
            <w:top w:val="double" w:sz="4" w:space="24" w:color="CC0000"/>
            <w:left w:val="double" w:sz="4" w:space="24" w:color="CC0000"/>
            <w:bottom w:val="double" w:sz="4" w:space="24" w:color="CC0000"/>
            <w:right w:val="double" w:sz="4" w:space="24" w:color="CC0000"/>
          </w:pgBorders>
          <w:cols w:space="708"/>
          <w:docGrid w:linePitch="360"/>
        </w:sectPr>
      </w:pPr>
    </w:p>
    <w:p w14:paraId="1E459919" w14:textId="33DD6459" w:rsidR="003A7510" w:rsidRDefault="00725D61" w:rsidP="003A7510">
      <w:pPr>
        <w:pStyle w:val="TOC1"/>
        <w:tabs>
          <w:tab w:val="clear" w:pos="8505"/>
          <w:tab w:val="left" w:leader="dot" w:pos="8647"/>
        </w:tabs>
        <w:rPr>
          <w:rFonts w:asciiTheme="minorHAnsi" w:eastAsiaTheme="minorEastAsia" w:hAnsiTheme="minorHAnsi" w:cstheme="minorBidi"/>
          <w:b w:val="0"/>
          <w:caps w:val="0"/>
          <w:color w:val="auto"/>
          <w:kern w:val="0"/>
          <w:sz w:val="22"/>
          <w:lang w:val="en-GB" w:eastAsia="en-GB"/>
        </w:rPr>
      </w:pPr>
      <w:r>
        <w:rPr>
          <w:bCs/>
        </w:rPr>
        <w:lastRenderedPageBreak/>
        <w:fldChar w:fldCharType="begin"/>
      </w:r>
      <w:r>
        <w:rPr>
          <w:bCs/>
        </w:rPr>
        <w:instrText xml:space="preserve"> TOC \o "2-2" \h \z \t "Heading 1,1,Chapter,1" </w:instrText>
      </w:r>
      <w:r>
        <w:rPr>
          <w:bCs/>
        </w:rPr>
        <w:fldChar w:fldCharType="separate"/>
      </w:r>
      <w:hyperlink w:anchor="_Toc472247314" w:history="1">
        <w:r w:rsidR="003A7510" w:rsidRPr="005106C4">
          <w:rPr>
            <w:rStyle w:val="Hyperlink"/>
          </w:rPr>
          <w:t>1</w:t>
        </w:r>
        <w:r w:rsidR="003A7510">
          <w:rPr>
            <w:rFonts w:asciiTheme="minorHAnsi" w:eastAsiaTheme="minorEastAsia" w:hAnsiTheme="minorHAnsi" w:cstheme="minorBidi"/>
            <w:b w:val="0"/>
            <w:caps w:val="0"/>
            <w:color w:val="auto"/>
            <w:kern w:val="0"/>
            <w:sz w:val="22"/>
            <w:lang w:val="en-GB" w:eastAsia="en-GB"/>
          </w:rPr>
          <w:tab/>
        </w:r>
        <w:r w:rsidR="003A7510" w:rsidRPr="005106C4">
          <w:rPr>
            <w:rStyle w:val="Hyperlink"/>
          </w:rPr>
          <w:t>INTRODUCTION</w:t>
        </w:r>
        <w:r w:rsidR="00E45F0D">
          <w:rPr>
            <w:webHidden/>
          </w:rPr>
          <w:t>…………………………………………………………...</w:t>
        </w:r>
        <w:r w:rsidR="003A7510">
          <w:rPr>
            <w:webHidden/>
          </w:rPr>
          <w:fldChar w:fldCharType="begin"/>
        </w:r>
        <w:r w:rsidR="003A7510">
          <w:rPr>
            <w:webHidden/>
          </w:rPr>
          <w:instrText xml:space="preserve"> PAGEREF _Toc472247314 \h </w:instrText>
        </w:r>
        <w:r w:rsidR="003A7510">
          <w:rPr>
            <w:webHidden/>
          </w:rPr>
        </w:r>
        <w:r w:rsidR="003A7510">
          <w:rPr>
            <w:webHidden/>
          </w:rPr>
          <w:fldChar w:fldCharType="separate"/>
        </w:r>
        <w:r w:rsidR="0081521B">
          <w:rPr>
            <w:webHidden/>
          </w:rPr>
          <w:t>5</w:t>
        </w:r>
        <w:r w:rsidR="003A7510">
          <w:rPr>
            <w:webHidden/>
          </w:rPr>
          <w:fldChar w:fldCharType="end"/>
        </w:r>
      </w:hyperlink>
    </w:p>
    <w:p w14:paraId="6F0F23A7" w14:textId="70517CB6" w:rsidR="003A7510" w:rsidRDefault="00091B80" w:rsidP="003A7510">
      <w:pPr>
        <w:pStyle w:val="TOC2"/>
        <w:rPr>
          <w:rFonts w:asciiTheme="minorHAnsi" w:eastAsiaTheme="minorEastAsia" w:hAnsiTheme="minorHAnsi" w:cstheme="minorBidi"/>
          <w:color w:val="auto"/>
          <w:szCs w:val="22"/>
        </w:rPr>
      </w:pPr>
      <w:hyperlink w:anchor="_Toc472247315" w:history="1">
        <w:r w:rsidR="003A7510" w:rsidRPr="005106C4">
          <w:rPr>
            <w:rStyle w:val="Hyperlink"/>
          </w:rPr>
          <w:t>1-1</w:t>
        </w:r>
        <w:r w:rsidR="003A7510">
          <w:rPr>
            <w:rFonts w:asciiTheme="minorHAnsi" w:eastAsiaTheme="minorEastAsia" w:hAnsiTheme="minorHAnsi" w:cstheme="minorBidi"/>
            <w:color w:val="auto"/>
            <w:szCs w:val="22"/>
          </w:rPr>
          <w:tab/>
        </w:r>
        <w:r w:rsidR="003A7510" w:rsidRPr="005106C4">
          <w:rPr>
            <w:rStyle w:val="Hyperlink"/>
          </w:rPr>
          <w:t>PURPOSE</w:t>
        </w:r>
        <w:r w:rsidR="003A7510">
          <w:rPr>
            <w:webHidden/>
          </w:rPr>
          <w:tab/>
        </w:r>
        <w:r w:rsidR="003A7510">
          <w:rPr>
            <w:webHidden/>
          </w:rPr>
          <w:fldChar w:fldCharType="begin"/>
        </w:r>
        <w:r w:rsidR="003A7510">
          <w:rPr>
            <w:webHidden/>
          </w:rPr>
          <w:instrText xml:space="preserve"> PAGEREF _Toc472247315 \h </w:instrText>
        </w:r>
        <w:r w:rsidR="003A7510">
          <w:rPr>
            <w:webHidden/>
          </w:rPr>
        </w:r>
        <w:r w:rsidR="003A7510">
          <w:rPr>
            <w:webHidden/>
          </w:rPr>
          <w:fldChar w:fldCharType="separate"/>
        </w:r>
        <w:r w:rsidR="0081521B">
          <w:rPr>
            <w:webHidden/>
          </w:rPr>
          <w:t>5</w:t>
        </w:r>
        <w:r w:rsidR="003A7510">
          <w:rPr>
            <w:webHidden/>
          </w:rPr>
          <w:fldChar w:fldCharType="end"/>
        </w:r>
      </w:hyperlink>
    </w:p>
    <w:p w14:paraId="32D7BA20" w14:textId="4D40A128" w:rsidR="003A7510" w:rsidRDefault="00091B80" w:rsidP="003A7510">
      <w:pPr>
        <w:pStyle w:val="TOC2"/>
        <w:rPr>
          <w:rFonts w:asciiTheme="minorHAnsi" w:eastAsiaTheme="minorEastAsia" w:hAnsiTheme="minorHAnsi" w:cstheme="minorBidi"/>
          <w:color w:val="auto"/>
          <w:szCs w:val="22"/>
        </w:rPr>
      </w:pPr>
      <w:hyperlink w:anchor="_Toc472247316" w:history="1">
        <w:r w:rsidR="003A7510" w:rsidRPr="005106C4">
          <w:rPr>
            <w:rStyle w:val="Hyperlink"/>
            <w:u w:color="FFCC99"/>
          </w:rPr>
          <w:t>1-2</w:t>
        </w:r>
        <w:r w:rsidR="003A7510">
          <w:rPr>
            <w:rFonts w:asciiTheme="minorHAnsi" w:eastAsiaTheme="minorEastAsia" w:hAnsiTheme="minorHAnsi" w:cstheme="minorBidi"/>
            <w:color w:val="auto"/>
            <w:szCs w:val="22"/>
          </w:rPr>
          <w:tab/>
        </w:r>
        <w:r w:rsidR="003A7510" w:rsidRPr="005106C4">
          <w:rPr>
            <w:rStyle w:val="Hyperlink"/>
            <w:u w:color="FFCC99"/>
          </w:rPr>
          <w:t>STATUS</w:t>
        </w:r>
        <w:r w:rsidR="003A7510">
          <w:rPr>
            <w:webHidden/>
          </w:rPr>
          <w:tab/>
        </w:r>
        <w:r w:rsidR="003A7510">
          <w:rPr>
            <w:webHidden/>
          </w:rPr>
          <w:fldChar w:fldCharType="begin"/>
        </w:r>
        <w:r w:rsidR="003A7510">
          <w:rPr>
            <w:webHidden/>
          </w:rPr>
          <w:instrText xml:space="preserve"> PAGEREF _Toc472247316 \h </w:instrText>
        </w:r>
        <w:r w:rsidR="003A7510">
          <w:rPr>
            <w:webHidden/>
          </w:rPr>
        </w:r>
        <w:r w:rsidR="003A7510">
          <w:rPr>
            <w:webHidden/>
          </w:rPr>
          <w:fldChar w:fldCharType="separate"/>
        </w:r>
        <w:r w:rsidR="0081521B">
          <w:rPr>
            <w:webHidden/>
          </w:rPr>
          <w:t>6</w:t>
        </w:r>
        <w:r w:rsidR="003A7510">
          <w:rPr>
            <w:webHidden/>
          </w:rPr>
          <w:fldChar w:fldCharType="end"/>
        </w:r>
      </w:hyperlink>
    </w:p>
    <w:p w14:paraId="190C2C3A" w14:textId="3BF50B42" w:rsidR="003A7510" w:rsidRDefault="00091B80" w:rsidP="003A7510">
      <w:pPr>
        <w:pStyle w:val="TOC2"/>
        <w:rPr>
          <w:rFonts w:asciiTheme="minorHAnsi" w:eastAsiaTheme="minorEastAsia" w:hAnsiTheme="minorHAnsi" w:cstheme="minorBidi"/>
          <w:color w:val="auto"/>
          <w:szCs w:val="22"/>
        </w:rPr>
      </w:pPr>
      <w:hyperlink w:anchor="_Toc472247317" w:history="1">
        <w:r w:rsidR="003A7510" w:rsidRPr="005106C4">
          <w:rPr>
            <w:rStyle w:val="Hyperlink"/>
          </w:rPr>
          <w:t>1-3</w:t>
        </w:r>
        <w:r w:rsidR="003A7510">
          <w:rPr>
            <w:rFonts w:asciiTheme="minorHAnsi" w:eastAsiaTheme="minorEastAsia" w:hAnsiTheme="minorHAnsi" w:cstheme="minorBidi"/>
            <w:color w:val="auto"/>
            <w:szCs w:val="22"/>
          </w:rPr>
          <w:tab/>
        </w:r>
        <w:r w:rsidR="003A7510" w:rsidRPr="005106C4">
          <w:rPr>
            <w:rStyle w:val="Hyperlink"/>
          </w:rPr>
          <w:t>UPDATING THE RPP</w:t>
        </w:r>
        <w:r w:rsidR="003A7510">
          <w:rPr>
            <w:webHidden/>
          </w:rPr>
          <w:tab/>
        </w:r>
        <w:r w:rsidR="003A7510">
          <w:rPr>
            <w:webHidden/>
          </w:rPr>
          <w:fldChar w:fldCharType="begin"/>
        </w:r>
        <w:r w:rsidR="003A7510">
          <w:rPr>
            <w:webHidden/>
          </w:rPr>
          <w:instrText xml:space="preserve"> PAGEREF _Toc472247317 \h </w:instrText>
        </w:r>
        <w:r w:rsidR="003A7510">
          <w:rPr>
            <w:webHidden/>
          </w:rPr>
        </w:r>
        <w:r w:rsidR="003A7510">
          <w:rPr>
            <w:webHidden/>
          </w:rPr>
          <w:fldChar w:fldCharType="separate"/>
        </w:r>
        <w:r w:rsidR="0081521B">
          <w:rPr>
            <w:webHidden/>
          </w:rPr>
          <w:t>6</w:t>
        </w:r>
        <w:r w:rsidR="003A7510">
          <w:rPr>
            <w:webHidden/>
          </w:rPr>
          <w:fldChar w:fldCharType="end"/>
        </w:r>
      </w:hyperlink>
    </w:p>
    <w:p w14:paraId="0309754E" w14:textId="03FBAFDC" w:rsidR="003A7510" w:rsidRDefault="00091B80" w:rsidP="003A7510">
      <w:pPr>
        <w:pStyle w:val="TOC2"/>
        <w:rPr>
          <w:rFonts w:asciiTheme="minorHAnsi" w:eastAsiaTheme="minorEastAsia" w:hAnsiTheme="minorHAnsi" w:cstheme="minorBidi"/>
          <w:color w:val="auto"/>
          <w:szCs w:val="22"/>
        </w:rPr>
      </w:pPr>
      <w:hyperlink w:anchor="_Toc472247318" w:history="1">
        <w:r w:rsidR="003A7510" w:rsidRPr="005106C4">
          <w:rPr>
            <w:rStyle w:val="Hyperlink"/>
          </w:rPr>
          <w:t>1-4</w:t>
        </w:r>
        <w:r w:rsidR="003A7510">
          <w:rPr>
            <w:rFonts w:asciiTheme="minorHAnsi" w:eastAsiaTheme="minorEastAsia" w:hAnsiTheme="minorHAnsi" w:cstheme="minorBidi"/>
            <w:color w:val="auto"/>
            <w:szCs w:val="22"/>
          </w:rPr>
          <w:tab/>
        </w:r>
        <w:r w:rsidR="003A7510" w:rsidRPr="005106C4">
          <w:rPr>
            <w:rStyle w:val="Hyperlink"/>
          </w:rPr>
          <w:t>DEFINED TERMS</w:t>
        </w:r>
        <w:r w:rsidR="003A7510">
          <w:rPr>
            <w:webHidden/>
          </w:rPr>
          <w:tab/>
        </w:r>
        <w:r w:rsidR="003A7510">
          <w:rPr>
            <w:webHidden/>
          </w:rPr>
          <w:fldChar w:fldCharType="begin"/>
        </w:r>
        <w:r w:rsidR="003A7510">
          <w:rPr>
            <w:webHidden/>
          </w:rPr>
          <w:instrText xml:space="preserve"> PAGEREF _Toc472247318 \h </w:instrText>
        </w:r>
        <w:r w:rsidR="003A7510">
          <w:rPr>
            <w:webHidden/>
          </w:rPr>
        </w:r>
        <w:r w:rsidR="003A7510">
          <w:rPr>
            <w:webHidden/>
          </w:rPr>
          <w:fldChar w:fldCharType="separate"/>
        </w:r>
        <w:r w:rsidR="0081521B">
          <w:rPr>
            <w:webHidden/>
          </w:rPr>
          <w:t>6</w:t>
        </w:r>
        <w:r w:rsidR="003A7510">
          <w:rPr>
            <w:webHidden/>
          </w:rPr>
          <w:fldChar w:fldCharType="end"/>
        </w:r>
      </w:hyperlink>
    </w:p>
    <w:p w14:paraId="1CE5E8B6" w14:textId="450F9347" w:rsidR="003A7510" w:rsidRDefault="00091B80" w:rsidP="003A7510">
      <w:pPr>
        <w:pStyle w:val="TOC2"/>
        <w:rPr>
          <w:rFonts w:asciiTheme="minorHAnsi" w:eastAsiaTheme="minorEastAsia" w:hAnsiTheme="minorHAnsi" w:cstheme="minorBidi"/>
          <w:color w:val="auto"/>
          <w:szCs w:val="22"/>
        </w:rPr>
      </w:pPr>
      <w:hyperlink w:anchor="_Toc472247319" w:history="1">
        <w:r w:rsidR="003A7510" w:rsidRPr="005106C4">
          <w:rPr>
            <w:rStyle w:val="Hyperlink"/>
          </w:rPr>
          <w:t>1-5</w:t>
        </w:r>
        <w:r w:rsidR="003A7510">
          <w:rPr>
            <w:rFonts w:asciiTheme="minorHAnsi" w:eastAsiaTheme="minorEastAsia" w:hAnsiTheme="minorHAnsi" w:cstheme="minorBidi"/>
            <w:color w:val="auto"/>
            <w:szCs w:val="22"/>
          </w:rPr>
          <w:tab/>
        </w:r>
        <w:r w:rsidR="003A7510" w:rsidRPr="005106C4">
          <w:rPr>
            <w:rStyle w:val="Hyperlink"/>
          </w:rPr>
          <w:t>DFSA’S REGULATORY MANDATE</w:t>
        </w:r>
        <w:r w:rsidR="003A7510">
          <w:rPr>
            <w:webHidden/>
          </w:rPr>
          <w:tab/>
        </w:r>
        <w:r w:rsidR="003A7510">
          <w:rPr>
            <w:webHidden/>
          </w:rPr>
          <w:fldChar w:fldCharType="begin"/>
        </w:r>
        <w:r w:rsidR="003A7510">
          <w:rPr>
            <w:webHidden/>
          </w:rPr>
          <w:instrText xml:space="preserve"> PAGEREF _Toc472247319 \h </w:instrText>
        </w:r>
        <w:r w:rsidR="003A7510">
          <w:rPr>
            <w:webHidden/>
          </w:rPr>
        </w:r>
        <w:r w:rsidR="003A7510">
          <w:rPr>
            <w:webHidden/>
          </w:rPr>
          <w:fldChar w:fldCharType="separate"/>
        </w:r>
        <w:r w:rsidR="0081521B">
          <w:rPr>
            <w:webHidden/>
          </w:rPr>
          <w:t>7</w:t>
        </w:r>
        <w:r w:rsidR="003A7510">
          <w:rPr>
            <w:webHidden/>
          </w:rPr>
          <w:fldChar w:fldCharType="end"/>
        </w:r>
      </w:hyperlink>
    </w:p>
    <w:p w14:paraId="3B1D4A83" w14:textId="53EEB8AE" w:rsidR="003A7510" w:rsidRDefault="00091B80" w:rsidP="003A7510">
      <w:pPr>
        <w:pStyle w:val="TOC2"/>
        <w:rPr>
          <w:rFonts w:asciiTheme="minorHAnsi" w:eastAsiaTheme="minorEastAsia" w:hAnsiTheme="minorHAnsi" w:cstheme="minorBidi"/>
          <w:color w:val="auto"/>
          <w:szCs w:val="22"/>
        </w:rPr>
      </w:pPr>
      <w:hyperlink w:anchor="_Toc472247320" w:history="1">
        <w:r w:rsidR="003A7510" w:rsidRPr="005106C4">
          <w:rPr>
            <w:rStyle w:val="Hyperlink"/>
          </w:rPr>
          <w:t>1-6</w:t>
        </w:r>
        <w:r w:rsidR="003A7510">
          <w:rPr>
            <w:rFonts w:asciiTheme="minorHAnsi" w:eastAsiaTheme="minorEastAsia" w:hAnsiTheme="minorHAnsi" w:cstheme="minorBidi"/>
            <w:color w:val="auto"/>
            <w:szCs w:val="22"/>
          </w:rPr>
          <w:tab/>
        </w:r>
        <w:r w:rsidR="003A7510" w:rsidRPr="005106C4">
          <w:rPr>
            <w:rStyle w:val="Hyperlink"/>
          </w:rPr>
          <w:t>DFSA’S OBJECTIVES AND GUIDING PRINCIPLES</w:t>
        </w:r>
        <w:r w:rsidR="003A7510">
          <w:rPr>
            <w:webHidden/>
          </w:rPr>
          <w:tab/>
        </w:r>
        <w:r w:rsidR="003A7510">
          <w:rPr>
            <w:webHidden/>
          </w:rPr>
          <w:fldChar w:fldCharType="begin"/>
        </w:r>
        <w:r w:rsidR="003A7510">
          <w:rPr>
            <w:webHidden/>
          </w:rPr>
          <w:instrText xml:space="preserve"> PAGEREF _Toc472247320 \h </w:instrText>
        </w:r>
        <w:r w:rsidR="003A7510">
          <w:rPr>
            <w:webHidden/>
          </w:rPr>
        </w:r>
        <w:r w:rsidR="003A7510">
          <w:rPr>
            <w:webHidden/>
          </w:rPr>
          <w:fldChar w:fldCharType="separate"/>
        </w:r>
        <w:r w:rsidR="0081521B">
          <w:rPr>
            <w:webHidden/>
          </w:rPr>
          <w:t>7</w:t>
        </w:r>
        <w:r w:rsidR="003A7510">
          <w:rPr>
            <w:webHidden/>
          </w:rPr>
          <w:fldChar w:fldCharType="end"/>
        </w:r>
      </w:hyperlink>
    </w:p>
    <w:p w14:paraId="6DC05D80" w14:textId="2C25DB2B" w:rsidR="003A7510" w:rsidRDefault="00091B80" w:rsidP="003A7510">
      <w:pPr>
        <w:pStyle w:val="TOC2"/>
        <w:rPr>
          <w:rFonts w:asciiTheme="minorHAnsi" w:eastAsiaTheme="minorEastAsia" w:hAnsiTheme="minorHAnsi" w:cstheme="minorBidi"/>
          <w:color w:val="auto"/>
          <w:szCs w:val="22"/>
        </w:rPr>
      </w:pPr>
      <w:hyperlink w:anchor="_Toc472247321" w:history="1">
        <w:r w:rsidR="003A7510" w:rsidRPr="005106C4">
          <w:rPr>
            <w:rStyle w:val="Hyperlink"/>
          </w:rPr>
          <w:t>1-7</w:t>
        </w:r>
        <w:r w:rsidR="003A7510">
          <w:rPr>
            <w:rFonts w:asciiTheme="minorHAnsi" w:eastAsiaTheme="minorEastAsia" w:hAnsiTheme="minorHAnsi" w:cstheme="minorBidi"/>
            <w:color w:val="auto"/>
            <w:szCs w:val="22"/>
          </w:rPr>
          <w:tab/>
        </w:r>
        <w:r w:rsidR="003A7510" w:rsidRPr="005106C4">
          <w:rPr>
            <w:rStyle w:val="Hyperlink"/>
          </w:rPr>
          <w:t>DFSA’S REGULATORY STRUCTURE</w:t>
        </w:r>
        <w:r w:rsidR="003A7510">
          <w:rPr>
            <w:webHidden/>
          </w:rPr>
          <w:tab/>
        </w:r>
        <w:r w:rsidR="003A7510">
          <w:rPr>
            <w:webHidden/>
          </w:rPr>
          <w:fldChar w:fldCharType="begin"/>
        </w:r>
        <w:r w:rsidR="003A7510">
          <w:rPr>
            <w:webHidden/>
          </w:rPr>
          <w:instrText xml:space="preserve"> PAGEREF _Toc472247321 \h </w:instrText>
        </w:r>
        <w:r w:rsidR="003A7510">
          <w:rPr>
            <w:webHidden/>
          </w:rPr>
        </w:r>
        <w:r w:rsidR="003A7510">
          <w:rPr>
            <w:webHidden/>
          </w:rPr>
          <w:fldChar w:fldCharType="separate"/>
        </w:r>
        <w:r w:rsidR="0081521B">
          <w:rPr>
            <w:webHidden/>
          </w:rPr>
          <w:t>8</w:t>
        </w:r>
        <w:r w:rsidR="003A7510">
          <w:rPr>
            <w:webHidden/>
          </w:rPr>
          <w:fldChar w:fldCharType="end"/>
        </w:r>
      </w:hyperlink>
    </w:p>
    <w:p w14:paraId="07CFF682" w14:textId="4FF84F0C" w:rsidR="003A7510" w:rsidRDefault="00091B80">
      <w:pPr>
        <w:pStyle w:val="TOC1"/>
        <w:rPr>
          <w:rFonts w:asciiTheme="minorHAnsi" w:eastAsiaTheme="minorEastAsia" w:hAnsiTheme="minorHAnsi" w:cstheme="minorBidi"/>
          <w:b w:val="0"/>
          <w:caps w:val="0"/>
          <w:color w:val="auto"/>
          <w:kern w:val="0"/>
          <w:sz w:val="22"/>
          <w:lang w:val="en-GB" w:eastAsia="en-GB"/>
        </w:rPr>
      </w:pPr>
      <w:hyperlink w:anchor="_Toc472247327" w:history="1">
        <w:r w:rsidR="003A7510" w:rsidRPr="005106C4">
          <w:rPr>
            <w:rStyle w:val="Hyperlink"/>
          </w:rPr>
          <w:t>2</w:t>
        </w:r>
        <w:r w:rsidR="003A7510">
          <w:rPr>
            <w:rFonts w:asciiTheme="minorHAnsi" w:eastAsiaTheme="minorEastAsia" w:hAnsiTheme="minorHAnsi" w:cstheme="minorBidi"/>
            <w:b w:val="0"/>
            <w:caps w:val="0"/>
            <w:color w:val="auto"/>
            <w:kern w:val="0"/>
            <w:sz w:val="22"/>
            <w:lang w:val="en-GB" w:eastAsia="en-GB"/>
          </w:rPr>
          <w:tab/>
        </w:r>
        <w:r w:rsidR="003A7510" w:rsidRPr="005106C4">
          <w:rPr>
            <w:rStyle w:val="Hyperlink"/>
          </w:rPr>
          <w:t>authorisation - Becoming Regulated</w:t>
        </w:r>
        <w:r w:rsidR="00E45F0D">
          <w:rPr>
            <w:webHidden/>
          </w:rPr>
          <w:t>……………………..</w:t>
        </w:r>
        <w:r w:rsidR="003A7510">
          <w:rPr>
            <w:webHidden/>
          </w:rPr>
          <w:fldChar w:fldCharType="begin"/>
        </w:r>
        <w:r w:rsidR="003A7510">
          <w:rPr>
            <w:webHidden/>
          </w:rPr>
          <w:instrText xml:space="preserve"> PAGEREF _Toc472247327 \h </w:instrText>
        </w:r>
        <w:r w:rsidR="003A7510">
          <w:rPr>
            <w:webHidden/>
          </w:rPr>
        </w:r>
        <w:r w:rsidR="003A7510">
          <w:rPr>
            <w:webHidden/>
          </w:rPr>
          <w:fldChar w:fldCharType="separate"/>
        </w:r>
        <w:r w:rsidR="0081521B">
          <w:rPr>
            <w:webHidden/>
          </w:rPr>
          <w:t>10</w:t>
        </w:r>
        <w:r w:rsidR="003A7510">
          <w:rPr>
            <w:webHidden/>
          </w:rPr>
          <w:fldChar w:fldCharType="end"/>
        </w:r>
      </w:hyperlink>
    </w:p>
    <w:p w14:paraId="50308835" w14:textId="29D52562" w:rsidR="003A7510" w:rsidRDefault="00091B80" w:rsidP="003A7510">
      <w:pPr>
        <w:pStyle w:val="TOC2"/>
        <w:rPr>
          <w:rFonts w:asciiTheme="minorHAnsi" w:eastAsiaTheme="minorEastAsia" w:hAnsiTheme="minorHAnsi" w:cstheme="minorBidi"/>
          <w:color w:val="auto"/>
          <w:szCs w:val="22"/>
        </w:rPr>
      </w:pPr>
      <w:hyperlink w:anchor="_Toc472247328" w:history="1">
        <w:r w:rsidR="003A7510" w:rsidRPr="005106C4">
          <w:rPr>
            <w:rStyle w:val="Hyperlink"/>
          </w:rPr>
          <w:t>2-1</w:t>
        </w:r>
        <w:r w:rsidR="003A7510">
          <w:rPr>
            <w:rFonts w:asciiTheme="minorHAnsi" w:eastAsiaTheme="minorEastAsia" w:hAnsiTheme="minorHAnsi" w:cstheme="minorBidi"/>
            <w:color w:val="auto"/>
            <w:szCs w:val="22"/>
          </w:rPr>
          <w:tab/>
        </w:r>
        <w:r w:rsidR="003A7510" w:rsidRPr="005106C4">
          <w:rPr>
            <w:rStyle w:val="Hyperlink"/>
          </w:rPr>
          <w:t>DFSA’S APPROACH TO AUTHORISATION</w:t>
        </w:r>
        <w:r w:rsidR="003A7510">
          <w:rPr>
            <w:webHidden/>
          </w:rPr>
          <w:tab/>
        </w:r>
        <w:r w:rsidR="003A7510">
          <w:rPr>
            <w:webHidden/>
          </w:rPr>
          <w:fldChar w:fldCharType="begin"/>
        </w:r>
        <w:r w:rsidR="003A7510">
          <w:rPr>
            <w:webHidden/>
          </w:rPr>
          <w:instrText xml:space="preserve"> PAGEREF _Toc472247328 \h </w:instrText>
        </w:r>
        <w:r w:rsidR="003A7510">
          <w:rPr>
            <w:webHidden/>
          </w:rPr>
        </w:r>
        <w:r w:rsidR="003A7510">
          <w:rPr>
            <w:webHidden/>
          </w:rPr>
          <w:fldChar w:fldCharType="separate"/>
        </w:r>
        <w:r w:rsidR="0081521B">
          <w:rPr>
            <w:webHidden/>
          </w:rPr>
          <w:t>10</w:t>
        </w:r>
        <w:r w:rsidR="003A7510">
          <w:rPr>
            <w:webHidden/>
          </w:rPr>
          <w:fldChar w:fldCharType="end"/>
        </w:r>
      </w:hyperlink>
    </w:p>
    <w:p w14:paraId="70E62ED2" w14:textId="5542EAB8" w:rsidR="003A7510" w:rsidRDefault="00091B80" w:rsidP="003A7510">
      <w:pPr>
        <w:pStyle w:val="TOC2"/>
        <w:rPr>
          <w:rFonts w:asciiTheme="minorHAnsi" w:eastAsiaTheme="minorEastAsia" w:hAnsiTheme="minorHAnsi" w:cstheme="minorBidi"/>
          <w:color w:val="auto"/>
          <w:szCs w:val="22"/>
        </w:rPr>
      </w:pPr>
      <w:hyperlink w:anchor="_Toc472247330" w:history="1">
        <w:r w:rsidR="003A7510" w:rsidRPr="005106C4">
          <w:rPr>
            <w:rStyle w:val="Hyperlink"/>
          </w:rPr>
          <w:t>2-2</w:t>
        </w:r>
        <w:r w:rsidR="003A7510">
          <w:rPr>
            <w:rFonts w:asciiTheme="minorHAnsi" w:eastAsiaTheme="minorEastAsia" w:hAnsiTheme="minorHAnsi" w:cstheme="minorBidi"/>
            <w:color w:val="auto"/>
            <w:szCs w:val="22"/>
          </w:rPr>
          <w:tab/>
        </w:r>
        <w:r w:rsidR="003A7510" w:rsidRPr="005106C4">
          <w:rPr>
            <w:rStyle w:val="Hyperlink"/>
          </w:rPr>
          <w:t>ASSESSING THE FITNESS AND PROPRIETY OF AUTHORISED PERSONS</w:t>
        </w:r>
        <w:r w:rsidR="003A7510">
          <w:rPr>
            <w:webHidden/>
          </w:rPr>
          <w:tab/>
        </w:r>
        <w:r w:rsidR="003A7510">
          <w:rPr>
            <w:webHidden/>
          </w:rPr>
          <w:fldChar w:fldCharType="begin"/>
        </w:r>
        <w:r w:rsidR="003A7510">
          <w:rPr>
            <w:webHidden/>
          </w:rPr>
          <w:instrText xml:space="preserve"> PAGEREF _Toc472247330 \h </w:instrText>
        </w:r>
        <w:r w:rsidR="003A7510">
          <w:rPr>
            <w:webHidden/>
          </w:rPr>
        </w:r>
        <w:r w:rsidR="003A7510">
          <w:rPr>
            <w:webHidden/>
          </w:rPr>
          <w:fldChar w:fldCharType="separate"/>
        </w:r>
        <w:r w:rsidR="0081521B">
          <w:rPr>
            <w:webHidden/>
          </w:rPr>
          <w:t>10</w:t>
        </w:r>
        <w:r w:rsidR="003A7510">
          <w:rPr>
            <w:webHidden/>
          </w:rPr>
          <w:fldChar w:fldCharType="end"/>
        </w:r>
      </w:hyperlink>
    </w:p>
    <w:p w14:paraId="499F18C3" w14:textId="77777777" w:rsidR="003A7510" w:rsidRDefault="00091B80" w:rsidP="003A7510">
      <w:pPr>
        <w:pStyle w:val="TOC2"/>
        <w:rPr>
          <w:rFonts w:asciiTheme="minorHAnsi" w:eastAsiaTheme="minorEastAsia" w:hAnsiTheme="minorHAnsi" w:cstheme="minorBidi"/>
          <w:color w:val="auto"/>
          <w:szCs w:val="22"/>
        </w:rPr>
      </w:pPr>
      <w:hyperlink w:anchor="_Toc472247341" w:history="1">
        <w:r w:rsidR="003A7510" w:rsidRPr="005106C4">
          <w:rPr>
            <w:rStyle w:val="Hyperlink"/>
          </w:rPr>
          <w:t>2-3</w:t>
        </w:r>
        <w:r w:rsidR="003A7510">
          <w:rPr>
            <w:rFonts w:asciiTheme="minorHAnsi" w:eastAsiaTheme="minorEastAsia" w:hAnsiTheme="minorHAnsi" w:cstheme="minorBidi"/>
            <w:color w:val="auto"/>
            <w:szCs w:val="22"/>
          </w:rPr>
          <w:tab/>
        </w:r>
        <w:r w:rsidR="003A7510" w:rsidRPr="005106C4">
          <w:rPr>
            <w:rStyle w:val="Hyperlink"/>
          </w:rPr>
          <w:t>ASSESSING THE FITNESS AND PROPRIETY OF AUTHORISED INDIVIDUALS,</w:t>
        </w:r>
        <w:r w:rsidR="0018674B" w:rsidRPr="0018674B">
          <w:t xml:space="preserve"> </w:t>
        </w:r>
        <w:r w:rsidR="0018674B" w:rsidRPr="0018674B">
          <w:rPr>
            <w:rStyle w:val="Hyperlink"/>
          </w:rPr>
          <w:t>PRINCIPAL REPRESENTATIVES AND KEY INDIVIDUALS</w:t>
        </w:r>
        <w:r w:rsidR="0018674B">
          <w:rPr>
            <w:rStyle w:val="Hyperlink"/>
          </w:rPr>
          <w:tab/>
          <w:t>12</w:t>
        </w:r>
        <w:r w:rsidR="003A7510" w:rsidRPr="005106C4">
          <w:rPr>
            <w:rStyle w:val="Hyperlink"/>
          </w:rPr>
          <w:t xml:space="preserve"> </w:t>
        </w:r>
      </w:hyperlink>
    </w:p>
    <w:p w14:paraId="7785CF06" w14:textId="6A0F9FE1" w:rsidR="003A7510" w:rsidRDefault="00091B80" w:rsidP="003A7510">
      <w:pPr>
        <w:pStyle w:val="TOC2"/>
        <w:rPr>
          <w:rFonts w:asciiTheme="minorHAnsi" w:eastAsiaTheme="minorEastAsia" w:hAnsiTheme="minorHAnsi" w:cstheme="minorBidi"/>
          <w:color w:val="auto"/>
          <w:szCs w:val="22"/>
        </w:rPr>
      </w:pPr>
      <w:hyperlink w:anchor="_Toc472247346" w:history="1">
        <w:r w:rsidR="003A7510" w:rsidRPr="005106C4">
          <w:rPr>
            <w:rStyle w:val="Hyperlink"/>
          </w:rPr>
          <w:t>2-4</w:t>
        </w:r>
        <w:r w:rsidR="003A7510">
          <w:rPr>
            <w:rFonts w:asciiTheme="minorHAnsi" w:eastAsiaTheme="minorEastAsia" w:hAnsiTheme="minorHAnsi" w:cstheme="minorBidi"/>
            <w:color w:val="auto"/>
            <w:szCs w:val="22"/>
          </w:rPr>
          <w:tab/>
        </w:r>
        <w:r w:rsidR="003A7510" w:rsidRPr="005106C4">
          <w:rPr>
            <w:rStyle w:val="Hyperlink"/>
          </w:rPr>
          <w:t>WAIVERS DURING AUTHORISATION</w:t>
        </w:r>
        <w:r w:rsidR="003A7510">
          <w:rPr>
            <w:webHidden/>
          </w:rPr>
          <w:tab/>
        </w:r>
        <w:r w:rsidR="003A7510">
          <w:rPr>
            <w:webHidden/>
          </w:rPr>
          <w:fldChar w:fldCharType="begin"/>
        </w:r>
        <w:r w:rsidR="003A7510">
          <w:rPr>
            <w:webHidden/>
          </w:rPr>
          <w:instrText xml:space="preserve"> PAGEREF _Toc472247346 \h </w:instrText>
        </w:r>
        <w:r w:rsidR="003A7510">
          <w:rPr>
            <w:webHidden/>
          </w:rPr>
        </w:r>
        <w:r w:rsidR="003A7510">
          <w:rPr>
            <w:webHidden/>
          </w:rPr>
          <w:fldChar w:fldCharType="separate"/>
        </w:r>
        <w:r w:rsidR="0081521B">
          <w:rPr>
            <w:webHidden/>
          </w:rPr>
          <w:t>19</w:t>
        </w:r>
        <w:r w:rsidR="003A7510">
          <w:rPr>
            <w:webHidden/>
          </w:rPr>
          <w:fldChar w:fldCharType="end"/>
        </w:r>
      </w:hyperlink>
    </w:p>
    <w:p w14:paraId="6363FF61" w14:textId="55CD0855" w:rsidR="003A7510" w:rsidRDefault="00091B80" w:rsidP="003A7510">
      <w:pPr>
        <w:pStyle w:val="TOC2"/>
        <w:rPr>
          <w:rFonts w:asciiTheme="minorHAnsi" w:eastAsiaTheme="minorEastAsia" w:hAnsiTheme="minorHAnsi" w:cstheme="minorBidi"/>
          <w:color w:val="auto"/>
          <w:szCs w:val="22"/>
        </w:rPr>
      </w:pPr>
      <w:hyperlink w:anchor="_Toc472247347" w:history="1">
        <w:r w:rsidR="003A7510" w:rsidRPr="005106C4">
          <w:rPr>
            <w:rStyle w:val="Hyperlink"/>
          </w:rPr>
          <w:t>2-5</w:t>
        </w:r>
        <w:r w:rsidR="003A7510">
          <w:rPr>
            <w:rFonts w:asciiTheme="minorHAnsi" w:eastAsiaTheme="minorEastAsia" w:hAnsiTheme="minorHAnsi" w:cstheme="minorBidi"/>
            <w:color w:val="auto"/>
            <w:szCs w:val="22"/>
          </w:rPr>
          <w:tab/>
        </w:r>
        <w:r w:rsidR="003A7510" w:rsidRPr="005106C4">
          <w:rPr>
            <w:rStyle w:val="Hyperlink"/>
          </w:rPr>
          <w:t>START-UP ENTITIES IN THE DIFC</w:t>
        </w:r>
        <w:r w:rsidR="003A7510">
          <w:rPr>
            <w:webHidden/>
          </w:rPr>
          <w:tab/>
        </w:r>
        <w:r w:rsidR="003A7510">
          <w:rPr>
            <w:webHidden/>
          </w:rPr>
          <w:fldChar w:fldCharType="begin"/>
        </w:r>
        <w:r w:rsidR="003A7510">
          <w:rPr>
            <w:webHidden/>
          </w:rPr>
          <w:instrText xml:space="preserve"> PAGEREF _Toc472247347 \h </w:instrText>
        </w:r>
        <w:r w:rsidR="003A7510">
          <w:rPr>
            <w:webHidden/>
          </w:rPr>
        </w:r>
        <w:r w:rsidR="003A7510">
          <w:rPr>
            <w:webHidden/>
          </w:rPr>
          <w:fldChar w:fldCharType="separate"/>
        </w:r>
        <w:r w:rsidR="0081521B">
          <w:rPr>
            <w:webHidden/>
          </w:rPr>
          <w:t>19</w:t>
        </w:r>
        <w:r w:rsidR="003A7510">
          <w:rPr>
            <w:webHidden/>
          </w:rPr>
          <w:fldChar w:fldCharType="end"/>
        </w:r>
      </w:hyperlink>
    </w:p>
    <w:p w14:paraId="0E492327" w14:textId="78B73B2E" w:rsidR="003A7510" w:rsidRDefault="00091B80" w:rsidP="003A7510">
      <w:pPr>
        <w:pStyle w:val="TOC2"/>
        <w:rPr>
          <w:rFonts w:asciiTheme="minorHAnsi" w:eastAsiaTheme="minorEastAsia" w:hAnsiTheme="minorHAnsi" w:cstheme="minorBidi"/>
          <w:color w:val="auto"/>
          <w:szCs w:val="22"/>
        </w:rPr>
      </w:pPr>
      <w:hyperlink w:anchor="_Toc472247355" w:history="1">
        <w:r w:rsidR="003A7510" w:rsidRPr="005106C4">
          <w:rPr>
            <w:rStyle w:val="Hyperlink"/>
          </w:rPr>
          <w:t>2-6</w:t>
        </w:r>
        <w:r w:rsidR="003A7510">
          <w:rPr>
            <w:rFonts w:asciiTheme="minorHAnsi" w:eastAsiaTheme="minorEastAsia" w:hAnsiTheme="minorHAnsi" w:cstheme="minorBidi"/>
            <w:color w:val="auto"/>
            <w:szCs w:val="22"/>
          </w:rPr>
          <w:tab/>
        </w:r>
        <w:r w:rsidR="003A7510" w:rsidRPr="005106C4">
          <w:rPr>
            <w:rStyle w:val="Hyperlink"/>
          </w:rPr>
          <w:t>APPLICATION FOR A RETAIL ENDORSEMENT</w:t>
        </w:r>
        <w:r w:rsidR="003A7510">
          <w:rPr>
            <w:webHidden/>
          </w:rPr>
          <w:tab/>
        </w:r>
        <w:r w:rsidR="003A7510">
          <w:rPr>
            <w:webHidden/>
          </w:rPr>
          <w:fldChar w:fldCharType="begin"/>
        </w:r>
        <w:r w:rsidR="003A7510">
          <w:rPr>
            <w:webHidden/>
          </w:rPr>
          <w:instrText xml:space="preserve"> PAGEREF _Toc472247355 \h </w:instrText>
        </w:r>
        <w:r w:rsidR="003A7510">
          <w:rPr>
            <w:webHidden/>
          </w:rPr>
        </w:r>
        <w:r w:rsidR="003A7510">
          <w:rPr>
            <w:webHidden/>
          </w:rPr>
          <w:fldChar w:fldCharType="separate"/>
        </w:r>
        <w:r w:rsidR="0081521B">
          <w:rPr>
            <w:webHidden/>
          </w:rPr>
          <w:t>23</w:t>
        </w:r>
        <w:r w:rsidR="003A7510">
          <w:rPr>
            <w:webHidden/>
          </w:rPr>
          <w:fldChar w:fldCharType="end"/>
        </w:r>
      </w:hyperlink>
    </w:p>
    <w:p w14:paraId="26D64CC3" w14:textId="76CB1F7A" w:rsidR="003A7510" w:rsidRDefault="00091B80" w:rsidP="003A7510">
      <w:pPr>
        <w:pStyle w:val="TOC2"/>
        <w:rPr>
          <w:rFonts w:asciiTheme="minorHAnsi" w:eastAsiaTheme="minorEastAsia" w:hAnsiTheme="minorHAnsi" w:cstheme="minorBidi"/>
          <w:color w:val="auto"/>
          <w:szCs w:val="22"/>
        </w:rPr>
      </w:pPr>
      <w:hyperlink w:anchor="_Toc472247356" w:history="1">
        <w:r w:rsidR="003A7510" w:rsidRPr="005106C4">
          <w:rPr>
            <w:rStyle w:val="Hyperlink"/>
          </w:rPr>
          <w:t>2-7</w:t>
        </w:r>
        <w:r w:rsidR="003A7510">
          <w:rPr>
            <w:rFonts w:asciiTheme="minorHAnsi" w:eastAsiaTheme="minorEastAsia" w:hAnsiTheme="minorHAnsi" w:cstheme="minorBidi"/>
            <w:color w:val="auto"/>
            <w:szCs w:val="22"/>
          </w:rPr>
          <w:tab/>
        </w:r>
        <w:r w:rsidR="003A7510" w:rsidRPr="005106C4">
          <w:rPr>
            <w:rStyle w:val="Hyperlink"/>
          </w:rPr>
          <w:t>APPLICATION FOR AN ISLAMIC ENDORSEMENT</w:t>
        </w:r>
        <w:r w:rsidR="003A7510">
          <w:rPr>
            <w:webHidden/>
          </w:rPr>
          <w:tab/>
        </w:r>
        <w:r w:rsidR="003A7510">
          <w:rPr>
            <w:webHidden/>
          </w:rPr>
          <w:fldChar w:fldCharType="begin"/>
        </w:r>
        <w:r w:rsidR="003A7510">
          <w:rPr>
            <w:webHidden/>
          </w:rPr>
          <w:instrText xml:space="preserve"> PAGEREF _Toc472247356 \h </w:instrText>
        </w:r>
        <w:r w:rsidR="003A7510">
          <w:rPr>
            <w:webHidden/>
          </w:rPr>
        </w:r>
        <w:r w:rsidR="003A7510">
          <w:rPr>
            <w:webHidden/>
          </w:rPr>
          <w:fldChar w:fldCharType="separate"/>
        </w:r>
        <w:r w:rsidR="0081521B">
          <w:rPr>
            <w:webHidden/>
          </w:rPr>
          <w:t>24</w:t>
        </w:r>
        <w:r w:rsidR="003A7510">
          <w:rPr>
            <w:webHidden/>
          </w:rPr>
          <w:fldChar w:fldCharType="end"/>
        </w:r>
      </w:hyperlink>
    </w:p>
    <w:p w14:paraId="064B9428" w14:textId="77777777" w:rsidR="003A7510" w:rsidRDefault="00091B80" w:rsidP="003A7510">
      <w:pPr>
        <w:pStyle w:val="TOC2"/>
        <w:rPr>
          <w:rFonts w:asciiTheme="minorHAnsi" w:eastAsiaTheme="minorEastAsia" w:hAnsiTheme="minorHAnsi" w:cstheme="minorBidi"/>
          <w:color w:val="auto"/>
          <w:szCs w:val="22"/>
        </w:rPr>
      </w:pPr>
      <w:hyperlink w:anchor="_Toc472247357" w:history="1">
        <w:r w:rsidR="003A7510" w:rsidRPr="005106C4">
          <w:rPr>
            <w:rStyle w:val="Hyperlink"/>
          </w:rPr>
          <w:t>2-8</w:t>
        </w:r>
        <w:r w:rsidR="003A7510">
          <w:rPr>
            <w:rFonts w:asciiTheme="minorHAnsi" w:eastAsiaTheme="minorEastAsia" w:hAnsiTheme="minorHAnsi" w:cstheme="minorBidi"/>
            <w:color w:val="auto"/>
            <w:szCs w:val="22"/>
          </w:rPr>
          <w:tab/>
        </w:r>
        <w:r w:rsidR="003A7510" w:rsidRPr="005106C4">
          <w:rPr>
            <w:rStyle w:val="Hyperlink"/>
          </w:rPr>
          <w:t>APPLICATION FOR AN ENDORSEMENT TO OPERATE A MULTILATERAL</w:t>
        </w:r>
        <w:r w:rsidR="0018674B" w:rsidRPr="0018674B">
          <w:t xml:space="preserve"> </w:t>
        </w:r>
        <w:r w:rsidR="0018674B" w:rsidRPr="0018674B">
          <w:rPr>
            <w:rStyle w:val="Hyperlink"/>
          </w:rPr>
          <w:t>TRADING FACILITY OR ACT AS A TRADE REPOSITORY</w:t>
        </w:r>
        <w:r w:rsidR="0018674B">
          <w:rPr>
            <w:rStyle w:val="Hyperlink"/>
          </w:rPr>
          <w:tab/>
          <w:t>25</w:t>
        </w:r>
        <w:r w:rsidR="003A7510" w:rsidRPr="005106C4">
          <w:rPr>
            <w:rStyle w:val="Hyperlink"/>
          </w:rPr>
          <w:t xml:space="preserve"> </w:t>
        </w:r>
      </w:hyperlink>
    </w:p>
    <w:p w14:paraId="1C7F88AB" w14:textId="77CB7725" w:rsidR="003A7510" w:rsidRDefault="00091B80" w:rsidP="003A7510">
      <w:pPr>
        <w:pStyle w:val="TOC2"/>
        <w:rPr>
          <w:rFonts w:asciiTheme="minorHAnsi" w:eastAsiaTheme="minorEastAsia" w:hAnsiTheme="minorHAnsi" w:cstheme="minorBidi"/>
          <w:color w:val="auto"/>
          <w:szCs w:val="22"/>
        </w:rPr>
      </w:pPr>
      <w:hyperlink w:anchor="_Toc472247358" w:history="1">
        <w:r w:rsidR="003A7510" w:rsidRPr="005106C4">
          <w:rPr>
            <w:rStyle w:val="Hyperlink"/>
          </w:rPr>
          <w:t>2-9</w:t>
        </w:r>
        <w:r w:rsidR="003A7510">
          <w:rPr>
            <w:rFonts w:asciiTheme="minorHAnsi" w:eastAsiaTheme="minorEastAsia" w:hAnsiTheme="minorHAnsi" w:cstheme="minorBidi"/>
            <w:color w:val="auto"/>
            <w:szCs w:val="22"/>
          </w:rPr>
          <w:tab/>
        </w:r>
        <w:r w:rsidR="003A7510" w:rsidRPr="005106C4">
          <w:rPr>
            <w:rStyle w:val="Hyperlink"/>
          </w:rPr>
          <w:t>APPLICATION TO BE A REPRESENTATIVE OFFICE</w:t>
        </w:r>
        <w:r w:rsidR="003A7510">
          <w:rPr>
            <w:webHidden/>
          </w:rPr>
          <w:tab/>
        </w:r>
        <w:r w:rsidR="003A7510">
          <w:rPr>
            <w:webHidden/>
          </w:rPr>
          <w:fldChar w:fldCharType="begin"/>
        </w:r>
        <w:r w:rsidR="003A7510">
          <w:rPr>
            <w:webHidden/>
          </w:rPr>
          <w:instrText xml:space="preserve"> PAGEREF _Toc472247358 \h </w:instrText>
        </w:r>
        <w:r w:rsidR="003A7510">
          <w:rPr>
            <w:webHidden/>
          </w:rPr>
        </w:r>
        <w:r w:rsidR="003A7510">
          <w:rPr>
            <w:webHidden/>
          </w:rPr>
          <w:fldChar w:fldCharType="separate"/>
        </w:r>
        <w:r w:rsidR="0081521B">
          <w:rPr>
            <w:webHidden/>
          </w:rPr>
          <w:t>25</w:t>
        </w:r>
        <w:r w:rsidR="003A7510">
          <w:rPr>
            <w:webHidden/>
          </w:rPr>
          <w:fldChar w:fldCharType="end"/>
        </w:r>
      </w:hyperlink>
    </w:p>
    <w:p w14:paraId="63AABC32" w14:textId="3CD53FA8" w:rsidR="003A7510" w:rsidRDefault="00091B80" w:rsidP="003A7510">
      <w:pPr>
        <w:pStyle w:val="TOC2"/>
        <w:rPr>
          <w:rFonts w:asciiTheme="minorHAnsi" w:eastAsiaTheme="minorEastAsia" w:hAnsiTheme="minorHAnsi" w:cstheme="minorBidi"/>
          <w:color w:val="auto"/>
          <w:szCs w:val="22"/>
        </w:rPr>
      </w:pPr>
      <w:hyperlink w:anchor="_Toc472247359" w:history="1">
        <w:r w:rsidR="003A7510" w:rsidRPr="005106C4">
          <w:rPr>
            <w:rStyle w:val="Hyperlink"/>
          </w:rPr>
          <w:t>2-10</w:t>
        </w:r>
        <w:r w:rsidR="003A7510">
          <w:rPr>
            <w:rFonts w:asciiTheme="minorHAnsi" w:eastAsiaTheme="minorEastAsia" w:hAnsiTheme="minorHAnsi" w:cstheme="minorBidi"/>
            <w:color w:val="auto"/>
            <w:szCs w:val="22"/>
          </w:rPr>
          <w:tab/>
        </w:r>
        <w:r w:rsidR="003A7510" w:rsidRPr="005106C4">
          <w:rPr>
            <w:rStyle w:val="Hyperlink"/>
          </w:rPr>
          <w:t>REGISTERING AS A DNFBP</w:t>
        </w:r>
        <w:r w:rsidR="003A7510">
          <w:rPr>
            <w:webHidden/>
          </w:rPr>
          <w:tab/>
        </w:r>
        <w:r w:rsidR="003A7510">
          <w:rPr>
            <w:webHidden/>
          </w:rPr>
          <w:fldChar w:fldCharType="begin"/>
        </w:r>
        <w:r w:rsidR="003A7510">
          <w:rPr>
            <w:webHidden/>
          </w:rPr>
          <w:instrText xml:space="preserve"> PAGEREF _Toc472247359 \h </w:instrText>
        </w:r>
        <w:r w:rsidR="003A7510">
          <w:rPr>
            <w:webHidden/>
          </w:rPr>
        </w:r>
        <w:r w:rsidR="003A7510">
          <w:rPr>
            <w:webHidden/>
          </w:rPr>
          <w:fldChar w:fldCharType="separate"/>
        </w:r>
        <w:r w:rsidR="0081521B">
          <w:rPr>
            <w:webHidden/>
          </w:rPr>
          <w:t>25</w:t>
        </w:r>
        <w:r w:rsidR="003A7510">
          <w:rPr>
            <w:webHidden/>
          </w:rPr>
          <w:fldChar w:fldCharType="end"/>
        </w:r>
      </w:hyperlink>
    </w:p>
    <w:p w14:paraId="2802AD39" w14:textId="4FD40D31" w:rsidR="003A7510" w:rsidRDefault="00091B80" w:rsidP="003A7510">
      <w:pPr>
        <w:pStyle w:val="TOC2"/>
        <w:rPr>
          <w:rFonts w:asciiTheme="minorHAnsi" w:eastAsiaTheme="minorEastAsia" w:hAnsiTheme="minorHAnsi" w:cstheme="minorBidi"/>
          <w:color w:val="auto"/>
          <w:szCs w:val="22"/>
        </w:rPr>
      </w:pPr>
      <w:hyperlink w:anchor="_Toc472247360" w:history="1">
        <w:r w:rsidR="003A7510" w:rsidRPr="005106C4">
          <w:rPr>
            <w:rStyle w:val="Hyperlink"/>
          </w:rPr>
          <w:t>2-11</w:t>
        </w:r>
        <w:r w:rsidR="003A7510">
          <w:rPr>
            <w:rFonts w:asciiTheme="minorHAnsi" w:eastAsiaTheme="minorEastAsia" w:hAnsiTheme="minorHAnsi" w:cstheme="minorBidi"/>
            <w:color w:val="auto"/>
            <w:szCs w:val="22"/>
          </w:rPr>
          <w:tab/>
        </w:r>
        <w:r w:rsidR="003A7510" w:rsidRPr="005106C4">
          <w:rPr>
            <w:rStyle w:val="Hyperlink"/>
          </w:rPr>
          <w:t>APPLICATION TO BE A REGISTERED AUDITOR</w:t>
        </w:r>
        <w:r w:rsidR="003A7510">
          <w:rPr>
            <w:webHidden/>
          </w:rPr>
          <w:tab/>
        </w:r>
        <w:r w:rsidR="003A7510">
          <w:rPr>
            <w:webHidden/>
          </w:rPr>
          <w:fldChar w:fldCharType="begin"/>
        </w:r>
        <w:r w:rsidR="003A7510">
          <w:rPr>
            <w:webHidden/>
          </w:rPr>
          <w:instrText xml:space="preserve"> PAGEREF _Toc472247360 \h </w:instrText>
        </w:r>
        <w:r w:rsidR="003A7510">
          <w:rPr>
            <w:webHidden/>
          </w:rPr>
        </w:r>
        <w:r w:rsidR="003A7510">
          <w:rPr>
            <w:webHidden/>
          </w:rPr>
          <w:fldChar w:fldCharType="separate"/>
        </w:r>
        <w:r w:rsidR="0081521B">
          <w:rPr>
            <w:webHidden/>
          </w:rPr>
          <w:t>25</w:t>
        </w:r>
        <w:r w:rsidR="003A7510">
          <w:rPr>
            <w:webHidden/>
          </w:rPr>
          <w:fldChar w:fldCharType="end"/>
        </w:r>
      </w:hyperlink>
    </w:p>
    <w:p w14:paraId="09BC1C22" w14:textId="620022E8" w:rsidR="003A7510" w:rsidRDefault="00091B80" w:rsidP="003A7510">
      <w:pPr>
        <w:pStyle w:val="TOC2"/>
        <w:rPr>
          <w:rFonts w:asciiTheme="minorHAnsi" w:eastAsiaTheme="minorEastAsia" w:hAnsiTheme="minorHAnsi" w:cstheme="minorBidi"/>
          <w:color w:val="auto"/>
          <w:szCs w:val="22"/>
        </w:rPr>
      </w:pPr>
      <w:hyperlink w:anchor="_Toc472247361" w:history="1">
        <w:r w:rsidR="003A7510" w:rsidRPr="005106C4">
          <w:rPr>
            <w:rStyle w:val="Hyperlink"/>
          </w:rPr>
          <w:t>2-12</w:t>
        </w:r>
        <w:r w:rsidR="003A7510">
          <w:rPr>
            <w:rFonts w:asciiTheme="minorHAnsi" w:eastAsiaTheme="minorEastAsia" w:hAnsiTheme="minorHAnsi" w:cstheme="minorBidi"/>
            <w:color w:val="auto"/>
            <w:szCs w:val="22"/>
          </w:rPr>
          <w:tab/>
        </w:r>
        <w:r w:rsidR="003A7510" w:rsidRPr="005106C4">
          <w:rPr>
            <w:rStyle w:val="Hyperlink"/>
          </w:rPr>
          <w:t>APPLICATION TO BE AN AUDIT PRINCIPAL</w:t>
        </w:r>
        <w:r w:rsidR="003A7510">
          <w:rPr>
            <w:webHidden/>
          </w:rPr>
          <w:tab/>
        </w:r>
        <w:r w:rsidR="003A7510">
          <w:rPr>
            <w:webHidden/>
          </w:rPr>
          <w:fldChar w:fldCharType="begin"/>
        </w:r>
        <w:r w:rsidR="003A7510">
          <w:rPr>
            <w:webHidden/>
          </w:rPr>
          <w:instrText xml:space="preserve"> PAGEREF _Toc472247361 \h </w:instrText>
        </w:r>
        <w:r w:rsidR="003A7510">
          <w:rPr>
            <w:webHidden/>
          </w:rPr>
        </w:r>
        <w:r w:rsidR="003A7510">
          <w:rPr>
            <w:webHidden/>
          </w:rPr>
          <w:fldChar w:fldCharType="separate"/>
        </w:r>
        <w:r w:rsidR="0081521B">
          <w:rPr>
            <w:webHidden/>
          </w:rPr>
          <w:t>26</w:t>
        </w:r>
        <w:r w:rsidR="003A7510">
          <w:rPr>
            <w:webHidden/>
          </w:rPr>
          <w:fldChar w:fldCharType="end"/>
        </w:r>
      </w:hyperlink>
    </w:p>
    <w:p w14:paraId="108FEF37" w14:textId="7AA3F9C7" w:rsidR="003A7510" w:rsidRDefault="00091B80">
      <w:pPr>
        <w:pStyle w:val="TOC1"/>
        <w:rPr>
          <w:rFonts w:asciiTheme="minorHAnsi" w:eastAsiaTheme="minorEastAsia" w:hAnsiTheme="minorHAnsi" w:cstheme="minorBidi"/>
          <w:b w:val="0"/>
          <w:caps w:val="0"/>
          <w:color w:val="auto"/>
          <w:kern w:val="0"/>
          <w:sz w:val="22"/>
          <w:lang w:val="en-GB" w:eastAsia="en-GB"/>
        </w:rPr>
      </w:pPr>
      <w:hyperlink w:anchor="_Toc472247362" w:history="1">
        <w:r w:rsidR="003A7510" w:rsidRPr="005106C4">
          <w:rPr>
            <w:rStyle w:val="Hyperlink"/>
          </w:rPr>
          <w:t>3</w:t>
        </w:r>
        <w:r w:rsidR="003A7510">
          <w:rPr>
            <w:rFonts w:asciiTheme="minorHAnsi" w:eastAsiaTheme="minorEastAsia" w:hAnsiTheme="minorHAnsi" w:cstheme="minorBidi"/>
            <w:b w:val="0"/>
            <w:caps w:val="0"/>
            <w:color w:val="auto"/>
            <w:kern w:val="0"/>
            <w:sz w:val="22"/>
            <w:lang w:val="en-GB" w:eastAsia="en-GB"/>
          </w:rPr>
          <w:tab/>
        </w:r>
        <w:r w:rsidR="003A7510" w:rsidRPr="005106C4">
          <w:rPr>
            <w:rStyle w:val="Hyperlink"/>
          </w:rPr>
          <w:t>supervision - Being Regulated</w:t>
        </w:r>
        <w:r w:rsidR="00E45F0D">
          <w:rPr>
            <w:webHidden/>
          </w:rPr>
          <w:t>………………………………..</w:t>
        </w:r>
        <w:r w:rsidR="003A7510">
          <w:rPr>
            <w:webHidden/>
          </w:rPr>
          <w:fldChar w:fldCharType="begin"/>
        </w:r>
        <w:r w:rsidR="003A7510">
          <w:rPr>
            <w:webHidden/>
          </w:rPr>
          <w:instrText xml:space="preserve"> PAGEREF _Toc472247362 \h </w:instrText>
        </w:r>
        <w:r w:rsidR="003A7510">
          <w:rPr>
            <w:webHidden/>
          </w:rPr>
        </w:r>
        <w:r w:rsidR="003A7510">
          <w:rPr>
            <w:webHidden/>
          </w:rPr>
          <w:fldChar w:fldCharType="separate"/>
        </w:r>
        <w:r w:rsidR="0081521B">
          <w:rPr>
            <w:webHidden/>
          </w:rPr>
          <w:t>27</w:t>
        </w:r>
        <w:r w:rsidR="003A7510">
          <w:rPr>
            <w:webHidden/>
          </w:rPr>
          <w:fldChar w:fldCharType="end"/>
        </w:r>
      </w:hyperlink>
    </w:p>
    <w:p w14:paraId="7CD8C08E" w14:textId="747F0F8A" w:rsidR="003A7510" w:rsidRDefault="00091B80" w:rsidP="003A7510">
      <w:pPr>
        <w:pStyle w:val="TOC2"/>
        <w:rPr>
          <w:rFonts w:asciiTheme="minorHAnsi" w:eastAsiaTheme="minorEastAsia" w:hAnsiTheme="minorHAnsi" w:cstheme="minorBidi"/>
          <w:color w:val="auto"/>
          <w:szCs w:val="22"/>
        </w:rPr>
      </w:pPr>
      <w:hyperlink w:anchor="_Toc472247363" w:history="1">
        <w:r w:rsidR="003A7510" w:rsidRPr="005106C4">
          <w:rPr>
            <w:rStyle w:val="Hyperlink"/>
          </w:rPr>
          <w:t>3-1</w:t>
        </w:r>
        <w:r w:rsidR="003A7510">
          <w:rPr>
            <w:rFonts w:asciiTheme="minorHAnsi" w:eastAsiaTheme="minorEastAsia" w:hAnsiTheme="minorHAnsi" w:cstheme="minorBidi"/>
            <w:color w:val="auto"/>
            <w:szCs w:val="22"/>
          </w:rPr>
          <w:tab/>
        </w:r>
        <w:r w:rsidR="003A7510" w:rsidRPr="005106C4">
          <w:rPr>
            <w:rStyle w:val="Hyperlink"/>
          </w:rPr>
          <w:t>DFSA’S APPROACH TO SUPERVISION</w:t>
        </w:r>
        <w:r w:rsidR="003A7510">
          <w:rPr>
            <w:webHidden/>
          </w:rPr>
          <w:tab/>
        </w:r>
        <w:r w:rsidR="003A7510">
          <w:rPr>
            <w:webHidden/>
          </w:rPr>
          <w:fldChar w:fldCharType="begin"/>
        </w:r>
        <w:r w:rsidR="003A7510">
          <w:rPr>
            <w:webHidden/>
          </w:rPr>
          <w:instrText xml:space="preserve"> PAGEREF _Toc472247363 \h </w:instrText>
        </w:r>
        <w:r w:rsidR="003A7510">
          <w:rPr>
            <w:webHidden/>
          </w:rPr>
        </w:r>
        <w:r w:rsidR="003A7510">
          <w:rPr>
            <w:webHidden/>
          </w:rPr>
          <w:fldChar w:fldCharType="separate"/>
        </w:r>
        <w:r w:rsidR="0081521B">
          <w:rPr>
            <w:webHidden/>
          </w:rPr>
          <w:t>27</w:t>
        </w:r>
        <w:r w:rsidR="003A7510">
          <w:rPr>
            <w:webHidden/>
          </w:rPr>
          <w:fldChar w:fldCharType="end"/>
        </w:r>
      </w:hyperlink>
    </w:p>
    <w:p w14:paraId="226014E7" w14:textId="6C75B832" w:rsidR="003A7510" w:rsidRDefault="00091B80" w:rsidP="003A7510">
      <w:pPr>
        <w:pStyle w:val="TOC2"/>
        <w:rPr>
          <w:rFonts w:asciiTheme="minorHAnsi" w:eastAsiaTheme="minorEastAsia" w:hAnsiTheme="minorHAnsi" w:cstheme="minorBidi"/>
          <w:color w:val="auto"/>
          <w:szCs w:val="22"/>
        </w:rPr>
      </w:pPr>
      <w:hyperlink w:anchor="_Toc472247373" w:history="1">
        <w:r w:rsidR="003A7510" w:rsidRPr="005106C4">
          <w:rPr>
            <w:rStyle w:val="Hyperlink"/>
          </w:rPr>
          <w:t>3-2</w:t>
        </w:r>
        <w:r w:rsidR="003A7510">
          <w:rPr>
            <w:rFonts w:asciiTheme="minorHAnsi" w:eastAsiaTheme="minorEastAsia" w:hAnsiTheme="minorHAnsi" w:cstheme="minorBidi"/>
            <w:color w:val="auto"/>
            <w:szCs w:val="22"/>
          </w:rPr>
          <w:tab/>
        </w:r>
        <w:r w:rsidR="003A7510" w:rsidRPr="005106C4">
          <w:rPr>
            <w:rStyle w:val="Hyperlink"/>
          </w:rPr>
          <w:t>SUPERVISION OF AUTHORISED FIRMS</w:t>
        </w:r>
        <w:r w:rsidR="003A7510">
          <w:rPr>
            <w:webHidden/>
          </w:rPr>
          <w:tab/>
        </w:r>
        <w:r w:rsidR="003A7510">
          <w:rPr>
            <w:webHidden/>
          </w:rPr>
          <w:fldChar w:fldCharType="begin"/>
        </w:r>
        <w:r w:rsidR="003A7510">
          <w:rPr>
            <w:webHidden/>
          </w:rPr>
          <w:instrText xml:space="preserve"> PAGEREF _Toc472247373 \h </w:instrText>
        </w:r>
        <w:r w:rsidR="003A7510">
          <w:rPr>
            <w:webHidden/>
          </w:rPr>
        </w:r>
        <w:r w:rsidR="003A7510">
          <w:rPr>
            <w:webHidden/>
          </w:rPr>
          <w:fldChar w:fldCharType="separate"/>
        </w:r>
        <w:r w:rsidR="0081521B">
          <w:rPr>
            <w:webHidden/>
          </w:rPr>
          <w:t>31</w:t>
        </w:r>
        <w:r w:rsidR="003A7510">
          <w:rPr>
            <w:webHidden/>
          </w:rPr>
          <w:fldChar w:fldCharType="end"/>
        </w:r>
      </w:hyperlink>
    </w:p>
    <w:p w14:paraId="5B0EAB92" w14:textId="51A67296" w:rsidR="003A7510" w:rsidRDefault="00091B80" w:rsidP="003A7510">
      <w:pPr>
        <w:pStyle w:val="TOC2"/>
        <w:rPr>
          <w:rFonts w:asciiTheme="minorHAnsi" w:eastAsiaTheme="minorEastAsia" w:hAnsiTheme="minorHAnsi" w:cstheme="minorBidi"/>
          <w:color w:val="auto"/>
          <w:szCs w:val="22"/>
        </w:rPr>
      </w:pPr>
      <w:hyperlink w:anchor="_Toc472247391" w:history="1">
        <w:r w:rsidR="003A7510" w:rsidRPr="005106C4">
          <w:rPr>
            <w:rStyle w:val="Hyperlink"/>
          </w:rPr>
          <w:t>3-3</w:t>
        </w:r>
        <w:r w:rsidR="003A7510">
          <w:rPr>
            <w:rFonts w:asciiTheme="minorHAnsi" w:eastAsiaTheme="minorEastAsia" w:hAnsiTheme="minorHAnsi" w:cstheme="minorBidi"/>
            <w:color w:val="auto"/>
            <w:szCs w:val="22"/>
          </w:rPr>
          <w:tab/>
        </w:r>
        <w:r w:rsidR="003A7510" w:rsidRPr="005106C4">
          <w:rPr>
            <w:rStyle w:val="Hyperlink"/>
          </w:rPr>
          <w:t>SUPERVISION OF REPRESENTATIVE OFFICES</w:t>
        </w:r>
        <w:r w:rsidR="003A7510">
          <w:rPr>
            <w:webHidden/>
          </w:rPr>
          <w:tab/>
        </w:r>
        <w:r w:rsidR="003A7510">
          <w:rPr>
            <w:webHidden/>
          </w:rPr>
          <w:fldChar w:fldCharType="begin"/>
        </w:r>
        <w:r w:rsidR="003A7510">
          <w:rPr>
            <w:webHidden/>
          </w:rPr>
          <w:instrText xml:space="preserve"> PAGEREF _Toc472247391 \h </w:instrText>
        </w:r>
        <w:r w:rsidR="003A7510">
          <w:rPr>
            <w:webHidden/>
          </w:rPr>
        </w:r>
        <w:r w:rsidR="003A7510">
          <w:rPr>
            <w:webHidden/>
          </w:rPr>
          <w:fldChar w:fldCharType="separate"/>
        </w:r>
        <w:r w:rsidR="0081521B">
          <w:rPr>
            <w:webHidden/>
          </w:rPr>
          <w:t>41</w:t>
        </w:r>
        <w:r w:rsidR="003A7510">
          <w:rPr>
            <w:webHidden/>
          </w:rPr>
          <w:fldChar w:fldCharType="end"/>
        </w:r>
      </w:hyperlink>
    </w:p>
    <w:p w14:paraId="5CD8EF15" w14:textId="43A1F922" w:rsidR="003A7510" w:rsidRDefault="00091B80" w:rsidP="003A7510">
      <w:pPr>
        <w:pStyle w:val="TOC2"/>
        <w:rPr>
          <w:rFonts w:asciiTheme="minorHAnsi" w:eastAsiaTheme="minorEastAsia" w:hAnsiTheme="minorHAnsi" w:cstheme="minorBidi"/>
          <w:color w:val="auto"/>
          <w:szCs w:val="22"/>
        </w:rPr>
      </w:pPr>
      <w:hyperlink w:anchor="_Toc472247392" w:history="1">
        <w:r w:rsidR="003A7510" w:rsidRPr="005106C4">
          <w:rPr>
            <w:rStyle w:val="Hyperlink"/>
          </w:rPr>
          <w:t>3-4</w:t>
        </w:r>
        <w:r w:rsidR="003A7510">
          <w:rPr>
            <w:rFonts w:asciiTheme="minorHAnsi" w:eastAsiaTheme="minorEastAsia" w:hAnsiTheme="minorHAnsi" w:cstheme="minorBidi"/>
            <w:color w:val="auto"/>
            <w:szCs w:val="22"/>
          </w:rPr>
          <w:tab/>
        </w:r>
        <w:r w:rsidR="003A7510" w:rsidRPr="005106C4">
          <w:rPr>
            <w:rStyle w:val="Hyperlink"/>
          </w:rPr>
          <w:t>SUPERVISION OF DNFBPs</w:t>
        </w:r>
        <w:r w:rsidR="003A7510">
          <w:rPr>
            <w:webHidden/>
          </w:rPr>
          <w:tab/>
        </w:r>
        <w:r w:rsidR="003A7510">
          <w:rPr>
            <w:webHidden/>
          </w:rPr>
          <w:fldChar w:fldCharType="begin"/>
        </w:r>
        <w:r w:rsidR="003A7510">
          <w:rPr>
            <w:webHidden/>
          </w:rPr>
          <w:instrText xml:space="preserve"> PAGEREF _Toc472247392 \h </w:instrText>
        </w:r>
        <w:r w:rsidR="003A7510">
          <w:rPr>
            <w:webHidden/>
          </w:rPr>
        </w:r>
        <w:r w:rsidR="003A7510">
          <w:rPr>
            <w:webHidden/>
          </w:rPr>
          <w:fldChar w:fldCharType="separate"/>
        </w:r>
        <w:r w:rsidR="0081521B">
          <w:rPr>
            <w:webHidden/>
          </w:rPr>
          <w:t>41</w:t>
        </w:r>
        <w:r w:rsidR="003A7510">
          <w:rPr>
            <w:webHidden/>
          </w:rPr>
          <w:fldChar w:fldCharType="end"/>
        </w:r>
      </w:hyperlink>
    </w:p>
    <w:p w14:paraId="0958D9D1" w14:textId="11C885FE" w:rsidR="003A7510" w:rsidRDefault="00091B80" w:rsidP="003A7510">
      <w:pPr>
        <w:pStyle w:val="TOC2"/>
        <w:rPr>
          <w:rFonts w:asciiTheme="minorHAnsi" w:eastAsiaTheme="minorEastAsia" w:hAnsiTheme="minorHAnsi" w:cstheme="minorBidi"/>
          <w:color w:val="auto"/>
          <w:szCs w:val="22"/>
        </w:rPr>
      </w:pPr>
      <w:hyperlink w:anchor="_Toc472247393" w:history="1">
        <w:r w:rsidR="003A7510" w:rsidRPr="005106C4">
          <w:rPr>
            <w:rStyle w:val="Hyperlink"/>
          </w:rPr>
          <w:t>3-5</w:t>
        </w:r>
        <w:r w:rsidR="003A7510">
          <w:rPr>
            <w:rFonts w:asciiTheme="minorHAnsi" w:eastAsiaTheme="minorEastAsia" w:hAnsiTheme="minorHAnsi" w:cstheme="minorBidi"/>
            <w:color w:val="auto"/>
            <w:szCs w:val="22"/>
          </w:rPr>
          <w:tab/>
        </w:r>
        <w:r w:rsidR="003A7510" w:rsidRPr="005106C4">
          <w:rPr>
            <w:rStyle w:val="Hyperlink"/>
          </w:rPr>
          <w:t>SUPERVISION OF REGISTERED AUDITORS</w:t>
        </w:r>
        <w:r w:rsidR="003A7510">
          <w:rPr>
            <w:webHidden/>
          </w:rPr>
          <w:tab/>
        </w:r>
        <w:r w:rsidR="003A7510">
          <w:rPr>
            <w:webHidden/>
          </w:rPr>
          <w:fldChar w:fldCharType="begin"/>
        </w:r>
        <w:r w:rsidR="003A7510">
          <w:rPr>
            <w:webHidden/>
          </w:rPr>
          <w:instrText xml:space="preserve"> PAGEREF _Toc472247393 \h </w:instrText>
        </w:r>
        <w:r w:rsidR="003A7510">
          <w:rPr>
            <w:webHidden/>
          </w:rPr>
        </w:r>
        <w:r w:rsidR="003A7510">
          <w:rPr>
            <w:webHidden/>
          </w:rPr>
          <w:fldChar w:fldCharType="separate"/>
        </w:r>
        <w:r w:rsidR="0081521B">
          <w:rPr>
            <w:webHidden/>
          </w:rPr>
          <w:t>41</w:t>
        </w:r>
        <w:r w:rsidR="003A7510">
          <w:rPr>
            <w:webHidden/>
          </w:rPr>
          <w:fldChar w:fldCharType="end"/>
        </w:r>
      </w:hyperlink>
    </w:p>
    <w:p w14:paraId="30A8CA98" w14:textId="40EE9E44" w:rsidR="003A7510" w:rsidRDefault="00091B80" w:rsidP="003A7510">
      <w:pPr>
        <w:pStyle w:val="TOC2"/>
        <w:rPr>
          <w:rFonts w:asciiTheme="minorHAnsi" w:eastAsiaTheme="minorEastAsia" w:hAnsiTheme="minorHAnsi" w:cstheme="minorBidi"/>
          <w:color w:val="auto"/>
          <w:szCs w:val="22"/>
        </w:rPr>
      </w:pPr>
      <w:hyperlink w:anchor="_Toc472247394" w:history="1">
        <w:r w:rsidR="003A7510" w:rsidRPr="005106C4">
          <w:rPr>
            <w:rStyle w:val="Hyperlink"/>
          </w:rPr>
          <w:t>3-6</w:t>
        </w:r>
        <w:r w:rsidR="003A7510">
          <w:rPr>
            <w:rFonts w:asciiTheme="minorHAnsi" w:eastAsiaTheme="minorEastAsia" w:hAnsiTheme="minorHAnsi" w:cstheme="minorBidi"/>
            <w:color w:val="auto"/>
            <w:szCs w:val="22"/>
          </w:rPr>
          <w:tab/>
        </w:r>
        <w:r w:rsidR="003A7510" w:rsidRPr="005106C4">
          <w:rPr>
            <w:rStyle w:val="Hyperlink"/>
          </w:rPr>
          <w:t>SUPERVISION OF AUTHORISED MARKET INSTITUTIONS</w:t>
        </w:r>
        <w:r w:rsidR="003A7510">
          <w:rPr>
            <w:webHidden/>
          </w:rPr>
          <w:tab/>
        </w:r>
        <w:r w:rsidR="003A7510">
          <w:rPr>
            <w:webHidden/>
          </w:rPr>
          <w:fldChar w:fldCharType="begin"/>
        </w:r>
        <w:r w:rsidR="003A7510">
          <w:rPr>
            <w:webHidden/>
          </w:rPr>
          <w:instrText xml:space="preserve"> PAGEREF _Toc472247394 \h </w:instrText>
        </w:r>
        <w:r w:rsidR="003A7510">
          <w:rPr>
            <w:webHidden/>
          </w:rPr>
        </w:r>
        <w:r w:rsidR="003A7510">
          <w:rPr>
            <w:webHidden/>
          </w:rPr>
          <w:fldChar w:fldCharType="separate"/>
        </w:r>
        <w:r w:rsidR="0081521B">
          <w:rPr>
            <w:webHidden/>
          </w:rPr>
          <w:t>42</w:t>
        </w:r>
        <w:r w:rsidR="003A7510">
          <w:rPr>
            <w:webHidden/>
          </w:rPr>
          <w:fldChar w:fldCharType="end"/>
        </w:r>
      </w:hyperlink>
    </w:p>
    <w:p w14:paraId="5670EE60" w14:textId="6801BEE3" w:rsidR="003A7510" w:rsidRDefault="00091B80" w:rsidP="003A7510">
      <w:pPr>
        <w:pStyle w:val="TOC2"/>
        <w:rPr>
          <w:rFonts w:asciiTheme="minorHAnsi" w:eastAsiaTheme="minorEastAsia" w:hAnsiTheme="minorHAnsi" w:cstheme="minorBidi"/>
          <w:color w:val="auto"/>
          <w:szCs w:val="22"/>
        </w:rPr>
      </w:pPr>
      <w:hyperlink w:anchor="_Toc472247400" w:history="1">
        <w:r w:rsidR="003A7510" w:rsidRPr="005106C4">
          <w:rPr>
            <w:rStyle w:val="Hyperlink"/>
          </w:rPr>
          <w:t xml:space="preserve">3-7 </w:t>
        </w:r>
        <w:r w:rsidR="004F0ACF">
          <w:rPr>
            <w:rStyle w:val="Hyperlink"/>
          </w:rPr>
          <w:tab/>
        </w:r>
        <w:r w:rsidR="003A7510" w:rsidRPr="005106C4">
          <w:rPr>
            <w:rStyle w:val="Hyperlink"/>
          </w:rPr>
          <w:t>BUSINESS TRANSFER SCHEMES</w:t>
        </w:r>
        <w:r w:rsidR="003A7510">
          <w:rPr>
            <w:webHidden/>
          </w:rPr>
          <w:tab/>
        </w:r>
        <w:r w:rsidR="003A7510">
          <w:rPr>
            <w:webHidden/>
          </w:rPr>
          <w:fldChar w:fldCharType="begin"/>
        </w:r>
        <w:r w:rsidR="003A7510">
          <w:rPr>
            <w:webHidden/>
          </w:rPr>
          <w:instrText xml:space="preserve"> PAGEREF _Toc472247400 \h </w:instrText>
        </w:r>
        <w:r w:rsidR="003A7510">
          <w:rPr>
            <w:webHidden/>
          </w:rPr>
        </w:r>
        <w:r w:rsidR="003A7510">
          <w:rPr>
            <w:webHidden/>
          </w:rPr>
          <w:fldChar w:fldCharType="separate"/>
        </w:r>
        <w:r w:rsidR="0081521B">
          <w:rPr>
            <w:webHidden/>
          </w:rPr>
          <w:t>43</w:t>
        </w:r>
        <w:r w:rsidR="003A7510">
          <w:rPr>
            <w:webHidden/>
          </w:rPr>
          <w:fldChar w:fldCharType="end"/>
        </w:r>
      </w:hyperlink>
    </w:p>
    <w:p w14:paraId="4575CBD1" w14:textId="77777777" w:rsidR="003A7510" w:rsidRDefault="003A7510" w:rsidP="003A7510">
      <w:pPr>
        <w:pStyle w:val="TOC2"/>
        <w:rPr>
          <w:rStyle w:val="Hyperlink"/>
        </w:rPr>
      </w:pPr>
    </w:p>
    <w:p w14:paraId="5318DCD4" w14:textId="28776AD1" w:rsidR="003A7510" w:rsidRPr="004F0ACF" w:rsidRDefault="00091B80" w:rsidP="003A7510">
      <w:pPr>
        <w:pStyle w:val="TOC2"/>
        <w:rPr>
          <w:rFonts w:asciiTheme="minorHAnsi" w:eastAsiaTheme="minorEastAsia" w:hAnsiTheme="minorHAnsi" w:cstheme="minorBidi"/>
          <w:b/>
          <w:color w:val="auto"/>
          <w:sz w:val="26"/>
          <w:szCs w:val="26"/>
        </w:rPr>
      </w:pPr>
      <w:hyperlink w:anchor="_Toc472247401" w:history="1">
        <w:r w:rsidR="003A7510" w:rsidRPr="004F0ACF">
          <w:rPr>
            <w:rStyle w:val="Hyperlink"/>
            <w:b/>
            <w:sz w:val="26"/>
            <w:szCs w:val="26"/>
          </w:rPr>
          <w:t>4</w:t>
        </w:r>
        <w:r w:rsidR="003A7510" w:rsidRPr="004F0ACF">
          <w:rPr>
            <w:rFonts w:asciiTheme="minorHAnsi" w:eastAsiaTheme="minorEastAsia" w:hAnsiTheme="minorHAnsi" w:cstheme="minorBidi"/>
            <w:b/>
            <w:color w:val="auto"/>
            <w:sz w:val="26"/>
            <w:szCs w:val="26"/>
          </w:rPr>
          <w:tab/>
        </w:r>
        <w:r w:rsidR="003A7510" w:rsidRPr="004F0ACF">
          <w:rPr>
            <w:rStyle w:val="Hyperlink"/>
            <w:b/>
            <w:sz w:val="26"/>
            <w:szCs w:val="26"/>
          </w:rPr>
          <w:t>SUPERVISORY AND ENFORCEMENT POWERS</w:t>
        </w:r>
        <w:r w:rsidR="003A7510" w:rsidRPr="004F0ACF">
          <w:rPr>
            <w:b/>
            <w:webHidden/>
            <w:sz w:val="26"/>
            <w:szCs w:val="26"/>
          </w:rPr>
          <w:tab/>
        </w:r>
        <w:r w:rsidR="003A7510" w:rsidRPr="004F0ACF">
          <w:rPr>
            <w:b/>
            <w:webHidden/>
            <w:sz w:val="26"/>
            <w:szCs w:val="26"/>
          </w:rPr>
          <w:fldChar w:fldCharType="begin"/>
        </w:r>
        <w:r w:rsidR="003A7510" w:rsidRPr="004F0ACF">
          <w:rPr>
            <w:b/>
            <w:webHidden/>
            <w:sz w:val="26"/>
            <w:szCs w:val="26"/>
          </w:rPr>
          <w:instrText xml:space="preserve"> PAGEREF _Toc472247401 \h </w:instrText>
        </w:r>
        <w:r w:rsidR="003A7510" w:rsidRPr="004F0ACF">
          <w:rPr>
            <w:b/>
            <w:webHidden/>
            <w:sz w:val="26"/>
            <w:szCs w:val="26"/>
          </w:rPr>
        </w:r>
        <w:r w:rsidR="003A7510" w:rsidRPr="004F0ACF">
          <w:rPr>
            <w:b/>
            <w:webHidden/>
            <w:sz w:val="26"/>
            <w:szCs w:val="26"/>
          </w:rPr>
          <w:fldChar w:fldCharType="separate"/>
        </w:r>
        <w:r w:rsidR="0081521B">
          <w:rPr>
            <w:b/>
            <w:webHidden/>
            <w:sz w:val="26"/>
            <w:szCs w:val="26"/>
          </w:rPr>
          <w:t>48</w:t>
        </w:r>
        <w:r w:rsidR="003A7510" w:rsidRPr="004F0ACF">
          <w:rPr>
            <w:b/>
            <w:webHidden/>
            <w:sz w:val="26"/>
            <w:szCs w:val="26"/>
          </w:rPr>
          <w:fldChar w:fldCharType="end"/>
        </w:r>
      </w:hyperlink>
    </w:p>
    <w:p w14:paraId="7BDC8AED" w14:textId="087D44DA" w:rsidR="003A7510" w:rsidRDefault="00091B80" w:rsidP="003A7510">
      <w:pPr>
        <w:pStyle w:val="TOC2"/>
        <w:rPr>
          <w:rFonts w:asciiTheme="minorHAnsi" w:eastAsiaTheme="minorEastAsia" w:hAnsiTheme="minorHAnsi" w:cstheme="minorBidi"/>
          <w:color w:val="auto"/>
          <w:szCs w:val="22"/>
        </w:rPr>
      </w:pPr>
      <w:hyperlink w:anchor="_Toc472247402" w:history="1">
        <w:r w:rsidR="003A7510" w:rsidRPr="005106C4">
          <w:rPr>
            <w:rStyle w:val="Hyperlink"/>
          </w:rPr>
          <w:t>4-1</w:t>
        </w:r>
        <w:r w:rsidR="003A7510">
          <w:rPr>
            <w:rFonts w:asciiTheme="minorHAnsi" w:eastAsiaTheme="minorEastAsia" w:hAnsiTheme="minorHAnsi" w:cstheme="minorBidi"/>
            <w:color w:val="auto"/>
            <w:szCs w:val="22"/>
          </w:rPr>
          <w:tab/>
        </w:r>
        <w:r w:rsidR="003A7510" w:rsidRPr="005106C4">
          <w:rPr>
            <w:rStyle w:val="Hyperlink"/>
          </w:rPr>
          <w:t>INTRODUCTION</w:t>
        </w:r>
        <w:r w:rsidR="003A7510">
          <w:rPr>
            <w:webHidden/>
          </w:rPr>
          <w:tab/>
        </w:r>
        <w:r w:rsidR="003A7510">
          <w:rPr>
            <w:webHidden/>
          </w:rPr>
          <w:fldChar w:fldCharType="begin"/>
        </w:r>
        <w:r w:rsidR="003A7510">
          <w:rPr>
            <w:webHidden/>
          </w:rPr>
          <w:instrText xml:space="preserve"> PAGEREF _Toc472247402 \h </w:instrText>
        </w:r>
        <w:r w:rsidR="003A7510">
          <w:rPr>
            <w:webHidden/>
          </w:rPr>
        </w:r>
        <w:r w:rsidR="003A7510">
          <w:rPr>
            <w:webHidden/>
          </w:rPr>
          <w:fldChar w:fldCharType="separate"/>
        </w:r>
        <w:r w:rsidR="0081521B">
          <w:rPr>
            <w:webHidden/>
          </w:rPr>
          <w:t>48</w:t>
        </w:r>
        <w:r w:rsidR="003A7510">
          <w:rPr>
            <w:webHidden/>
          </w:rPr>
          <w:fldChar w:fldCharType="end"/>
        </w:r>
      </w:hyperlink>
    </w:p>
    <w:p w14:paraId="56CAA51A" w14:textId="17FBE3F8" w:rsidR="003A7510" w:rsidRDefault="00091B80" w:rsidP="003A7510">
      <w:pPr>
        <w:pStyle w:val="TOC2"/>
        <w:rPr>
          <w:rFonts w:asciiTheme="minorHAnsi" w:eastAsiaTheme="minorEastAsia" w:hAnsiTheme="minorHAnsi" w:cstheme="minorBidi"/>
          <w:color w:val="auto"/>
          <w:szCs w:val="22"/>
        </w:rPr>
      </w:pPr>
      <w:hyperlink w:anchor="_Toc472247403" w:history="1">
        <w:r w:rsidR="003A7510" w:rsidRPr="005106C4">
          <w:rPr>
            <w:rStyle w:val="Hyperlink"/>
          </w:rPr>
          <w:t>4-2</w:t>
        </w:r>
        <w:r w:rsidR="003A7510">
          <w:rPr>
            <w:rFonts w:asciiTheme="minorHAnsi" w:eastAsiaTheme="minorEastAsia" w:hAnsiTheme="minorHAnsi" w:cstheme="minorBidi"/>
            <w:color w:val="auto"/>
            <w:szCs w:val="22"/>
          </w:rPr>
          <w:tab/>
        </w:r>
        <w:r w:rsidR="003A7510" w:rsidRPr="005106C4">
          <w:rPr>
            <w:rStyle w:val="Hyperlink"/>
          </w:rPr>
          <w:t>POWER TO REQUEST INFORMATION AND DOCUMENTS</w:t>
        </w:r>
        <w:r w:rsidR="003A7510">
          <w:rPr>
            <w:webHidden/>
          </w:rPr>
          <w:tab/>
        </w:r>
        <w:r w:rsidR="003A7510">
          <w:rPr>
            <w:webHidden/>
          </w:rPr>
          <w:fldChar w:fldCharType="begin"/>
        </w:r>
        <w:r w:rsidR="003A7510">
          <w:rPr>
            <w:webHidden/>
          </w:rPr>
          <w:instrText xml:space="preserve"> PAGEREF _Toc472247403 \h </w:instrText>
        </w:r>
        <w:r w:rsidR="003A7510">
          <w:rPr>
            <w:webHidden/>
          </w:rPr>
        </w:r>
        <w:r w:rsidR="003A7510">
          <w:rPr>
            <w:webHidden/>
          </w:rPr>
          <w:fldChar w:fldCharType="separate"/>
        </w:r>
        <w:r w:rsidR="0081521B">
          <w:rPr>
            <w:webHidden/>
          </w:rPr>
          <w:t>49</w:t>
        </w:r>
        <w:r w:rsidR="003A7510">
          <w:rPr>
            <w:webHidden/>
          </w:rPr>
          <w:fldChar w:fldCharType="end"/>
        </w:r>
      </w:hyperlink>
    </w:p>
    <w:p w14:paraId="372CABCA" w14:textId="0E3E9620" w:rsidR="003A7510" w:rsidRDefault="00091B80" w:rsidP="003A7510">
      <w:pPr>
        <w:pStyle w:val="TOC2"/>
        <w:rPr>
          <w:rFonts w:asciiTheme="minorHAnsi" w:eastAsiaTheme="minorEastAsia" w:hAnsiTheme="minorHAnsi" w:cstheme="minorBidi"/>
          <w:color w:val="auto"/>
          <w:szCs w:val="22"/>
        </w:rPr>
      </w:pPr>
      <w:hyperlink w:anchor="_Toc472247404" w:history="1">
        <w:r w:rsidR="003A7510" w:rsidRPr="005106C4">
          <w:rPr>
            <w:rStyle w:val="Hyperlink"/>
          </w:rPr>
          <w:t>4-3</w:t>
        </w:r>
        <w:r w:rsidR="003A7510">
          <w:rPr>
            <w:rFonts w:asciiTheme="minorHAnsi" w:eastAsiaTheme="minorEastAsia" w:hAnsiTheme="minorHAnsi" w:cstheme="minorBidi"/>
            <w:color w:val="auto"/>
            <w:szCs w:val="22"/>
          </w:rPr>
          <w:tab/>
        </w:r>
        <w:r w:rsidR="003A7510" w:rsidRPr="005106C4">
          <w:rPr>
            <w:rStyle w:val="Hyperlink"/>
          </w:rPr>
          <w:t>POWER TO ACCESS PREMISES</w:t>
        </w:r>
        <w:r w:rsidR="003A7510">
          <w:rPr>
            <w:webHidden/>
          </w:rPr>
          <w:tab/>
        </w:r>
        <w:r w:rsidR="003A7510">
          <w:rPr>
            <w:webHidden/>
          </w:rPr>
          <w:fldChar w:fldCharType="begin"/>
        </w:r>
        <w:r w:rsidR="003A7510">
          <w:rPr>
            <w:webHidden/>
          </w:rPr>
          <w:instrText xml:space="preserve"> PAGEREF _Toc472247404 \h </w:instrText>
        </w:r>
        <w:r w:rsidR="003A7510">
          <w:rPr>
            <w:webHidden/>
          </w:rPr>
        </w:r>
        <w:r w:rsidR="003A7510">
          <w:rPr>
            <w:webHidden/>
          </w:rPr>
          <w:fldChar w:fldCharType="separate"/>
        </w:r>
        <w:r w:rsidR="0081521B">
          <w:rPr>
            <w:webHidden/>
          </w:rPr>
          <w:t>49</w:t>
        </w:r>
        <w:r w:rsidR="003A7510">
          <w:rPr>
            <w:webHidden/>
          </w:rPr>
          <w:fldChar w:fldCharType="end"/>
        </w:r>
      </w:hyperlink>
    </w:p>
    <w:p w14:paraId="47C739F3" w14:textId="56AEE58C" w:rsidR="003A7510" w:rsidRDefault="00091B80" w:rsidP="003A7510">
      <w:pPr>
        <w:pStyle w:val="TOC2"/>
        <w:rPr>
          <w:rFonts w:asciiTheme="minorHAnsi" w:eastAsiaTheme="minorEastAsia" w:hAnsiTheme="minorHAnsi" w:cstheme="minorBidi"/>
          <w:color w:val="auto"/>
          <w:szCs w:val="22"/>
        </w:rPr>
      </w:pPr>
      <w:hyperlink w:anchor="_Toc472247405" w:history="1">
        <w:r w:rsidR="003A7510" w:rsidRPr="005106C4">
          <w:rPr>
            <w:rStyle w:val="Hyperlink"/>
          </w:rPr>
          <w:t>4-4</w:t>
        </w:r>
        <w:r w:rsidR="003A7510">
          <w:rPr>
            <w:rFonts w:asciiTheme="minorHAnsi" w:eastAsiaTheme="minorEastAsia" w:hAnsiTheme="minorHAnsi" w:cstheme="minorBidi"/>
            <w:color w:val="auto"/>
            <w:szCs w:val="22"/>
          </w:rPr>
          <w:tab/>
        </w:r>
        <w:r w:rsidR="003A7510" w:rsidRPr="005106C4">
          <w:rPr>
            <w:rStyle w:val="Hyperlink"/>
          </w:rPr>
          <w:t>POWER TO REQUIRE A REPORT</w:t>
        </w:r>
        <w:r w:rsidR="003A7510">
          <w:rPr>
            <w:webHidden/>
          </w:rPr>
          <w:tab/>
        </w:r>
        <w:r w:rsidR="003A7510">
          <w:rPr>
            <w:webHidden/>
          </w:rPr>
          <w:fldChar w:fldCharType="begin"/>
        </w:r>
        <w:r w:rsidR="003A7510">
          <w:rPr>
            <w:webHidden/>
          </w:rPr>
          <w:instrText xml:space="preserve"> PAGEREF _Toc472247405 \h </w:instrText>
        </w:r>
        <w:r w:rsidR="003A7510">
          <w:rPr>
            <w:webHidden/>
          </w:rPr>
        </w:r>
        <w:r w:rsidR="003A7510">
          <w:rPr>
            <w:webHidden/>
          </w:rPr>
          <w:fldChar w:fldCharType="separate"/>
        </w:r>
        <w:r w:rsidR="0081521B">
          <w:rPr>
            <w:webHidden/>
          </w:rPr>
          <w:t>49</w:t>
        </w:r>
        <w:r w:rsidR="003A7510">
          <w:rPr>
            <w:webHidden/>
          </w:rPr>
          <w:fldChar w:fldCharType="end"/>
        </w:r>
      </w:hyperlink>
    </w:p>
    <w:p w14:paraId="410709C0" w14:textId="082C5498" w:rsidR="003A7510" w:rsidRDefault="00091B80" w:rsidP="003A7510">
      <w:pPr>
        <w:pStyle w:val="TOC2"/>
        <w:rPr>
          <w:rFonts w:asciiTheme="minorHAnsi" w:eastAsiaTheme="minorEastAsia" w:hAnsiTheme="minorHAnsi" w:cstheme="minorBidi"/>
          <w:color w:val="auto"/>
          <w:szCs w:val="22"/>
        </w:rPr>
      </w:pPr>
      <w:hyperlink w:anchor="_Toc472247406" w:history="1">
        <w:r w:rsidR="003A7510" w:rsidRPr="005106C4">
          <w:rPr>
            <w:rStyle w:val="Hyperlink"/>
          </w:rPr>
          <w:t>4-5</w:t>
        </w:r>
        <w:r w:rsidR="003A7510">
          <w:rPr>
            <w:rFonts w:asciiTheme="minorHAnsi" w:eastAsiaTheme="minorEastAsia" w:hAnsiTheme="minorHAnsi" w:cstheme="minorBidi"/>
            <w:color w:val="auto"/>
            <w:szCs w:val="22"/>
          </w:rPr>
          <w:tab/>
        </w:r>
        <w:r w:rsidR="003A7510" w:rsidRPr="005106C4">
          <w:rPr>
            <w:rStyle w:val="Hyperlink"/>
          </w:rPr>
          <w:t>POWER TO RESTRICT AN AUTHORISED PERSON’S BUSINESS OR PROPERTY</w:t>
        </w:r>
        <w:r w:rsidR="003A7510">
          <w:rPr>
            <w:webHidden/>
          </w:rPr>
          <w:tab/>
        </w:r>
        <w:r w:rsidR="003A7510">
          <w:rPr>
            <w:webHidden/>
          </w:rPr>
          <w:fldChar w:fldCharType="begin"/>
        </w:r>
        <w:r w:rsidR="003A7510">
          <w:rPr>
            <w:webHidden/>
          </w:rPr>
          <w:instrText xml:space="preserve"> PAGEREF _Toc472247406 \h </w:instrText>
        </w:r>
        <w:r w:rsidR="003A7510">
          <w:rPr>
            <w:webHidden/>
          </w:rPr>
        </w:r>
        <w:r w:rsidR="003A7510">
          <w:rPr>
            <w:webHidden/>
          </w:rPr>
          <w:fldChar w:fldCharType="separate"/>
        </w:r>
        <w:r w:rsidR="0081521B">
          <w:rPr>
            <w:webHidden/>
          </w:rPr>
          <w:t>50</w:t>
        </w:r>
        <w:r w:rsidR="003A7510">
          <w:rPr>
            <w:webHidden/>
          </w:rPr>
          <w:fldChar w:fldCharType="end"/>
        </w:r>
      </w:hyperlink>
    </w:p>
    <w:p w14:paraId="460DE8DC" w14:textId="0EC76402" w:rsidR="003A7510" w:rsidRDefault="00091B80" w:rsidP="003A7510">
      <w:pPr>
        <w:pStyle w:val="TOC2"/>
        <w:rPr>
          <w:rFonts w:asciiTheme="minorHAnsi" w:eastAsiaTheme="minorEastAsia" w:hAnsiTheme="minorHAnsi" w:cstheme="minorBidi"/>
          <w:color w:val="auto"/>
          <w:szCs w:val="22"/>
        </w:rPr>
      </w:pPr>
      <w:hyperlink w:anchor="_Toc472247407" w:history="1">
        <w:r w:rsidR="003A7510" w:rsidRPr="005106C4">
          <w:rPr>
            <w:rStyle w:val="Hyperlink"/>
          </w:rPr>
          <w:t>4-6</w:t>
        </w:r>
        <w:r w:rsidR="003A7510">
          <w:rPr>
            <w:rFonts w:asciiTheme="minorHAnsi" w:eastAsiaTheme="minorEastAsia" w:hAnsiTheme="minorHAnsi" w:cstheme="minorBidi"/>
            <w:color w:val="auto"/>
            <w:szCs w:val="22"/>
          </w:rPr>
          <w:tab/>
        </w:r>
        <w:r w:rsidR="003A7510" w:rsidRPr="005106C4">
          <w:rPr>
            <w:rStyle w:val="Hyperlink"/>
          </w:rPr>
          <w:t>POWER TO IMPOSE CONDITIONS AND RESTRICTIONS ON AN AUTHORISED PERSON’S LICENCE OR ENDORSEMENT</w:t>
        </w:r>
        <w:r w:rsidR="003A7510">
          <w:rPr>
            <w:webHidden/>
          </w:rPr>
          <w:tab/>
        </w:r>
        <w:r w:rsidR="003A7510">
          <w:rPr>
            <w:webHidden/>
          </w:rPr>
          <w:fldChar w:fldCharType="begin"/>
        </w:r>
        <w:r w:rsidR="003A7510">
          <w:rPr>
            <w:webHidden/>
          </w:rPr>
          <w:instrText xml:space="preserve"> PAGEREF _Toc472247407 \h </w:instrText>
        </w:r>
        <w:r w:rsidR="003A7510">
          <w:rPr>
            <w:webHidden/>
          </w:rPr>
        </w:r>
        <w:r w:rsidR="003A7510">
          <w:rPr>
            <w:webHidden/>
          </w:rPr>
          <w:fldChar w:fldCharType="separate"/>
        </w:r>
        <w:r w:rsidR="0081521B">
          <w:rPr>
            <w:webHidden/>
          </w:rPr>
          <w:t>51</w:t>
        </w:r>
        <w:r w:rsidR="003A7510">
          <w:rPr>
            <w:webHidden/>
          </w:rPr>
          <w:fldChar w:fldCharType="end"/>
        </w:r>
      </w:hyperlink>
    </w:p>
    <w:p w14:paraId="1EAB1F28" w14:textId="48F297C5" w:rsidR="003A7510" w:rsidRDefault="00091B80" w:rsidP="003A7510">
      <w:pPr>
        <w:pStyle w:val="TOC2"/>
        <w:rPr>
          <w:rFonts w:asciiTheme="minorHAnsi" w:eastAsiaTheme="minorEastAsia" w:hAnsiTheme="minorHAnsi" w:cstheme="minorBidi"/>
          <w:color w:val="auto"/>
          <w:szCs w:val="22"/>
        </w:rPr>
      </w:pPr>
      <w:hyperlink w:anchor="_Toc472247408" w:history="1">
        <w:r w:rsidR="003A7510" w:rsidRPr="005106C4">
          <w:rPr>
            <w:rStyle w:val="Hyperlink"/>
          </w:rPr>
          <w:t>4-7</w:t>
        </w:r>
        <w:r w:rsidR="003A7510">
          <w:rPr>
            <w:rFonts w:asciiTheme="minorHAnsi" w:eastAsiaTheme="minorEastAsia" w:hAnsiTheme="minorHAnsi" w:cstheme="minorBidi"/>
            <w:color w:val="auto"/>
            <w:szCs w:val="22"/>
          </w:rPr>
          <w:tab/>
        </w:r>
        <w:r w:rsidR="003A7510" w:rsidRPr="005106C4">
          <w:rPr>
            <w:rStyle w:val="Hyperlink"/>
          </w:rPr>
          <w:t>POWER TO WITHDRAW AN AUTHORISATION OR ENDORSEMENT IN RESPECT OF ONE OR MORE FINANCIAL SERVICES OR A LICENCE</w:t>
        </w:r>
        <w:r w:rsidR="003A7510">
          <w:rPr>
            <w:webHidden/>
          </w:rPr>
          <w:tab/>
        </w:r>
        <w:r w:rsidR="003A7510">
          <w:rPr>
            <w:webHidden/>
          </w:rPr>
          <w:fldChar w:fldCharType="begin"/>
        </w:r>
        <w:r w:rsidR="003A7510">
          <w:rPr>
            <w:webHidden/>
          </w:rPr>
          <w:instrText xml:space="preserve"> PAGEREF _Toc472247408 \h </w:instrText>
        </w:r>
        <w:r w:rsidR="003A7510">
          <w:rPr>
            <w:webHidden/>
          </w:rPr>
        </w:r>
        <w:r w:rsidR="003A7510">
          <w:rPr>
            <w:webHidden/>
          </w:rPr>
          <w:fldChar w:fldCharType="separate"/>
        </w:r>
        <w:r w:rsidR="0081521B">
          <w:rPr>
            <w:webHidden/>
          </w:rPr>
          <w:t>51</w:t>
        </w:r>
        <w:r w:rsidR="003A7510">
          <w:rPr>
            <w:webHidden/>
          </w:rPr>
          <w:fldChar w:fldCharType="end"/>
        </w:r>
      </w:hyperlink>
    </w:p>
    <w:p w14:paraId="25D71634" w14:textId="4ABCCE67" w:rsidR="003A7510" w:rsidRDefault="00091B80" w:rsidP="003A7510">
      <w:pPr>
        <w:pStyle w:val="TOC2"/>
        <w:rPr>
          <w:rFonts w:asciiTheme="minorHAnsi" w:eastAsiaTheme="minorEastAsia" w:hAnsiTheme="minorHAnsi" w:cstheme="minorBidi"/>
          <w:color w:val="auto"/>
          <w:szCs w:val="22"/>
        </w:rPr>
      </w:pPr>
      <w:hyperlink w:anchor="_Toc472247409" w:history="1">
        <w:r w:rsidR="003A7510" w:rsidRPr="005106C4">
          <w:rPr>
            <w:rStyle w:val="Hyperlink"/>
          </w:rPr>
          <w:t>4-8</w:t>
        </w:r>
        <w:r w:rsidR="003A7510">
          <w:rPr>
            <w:rFonts w:asciiTheme="minorHAnsi" w:eastAsiaTheme="minorEastAsia" w:hAnsiTheme="minorHAnsi" w:cstheme="minorBidi"/>
            <w:color w:val="auto"/>
            <w:szCs w:val="22"/>
          </w:rPr>
          <w:tab/>
        </w:r>
        <w:r w:rsidR="003A7510" w:rsidRPr="005106C4">
          <w:rPr>
            <w:rStyle w:val="Hyperlink"/>
          </w:rPr>
          <w:t>POWER TO IMPOSE CONDITIONS AND RESTRICTIONS ON THE STATUS OF AN AUTHORISED INDIVIDUAL OR KEY INDIVIDUAL</w:t>
        </w:r>
        <w:r w:rsidR="003A7510">
          <w:rPr>
            <w:webHidden/>
          </w:rPr>
          <w:tab/>
        </w:r>
        <w:r w:rsidR="003A7510">
          <w:rPr>
            <w:webHidden/>
          </w:rPr>
          <w:fldChar w:fldCharType="begin"/>
        </w:r>
        <w:r w:rsidR="003A7510">
          <w:rPr>
            <w:webHidden/>
          </w:rPr>
          <w:instrText xml:space="preserve"> PAGEREF _Toc472247409 \h </w:instrText>
        </w:r>
        <w:r w:rsidR="003A7510">
          <w:rPr>
            <w:webHidden/>
          </w:rPr>
        </w:r>
        <w:r w:rsidR="003A7510">
          <w:rPr>
            <w:webHidden/>
          </w:rPr>
          <w:fldChar w:fldCharType="separate"/>
        </w:r>
        <w:r w:rsidR="0081521B">
          <w:rPr>
            <w:webHidden/>
          </w:rPr>
          <w:t>53</w:t>
        </w:r>
        <w:r w:rsidR="003A7510">
          <w:rPr>
            <w:webHidden/>
          </w:rPr>
          <w:fldChar w:fldCharType="end"/>
        </w:r>
      </w:hyperlink>
    </w:p>
    <w:p w14:paraId="477B861B" w14:textId="6DC5DEC8" w:rsidR="003A7510" w:rsidRDefault="00091B80" w:rsidP="003A7510">
      <w:pPr>
        <w:pStyle w:val="TOC2"/>
        <w:rPr>
          <w:rFonts w:asciiTheme="minorHAnsi" w:eastAsiaTheme="minorEastAsia" w:hAnsiTheme="minorHAnsi" w:cstheme="minorBidi"/>
          <w:color w:val="auto"/>
          <w:szCs w:val="22"/>
        </w:rPr>
      </w:pPr>
      <w:hyperlink w:anchor="_Toc472247410" w:history="1">
        <w:r w:rsidR="003A7510" w:rsidRPr="005106C4">
          <w:rPr>
            <w:rStyle w:val="Hyperlink"/>
          </w:rPr>
          <w:t>4-9</w:t>
        </w:r>
        <w:r w:rsidR="003A7510">
          <w:rPr>
            <w:rFonts w:asciiTheme="minorHAnsi" w:eastAsiaTheme="minorEastAsia" w:hAnsiTheme="minorHAnsi" w:cstheme="minorBidi"/>
            <w:color w:val="auto"/>
            <w:szCs w:val="22"/>
          </w:rPr>
          <w:tab/>
        </w:r>
        <w:r w:rsidR="003A7510" w:rsidRPr="005106C4">
          <w:rPr>
            <w:rStyle w:val="Hyperlink"/>
          </w:rPr>
          <w:t>POWER TO RESTRICT, SUSPEND AND WITHDRAW THE STATUS OF AN AUTHORISED INDIVIDUAL OR KEY INDIVIDUAL</w:t>
        </w:r>
        <w:r w:rsidR="003A7510">
          <w:rPr>
            <w:webHidden/>
          </w:rPr>
          <w:tab/>
        </w:r>
        <w:r w:rsidR="003A7510">
          <w:rPr>
            <w:webHidden/>
          </w:rPr>
          <w:fldChar w:fldCharType="begin"/>
        </w:r>
        <w:r w:rsidR="003A7510">
          <w:rPr>
            <w:webHidden/>
          </w:rPr>
          <w:instrText xml:space="preserve"> PAGEREF _Toc472247410 \h </w:instrText>
        </w:r>
        <w:r w:rsidR="003A7510">
          <w:rPr>
            <w:webHidden/>
          </w:rPr>
        </w:r>
        <w:r w:rsidR="003A7510">
          <w:rPr>
            <w:webHidden/>
          </w:rPr>
          <w:fldChar w:fldCharType="separate"/>
        </w:r>
        <w:r w:rsidR="0081521B">
          <w:rPr>
            <w:webHidden/>
          </w:rPr>
          <w:t>53</w:t>
        </w:r>
        <w:r w:rsidR="003A7510">
          <w:rPr>
            <w:webHidden/>
          </w:rPr>
          <w:fldChar w:fldCharType="end"/>
        </w:r>
      </w:hyperlink>
    </w:p>
    <w:p w14:paraId="68D4A301" w14:textId="3F011085" w:rsidR="003A7510" w:rsidRDefault="00091B80" w:rsidP="003A7510">
      <w:pPr>
        <w:pStyle w:val="TOC2"/>
        <w:rPr>
          <w:rFonts w:asciiTheme="minorHAnsi" w:eastAsiaTheme="minorEastAsia" w:hAnsiTheme="minorHAnsi" w:cstheme="minorBidi"/>
          <w:color w:val="auto"/>
          <w:szCs w:val="22"/>
        </w:rPr>
      </w:pPr>
      <w:hyperlink w:anchor="_Toc472247411" w:history="1">
        <w:r w:rsidR="003A7510" w:rsidRPr="005106C4">
          <w:rPr>
            <w:rStyle w:val="Hyperlink"/>
          </w:rPr>
          <w:t>4-10</w:t>
        </w:r>
        <w:r w:rsidR="003A7510">
          <w:rPr>
            <w:rFonts w:asciiTheme="minorHAnsi" w:eastAsiaTheme="minorEastAsia" w:hAnsiTheme="minorHAnsi" w:cstheme="minorBidi"/>
            <w:color w:val="auto"/>
            <w:szCs w:val="22"/>
          </w:rPr>
          <w:tab/>
        </w:r>
        <w:r w:rsidR="003A7510" w:rsidRPr="005106C4">
          <w:rPr>
            <w:rStyle w:val="Hyperlink"/>
          </w:rPr>
          <w:t>POWER TO RESTRICT INDIVIDUALS</w:t>
        </w:r>
        <w:r w:rsidR="003A7510">
          <w:rPr>
            <w:webHidden/>
          </w:rPr>
          <w:tab/>
        </w:r>
        <w:r w:rsidR="003A7510">
          <w:rPr>
            <w:webHidden/>
          </w:rPr>
          <w:fldChar w:fldCharType="begin"/>
        </w:r>
        <w:r w:rsidR="003A7510">
          <w:rPr>
            <w:webHidden/>
          </w:rPr>
          <w:instrText xml:space="preserve"> PAGEREF _Toc472247411 \h </w:instrText>
        </w:r>
        <w:r w:rsidR="003A7510">
          <w:rPr>
            <w:webHidden/>
          </w:rPr>
        </w:r>
        <w:r w:rsidR="003A7510">
          <w:rPr>
            <w:webHidden/>
          </w:rPr>
          <w:fldChar w:fldCharType="separate"/>
        </w:r>
        <w:r w:rsidR="0081521B">
          <w:rPr>
            <w:webHidden/>
          </w:rPr>
          <w:t>54</w:t>
        </w:r>
        <w:r w:rsidR="003A7510">
          <w:rPr>
            <w:webHidden/>
          </w:rPr>
          <w:fldChar w:fldCharType="end"/>
        </w:r>
      </w:hyperlink>
    </w:p>
    <w:p w14:paraId="407E5E77" w14:textId="012F0C4A" w:rsidR="003A7510" w:rsidRDefault="00091B80" w:rsidP="003A7510">
      <w:pPr>
        <w:pStyle w:val="TOC2"/>
        <w:rPr>
          <w:rFonts w:asciiTheme="minorHAnsi" w:eastAsiaTheme="minorEastAsia" w:hAnsiTheme="minorHAnsi" w:cstheme="minorBidi"/>
          <w:color w:val="auto"/>
          <w:szCs w:val="22"/>
        </w:rPr>
      </w:pPr>
      <w:hyperlink w:anchor="_Toc472247412" w:history="1">
        <w:r w:rsidR="003A7510" w:rsidRPr="005106C4">
          <w:rPr>
            <w:rStyle w:val="Hyperlink"/>
          </w:rPr>
          <w:t>4-11</w:t>
        </w:r>
        <w:r w:rsidR="003A7510">
          <w:rPr>
            <w:rFonts w:asciiTheme="minorHAnsi" w:eastAsiaTheme="minorEastAsia" w:hAnsiTheme="minorHAnsi" w:cstheme="minorBidi"/>
            <w:color w:val="auto"/>
            <w:szCs w:val="22"/>
          </w:rPr>
          <w:tab/>
        </w:r>
        <w:r w:rsidR="003A7510" w:rsidRPr="005106C4">
          <w:rPr>
            <w:rStyle w:val="Hyperlink"/>
          </w:rPr>
          <w:t>POWERS RELATING TO THE REGISTRATION OF A REGISTERED AUDITOR OR AUDIT PRINCIPAL</w:t>
        </w:r>
        <w:r w:rsidR="003A7510">
          <w:rPr>
            <w:webHidden/>
          </w:rPr>
          <w:tab/>
        </w:r>
        <w:r w:rsidR="003A7510">
          <w:rPr>
            <w:webHidden/>
          </w:rPr>
          <w:fldChar w:fldCharType="begin"/>
        </w:r>
        <w:r w:rsidR="003A7510">
          <w:rPr>
            <w:webHidden/>
          </w:rPr>
          <w:instrText xml:space="preserve"> PAGEREF _Toc472247412 \h </w:instrText>
        </w:r>
        <w:r w:rsidR="003A7510">
          <w:rPr>
            <w:webHidden/>
          </w:rPr>
        </w:r>
        <w:r w:rsidR="003A7510">
          <w:rPr>
            <w:webHidden/>
          </w:rPr>
          <w:fldChar w:fldCharType="separate"/>
        </w:r>
        <w:r w:rsidR="0081521B">
          <w:rPr>
            <w:webHidden/>
          </w:rPr>
          <w:t>55</w:t>
        </w:r>
        <w:r w:rsidR="003A7510">
          <w:rPr>
            <w:webHidden/>
          </w:rPr>
          <w:fldChar w:fldCharType="end"/>
        </w:r>
      </w:hyperlink>
    </w:p>
    <w:p w14:paraId="4AFAD3CC" w14:textId="184B0BD0" w:rsidR="003A7510" w:rsidRDefault="00091B80" w:rsidP="003A7510">
      <w:pPr>
        <w:pStyle w:val="TOC2"/>
        <w:rPr>
          <w:rFonts w:asciiTheme="minorHAnsi" w:eastAsiaTheme="minorEastAsia" w:hAnsiTheme="minorHAnsi" w:cstheme="minorBidi"/>
          <w:color w:val="auto"/>
          <w:szCs w:val="22"/>
        </w:rPr>
      </w:pPr>
      <w:hyperlink w:anchor="_Toc472247413" w:history="1">
        <w:r w:rsidR="003A7510" w:rsidRPr="005106C4">
          <w:rPr>
            <w:rStyle w:val="Hyperlink"/>
          </w:rPr>
          <w:t>4-12</w:t>
        </w:r>
        <w:r w:rsidR="003A7510">
          <w:rPr>
            <w:rFonts w:asciiTheme="minorHAnsi" w:eastAsiaTheme="minorEastAsia" w:hAnsiTheme="minorHAnsi" w:cstheme="minorBidi"/>
            <w:color w:val="auto"/>
            <w:szCs w:val="22"/>
          </w:rPr>
          <w:tab/>
        </w:r>
        <w:r w:rsidR="003A7510" w:rsidRPr="005106C4">
          <w:rPr>
            <w:rStyle w:val="Hyperlink"/>
          </w:rPr>
          <w:t>MISCELLANEOUS POWERS</w:t>
        </w:r>
        <w:r w:rsidR="003A7510">
          <w:rPr>
            <w:webHidden/>
          </w:rPr>
          <w:tab/>
        </w:r>
        <w:r w:rsidR="003A7510">
          <w:rPr>
            <w:webHidden/>
          </w:rPr>
          <w:fldChar w:fldCharType="begin"/>
        </w:r>
        <w:r w:rsidR="003A7510">
          <w:rPr>
            <w:webHidden/>
          </w:rPr>
          <w:instrText xml:space="preserve"> PAGEREF _Toc472247413 \h </w:instrText>
        </w:r>
        <w:r w:rsidR="003A7510">
          <w:rPr>
            <w:webHidden/>
          </w:rPr>
        </w:r>
        <w:r w:rsidR="003A7510">
          <w:rPr>
            <w:webHidden/>
          </w:rPr>
          <w:fldChar w:fldCharType="separate"/>
        </w:r>
        <w:r w:rsidR="0081521B">
          <w:rPr>
            <w:webHidden/>
          </w:rPr>
          <w:t>55</w:t>
        </w:r>
        <w:r w:rsidR="003A7510">
          <w:rPr>
            <w:webHidden/>
          </w:rPr>
          <w:fldChar w:fldCharType="end"/>
        </w:r>
      </w:hyperlink>
    </w:p>
    <w:p w14:paraId="139C076A" w14:textId="77777777" w:rsidR="003A7510" w:rsidRDefault="003A7510" w:rsidP="003A7510">
      <w:pPr>
        <w:pStyle w:val="TOC2"/>
        <w:rPr>
          <w:rStyle w:val="Hyperlink"/>
        </w:rPr>
      </w:pPr>
    </w:p>
    <w:p w14:paraId="63D519DD" w14:textId="2F43554D" w:rsidR="003A7510" w:rsidRPr="004F0ACF" w:rsidRDefault="00091B80" w:rsidP="003A7510">
      <w:pPr>
        <w:pStyle w:val="TOC2"/>
        <w:rPr>
          <w:rFonts w:asciiTheme="minorHAnsi" w:eastAsiaTheme="minorEastAsia" w:hAnsiTheme="minorHAnsi" w:cstheme="minorBidi"/>
          <w:b/>
          <w:color w:val="auto"/>
          <w:sz w:val="26"/>
          <w:szCs w:val="26"/>
        </w:rPr>
      </w:pPr>
      <w:hyperlink w:anchor="_Toc472247416" w:history="1">
        <w:r w:rsidR="003A7510" w:rsidRPr="004F0ACF">
          <w:rPr>
            <w:rStyle w:val="Hyperlink"/>
            <w:b/>
            <w:sz w:val="26"/>
            <w:szCs w:val="26"/>
          </w:rPr>
          <w:t>5</w:t>
        </w:r>
        <w:r w:rsidR="003A7510" w:rsidRPr="004F0ACF">
          <w:rPr>
            <w:rFonts w:asciiTheme="minorHAnsi" w:eastAsiaTheme="minorEastAsia" w:hAnsiTheme="minorHAnsi" w:cstheme="minorBidi"/>
            <w:b/>
            <w:color w:val="auto"/>
            <w:sz w:val="26"/>
            <w:szCs w:val="26"/>
          </w:rPr>
          <w:tab/>
        </w:r>
        <w:r w:rsidR="003A7510" w:rsidRPr="004F0ACF">
          <w:rPr>
            <w:rStyle w:val="Hyperlink"/>
            <w:b/>
            <w:sz w:val="26"/>
            <w:szCs w:val="26"/>
          </w:rPr>
          <w:t>ENFORCEMENT</w:t>
        </w:r>
        <w:r w:rsidR="003A7510" w:rsidRPr="004F0ACF">
          <w:rPr>
            <w:b/>
            <w:webHidden/>
            <w:sz w:val="26"/>
            <w:szCs w:val="26"/>
          </w:rPr>
          <w:tab/>
        </w:r>
        <w:r w:rsidR="003A7510" w:rsidRPr="004F0ACF">
          <w:rPr>
            <w:b/>
            <w:webHidden/>
            <w:sz w:val="26"/>
            <w:szCs w:val="26"/>
          </w:rPr>
          <w:fldChar w:fldCharType="begin"/>
        </w:r>
        <w:r w:rsidR="003A7510" w:rsidRPr="004F0ACF">
          <w:rPr>
            <w:b/>
            <w:webHidden/>
            <w:sz w:val="26"/>
            <w:szCs w:val="26"/>
          </w:rPr>
          <w:instrText xml:space="preserve"> PAGEREF _Toc472247416 \h </w:instrText>
        </w:r>
        <w:r w:rsidR="003A7510" w:rsidRPr="004F0ACF">
          <w:rPr>
            <w:b/>
            <w:webHidden/>
            <w:sz w:val="26"/>
            <w:szCs w:val="26"/>
          </w:rPr>
        </w:r>
        <w:r w:rsidR="003A7510" w:rsidRPr="004F0ACF">
          <w:rPr>
            <w:b/>
            <w:webHidden/>
            <w:sz w:val="26"/>
            <w:szCs w:val="26"/>
          </w:rPr>
          <w:fldChar w:fldCharType="separate"/>
        </w:r>
        <w:r w:rsidR="0081521B">
          <w:rPr>
            <w:b/>
            <w:webHidden/>
            <w:sz w:val="26"/>
            <w:szCs w:val="26"/>
          </w:rPr>
          <w:t>59</w:t>
        </w:r>
        <w:r w:rsidR="003A7510" w:rsidRPr="004F0ACF">
          <w:rPr>
            <w:b/>
            <w:webHidden/>
            <w:sz w:val="26"/>
            <w:szCs w:val="26"/>
          </w:rPr>
          <w:fldChar w:fldCharType="end"/>
        </w:r>
      </w:hyperlink>
    </w:p>
    <w:p w14:paraId="014E2182" w14:textId="4D6C43E4" w:rsidR="003A7510" w:rsidRDefault="00091B80" w:rsidP="003A7510">
      <w:pPr>
        <w:pStyle w:val="TOC2"/>
        <w:rPr>
          <w:rFonts w:asciiTheme="minorHAnsi" w:eastAsiaTheme="minorEastAsia" w:hAnsiTheme="minorHAnsi" w:cstheme="minorBidi"/>
          <w:color w:val="auto"/>
          <w:szCs w:val="22"/>
        </w:rPr>
      </w:pPr>
      <w:hyperlink w:anchor="_Toc472247417" w:history="1">
        <w:r w:rsidR="003A7510" w:rsidRPr="005106C4">
          <w:rPr>
            <w:rStyle w:val="Hyperlink"/>
          </w:rPr>
          <w:t>5-1</w:t>
        </w:r>
        <w:r w:rsidR="003A7510">
          <w:rPr>
            <w:rFonts w:asciiTheme="minorHAnsi" w:eastAsiaTheme="minorEastAsia" w:hAnsiTheme="minorHAnsi" w:cstheme="minorBidi"/>
            <w:color w:val="auto"/>
            <w:szCs w:val="22"/>
          </w:rPr>
          <w:tab/>
        </w:r>
        <w:r w:rsidR="003A7510" w:rsidRPr="005106C4">
          <w:rPr>
            <w:rStyle w:val="Hyperlink"/>
          </w:rPr>
          <w:t>THE DFSA’S APPROACH TO ENFORCEMENT</w:t>
        </w:r>
        <w:r w:rsidR="003A7510">
          <w:rPr>
            <w:webHidden/>
          </w:rPr>
          <w:tab/>
        </w:r>
        <w:r w:rsidR="003A7510">
          <w:rPr>
            <w:webHidden/>
          </w:rPr>
          <w:fldChar w:fldCharType="begin"/>
        </w:r>
        <w:r w:rsidR="003A7510">
          <w:rPr>
            <w:webHidden/>
          </w:rPr>
          <w:instrText xml:space="preserve"> PAGEREF _Toc472247417 \h </w:instrText>
        </w:r>
        <w:r w:rsidR="003A7510">
          <w:rPr>
            <w:webHidden/>
          </w:rPr>
        </w:r>
        <w:r w:rsidR="003A7510">
          <w:rPr>
            <w:webHidden/>
          </w:rPr>
          <w:fldChar w:fldCharType="separate"/>
        </w:r>
        <w:r w:rsidR="0081521B">
          <w:rPr>
            <w:webHidden/>
          </w:rPr>
          <w:t>59</w:t>
        </w:r>
        <w:r w:rsidR="003A7510">
          <w:rPr>
            <w:webHidden/>
          </w:rPr>
          <w:fldChar w:fldCharType="end"/>
        </w:r>
      </w:hyperlink>
    </w:p>
    <w:p w14:paraId="2D68331F" w14:textId="2989E976" w:rsidR="003A7510" w:rsidRDefault="00091B80" w:rsidP="003A7510">
      <w:pPr>
        <w:pStyle w:val="TOC2"/>
        <w:rPr>
          <w:rFonts w:asciiTheme="minorHAnsi" w:eastAsiaTheme="minorEastAsia" w:hAnsiTheme="minorHAnsi" w:cstheme="minorBidi"/>
          <w:color w:val="auto"/>
          <w:szCs w:val="22"/>
        </w:rPr>
      </w:pPr>
      <w:hyperlink w:anchor="_Toc472247420" w:history="1">
        <w:r w:rsidR="003A7510" w:rsidRPr="005106C4">
          <w:rPr>
            <w:rStyle w:val="Hyperlink"/>
          </w:rPr>
          <w:t>5-2</w:t>
        </w:r>
        <w:r w:rsidR="003A7510">
          <w:rPr>
            <w:rFonts w:asciiTheme="minorHAnsi" w:eastAsiaTheme="minorEastAsia" w:hAnsiTheme="minorHAnsi" w:cstheme="minorBidi"/>
            <w:color w:val="auto"/>
            <w:szCs w:val="22"/>
          </w:rPr>
          <w:tab/>
        </w:r>
        <w:r w:rsidR="003A7510" w:rsidRPr="005106C4">
          <w:rPr>
            <w:rStyle w:val="Hyperlink"/>
          </w:rPr>
          <w:t>ENFORCEMENT FRAMEWORK</w:t>
        </w:r>
        <w:r w:rsidR="003A7510">
          <w:rPr>
            <w:webHidden/>
          </w:rPr>
          <w:tab/>
        </w:r>
        <w:r w:rsidR="003A7510">
          <w:rPr>
            <w:webHidden/>
          </w:rPr>
          <w:fldChar w:fldCharType="begin"/>
        </w:r>
        <w:r w:rsidR="003A7510">
          <w:rPr>
            <w:webHidden/>
          </w:rPr>
          <w:instrText xml:space="preserve"> PAGEREF _Toc472247420 \h </w:instrText>
        </w:r>
        <w:r w:rsidR="003A7510">
          <w:rPr>
            <w:webHidden/>
          </w:rPr>
        </w:r>
        <w:r w:rsidR="003A7510">
          <w:rPr>
            <w:webHidden/>
          </w:rPr>
          <w:fldChar w:fldCharType="separate"/>
        </w:r>
        <w:r w:rsidR="0081521B">
          <w:rPr>
            <w:webHidden/>
          </w:rPr>
          <w:t>60</w:t>
        </w:r>
        <w:r w:rsidR="003A7510">
          <w:rPr>
            <w:webHidden/>
          </w:rPr>
          <w:fldChar w:fldCharType="end"/>
        </w:r>
      </w:hyperlink>
    </w:p>
    <w:p w14:paraId="117DFD43" w14:textId="3E0DA05B" w:rsidR="003A7510" w:rsidRDefault="00091B80" w:rsidP="003A7510">
      <w:pPr>
        <w:pStyle w:val="TOC2"/>
        <w:rPr>
          <w:rFonts w:asciiTheme="minorHAnsi" w:eastAsiaTheme="minorEastAsia" w:hAnsiTheme="minorHAnsi" w:cstheme="minorBidi"/>
          <w:color w:val="auto"/>
          <w:szCs w:val="22"/>
        </w:rPr>
      </w:pPr>
      <w:hyperlink w:anchor="_Toc472247425" w:history="1">
        <w:r w:rsidR="003A7510" w:rsidRPr="005106C4">
          <w:rPr>
            <w:rStyle w:val="Hyperlink"/>
          </w:rPr>
          <w:t>5-3</w:t>
        </w:r>
        <w:r w:rsidR="003A7510">
          <w:rPr>
            <w:rFonts w:asciiTheme="minorHAnsi" w:eastAsiaTheme="minorEastAsia" w:hAnsiTheme="minorHAnsi" w:cstheme="minorBidi"/>
            <w:color w:val="auto"/>
            <w:szCs w:val="22"/>
          </w:rPr>
          <w:tab/>
        </w:r>
        <w:r w:rsidR="003A7510" w:rsidRPr="005106C4">
          <w:rPr>
            <w:rStyle w:val="Hyperlink"/>
          </w:rPr>
          <w:t>ASSESSMENT OF COMPLAINTS AND REFERRALS</w:t>
        </w:r>
        <w:r w:rsidR="003A7510">
          <w:rPr>
            <w:webHidden/>
          </w:rPr>
          <w:tab/>
        </w:r>
        <w:r w:rsidR="003A7510">
          <w:rPr>
            <w:webHidden/>
          </w:rPr>
          <w:fldChar w:fldCharType="begin"/>
        </w:r>
        <w:r w:rsidR="003A7510">
          <w:rPr>
            <w:webHidden/>
          </w:rPr>
          <w:instrText xml:space="preserve"> PAGEREF _Toc472247425 \h </w:instrText>
        </w:r>
        <w:r w:rsidR="003A7510">
          <w:rPr>
            <w:webHidden/>
          </w:rPr>
        </w:r>
        <w:r w:rsidR="003A7510">
          <w:rPr>
            <w:webHidden/>
          </w:rPr>
          <w:fldChar w:fldCharType="separate"/>
        </w:r>
        <w:r w:rsidR="0081521B">
          <w:rPr>
            <w:webHidden/>
          </w:rPr>
          <w:t>61</w:t>
        </w:r>
        <w:r w:rsidR="003A7510">
          <w:rPr>
            <w:webHidden/>
          </w:rPr>
          <w:fldChar w:fldCharType="end"/>
        </w:r>
      </w:hyperlink>
    </w:p>
    <w:p w14:paraId="2969BFE1" w14:textId="08C9E396" w:rsidR="003A7510" w:rsidRDefault="00091B80" w:rsidP="003A7510">
      <w:pPr>
        <w:pStyle w:val="TOC2"/>
        <w:rPr>
          <w:rFonts w:asciiTheme="minorHAnsi" w:eastAsiaTheme="minorEastAsia" w:hAnsiTheme="minorHAnsi" w:cstheme="minorBidi"/>
          <w:color w:val="auto"/>
          <w:szCs w:val="22"/>
        </w:rPr>
      </w:pPr>
      <w:hyperlink w:anchor="_Toc472247430" w:history="1">
        <w:r w:rsidR="003A7510" w:rsidRPr="005106C4">
          <w:rPr>
            <w:rStyle w:val="Hyperlink"/>
          </w:rPr>
          <w:t>5-4</w:t>
        </w:r>
        <w:r w:rsidR="003A7510">
          <w:rPr>
            <w:rFonts w:asciiTheme="minorHAnsi" w:eastAsiaTheme="minorEastAsia" w:hAnsiTheme="minorHAnsi" w:cstheme="minorBidi"/>
            <w:color w:val="auto"/>
            <w:szCs w:val="22"/>
          </w:rPr>
          <w:tab/>
        </w:r>
        <w:r w:rsidR="003A7510" w:rsidRPr="005106C4">
          <w:rPr>
            <w:rStyle w:val="Hyperlink"/>
          </w:rPr>
          <w:t>COMMENCEMENT OF INVESTIGATIONS</w:t>
        </w:r>
        <w:r w:rsidR="003A7510">
          <w:rPr>
            <w:webHidden/>
          </w:rPr>
          <w:tab/>
        </w:r>
        <w:r w:rsidR="003A7510">
          <w:rPr>
            <w:webHidden/>
          </w:rPr>
          <w:fldChar w:fldCharType="begin"/>
        </w:r>
        <w:r w:rsidR="003A7510">
          <w:rPr>
            <w:webHidden/>
          </w:rPr>
          <w:instrText xml:space="preserve"> PAGEREF _Toc472247430 \h </w:instrText>
        </w:r>
        <w:r w:rsidR="003A7510">
          <w:rPr>
            <w:webHidden/>
          </w:rPr>
        </w:r>
        <w:r w:rsidR="003A7510">
          <w:rPr>
            <w:webHidden/>
          </w:rPr>
          <w:fldChar w:fldCharType="separate"/>
        </w:r>
        <w:r w:rsidR="0081521B">
          <w:rPr>
            <w:webHidden/>
          </w:rPr>
          <w:t>63</w:t>
        </w:r>
        <w:r w:rsidR="003A7510">
          <w:rPr>
            <w:webHidden/>
          </w:rPr>
          <w:fldChar w:fldCharType="end"/>
        </w:r>
      </w:hyperlink>
    </w:p>
    <w:p w14:paraId="58F2F656" w14:textId="7F403595" w:rsidR="003A7510" w:rsidRDefault="00091B80" w:rsidP="003A7510">
      <w:pPr>
        <w:pStyle w:val="TOC2"/>
        <w:rPr>
          <w:rFonts w:asciiTheme="minorHAnsi" w:eastAsiaTheme="minorEastAsia" w:hAnsiTheme="minorHAnsi" w:cstheme="minorBidi"/>
          <w:color w:val="auto"/>
          <w:szCs w:val="22"/>
        </w:rPr>
      </w:pPr>
      <w:hyperlink w:anchor="_Toc472247433" w:history="1">
        <w:r w:rsidR="003A7510" w:rsidRPr="005106C4">
          <w:rPr>
            <w:rStyle w:val="Hyperlink"/>
          </w:rPr>
          <w:t>5-5</w:t>
        </w:r>
        <w:r w:rsidR="003A7510">
          <w:rPr>
            <w:rFonts w:asciiTheme="minorHAnsi" w:eastAsiaTheme="minorEastAsia" w:hAnsiTheme="minorHAnsi" w:cstheme="minorBidi"/>
            <w:color w:val="auto"/>
            <w:szCs w:val="22"/>
          </w:rPr>
          <w:tab/>
        </w:r>
        <w:r w:rsidR="003A7510" w:rsidRPr="005106C4">
          <w:rPr>
            <w:rStyle w:val="Hyperlink"/>
          </w:rPr>
          <w:t>INFORMATION GATHERING</w:t>
        </w:r>
        <w:r w:rsidR="003A7510">
          <w:rPr>
            <w:webHidden/>
          </w:rPr>
          <w:tab/>
        </w:r>
        <w:r w:rsidR="003A7510">
          <w:rPr>
            <w:webHidden/>
          </w:rPr>
          <w:fldChar w:fldCharType="begin"/>
        </w:r>
        <w:r w:rsidR="003A7510">
          <w:rPr>
            <w:webHidden/>
          </w:rPr>
          <w:instrText xml:space="preserve"> PAGEREF _Toc472247433 \h </w:instrText>
        </w:r>
        <w:r w:rsidR="003A7510">
          <w:rPr>
            <w:webHidden/>
          </w:rPr>
        </w:r>
        <w:r w:rsidR="003A7510">
          <w:rPr>
            <w:webHidden/>
          </w:rPr>
          <w:fldChar w:fldCharType="separate"/>
        </w:r>
        <w:r w:rsidR="0081521B">
          <w:rPr>
            <w:webHidden/>
          </w:rPr>
          <w:t>64</w:t>
        </w:r>
        <w:r w:rsidR="003A7510">
          <w:rPr>
            <w:webHidden/>
          </w:rPr>
          <w:fldChar w:fldCharType="end"/>
        </w:r>
      </w:hyperlink>
    </w:p>
    <w:p w14:paraId="7BE13065" w14:textId="0FEC1B53" w:rsidR="003A7510" w:rsidRDefault="00091B80" w:rsidP="003A7510">
      <w:pPr>
        <w:pStyle w:val="TOC2"/>
        <w:rPr>
          <w:rFonts w:asciiTheme="minorHAnsi" w:eastAsiaTheme="minorEastAsia" w:hAnsiTheme="minorHAnsi" w:cstheme="minorBidi"/>
          <w:color w:val="auto"/>
          <w:szCs w:val="22"/>
        </w:rPr>
      </w:pPr>
      <w:hyperlink w:anchor="_Toc472247447" w:history="1">
        <w:r w:rsidR="003A7510" w:rsidRPr="005106C4">
          <w:rPr>
            <w:rStyle w:val="Hyperlink"/>
          </w:rPr>
          <w:t>5-6</w:t>
        </w:r>
        <w:r w:rsidR="003A7510">
          <w:rPr>
            <w:rFonts w:asciiTheme="minorHAnsi" w:eastAsiaTheme="minorEastAsia" w:hAnsiTheme="minorHAnsi" w:cstheme="minorBidi"/>
            <w:color w:val="auto"/>
            <w:szCs w:val="22"/>
          </w:rPr>
          <w:tab/>
        </w:r>
        <w:r w:rsidR="003A7510" w:rsidRPr="005106C4">
          <w:rPr>
            <w:rStyle w:val="Hyperlink"/>
          </w:rPr>
          <w:t>REMEDIES</w:t>
        </w:r>
        <w:r w:rsidR="003A7510">
          <w:rPr>
            <w:webHidden/>
          </w:rPr>
          <w:tab/>
        </w:r>
        <w:r w:rsidR="003A7510">
          <w:rPr>
            <w:webHidden/>
          </w:rPr>
          <w:fldChar w:fldCharType="begin"/>
        </w:r>
        <w:r w:rsidR="003A7510">
          <w:rPr>
            <w:webHidden/>
          </w:rPr>
          <w:instrText xml:space="preserve"> PAGEREF _Toc472247447 \h </w:instrText>
        </w:r>
        <w:r w:rsidR="003A7510">
          <w:rPr>
            <w:webHidden/>
          </w:rPr>
        </w:r>
        <w:r w:rsidR="003A7510">
          <w:rPr>
            <w:webHidden/>
          </w:rPr>
          <w:fldChar w:fldCharType="separate"/>
        </w:r>
        <w:r w:rsidR="0081521B">
          <w:rPr>
            <w:webHidden/>
          </w:rPr>
          <w:t>70</w:t>
        </w:r>
        <w:r w:rsidR="003A7510">
          <w:rPr>
            <w:webHidden/>
          </w:rPr>
          <w:fldChar w:fldCharType="end"/>
        </w:r>
      </w:hyperlink>
    </w:p>
    <w:p w14:paraId="090A9179" w14:textId="226D0BD0" w:rsidR="003A7510" w:rsidRDefault="00091B80" w:rsidP="003A7510">
      <w:pPr>
        <w:pStyle w:val="TOC2"/>
        <w:rPr>
          <w:rFonts w:asciiTheme="minorHAnsi" w:eastAsiaTheme="minorEastAsia" w:hAnsiTheme="minorHAnsi" w:cstheme="minorBidi"/>
          <w:color w:val="auto"/>
          <w:szCs w:val="22"/>
        </w:rPr>
      </w:pPr>
      <w:hyperlink w:anchor="_Toc472247448" w:history="1">
        <w:r w:rsidR="003A7510" w:rsidRPr="005106C4">
          <w:rPr>
            <w:rStyle w:val="Hyperlink"/>
          </w:rPr>
          <w:t>5-7</w:t>
        </w:r>
        <w:r w:rsidR="003A7510">
          <w:rPr>
            <w:rFonts w:asciiTheme="minorHAnsi" w:eastAsiaTheme="minorEastAsia" w:hAnsiTheme="minorHAnsi" w:cstheme="minorBidi"/>
            <w:color w:val="auto"/>
            <w:szCs w:val="22"/>
          </w:rPr>
          <w:tab/>
        </w:r>
        <w:r w:rsidR="003A7510" w:rsidRPr="005106C4">
          <w:rPr>
            <w:rStyle w:val="Hyperlink"/>
          </w:rPr>
          <w:t>APPOINTMENT OF MANAGERS</w:t>
        </w:r>
        <w:r w:rsidR="003A7510">
          <w:rPr>
            <w:webHidden/>
          </w:rPr>
          <w:tab/>
        </w:r>
        <w:r w:rsidR="003A7510">
          <w:rPr>
            <w:webHidden/>
          </w:rPr>
          <w:fldChar w:fldCharType="begin"/>
        </w:r>
        <w:r w:rsidR="003A7510">
          <w:rPr>
            <w:webHidden/>
          </w:rPr>
          <w:instrText xml:space="preserve"> PAGEREF _Toc472247448 \h </w:instrText>
        </w:r>
        <w:r w:rsidR="003A7510">
          <w:rPr>
            <w:webHidden/>
          </w:rPr>
        </w:r>
        <w:r w:rsidR="003A7510">
          <w:rPr>
            <w:webHidden/>
          </w:rPr>
          <w:fldChar w:fldCharType="separate"/>
        </w:r>
        <w:r w:rsidR="0081521B">
          <w:rPr>
            <w:webHidden/>
          </w:rPr>
          <w:t>72</w:t>
        </w:r>
        <w:r w:rsidR="003A7510">
          <w:rPr>
            <w:webHidden/>
          </w:rPr>
          <w:fldChar w:fldCharType="end"/>
        </w:r>
      </w:hyperlink>
    </w:p>
    <w:p w14:paraId="757B8F51" w14:textId="3AC3B815" w:rsidR="003A7510" w:rsidRDefault="00091B80" w:rsidP="003A7510">
      <w:pPr>
        <w:pStyle w:val="TOC2"/>
        <w:rPr>
          <w:rFonts w:asciiTheme="minorHAnsi" w:eastAsiaTheme="minorEastAsia" w:hAnsiTheme="minorHAnsi" w:cstheme="minorBidi"/>
          <w:color w:val="auto"/>
          <w:szCs w:val="22"/>
        </w:rPr>
      </w:pPr>
      <w:hyperlink w:anchor="_Toc472247449" w:history="1">
        <w:r w:rsidR="003A7510" w:rsidRPr="005106C4">
          <w:rPr>
            <w:rStyle w:val="Hyperlink"/>
          </w:rPr>
          <w:t>5-8</w:t>
        </w:r>
        <w:r w:rsidR="003A7510">
          <w:rPr>
            <w:rFonts w:asciiTheme="minorHAnsi" w:eastAsiaTheme="minorEastAsia" w:hAnsiTheme="minorHAnsi" w:cstheme="minorBidi"/>
            <w:color w:val="auto"/>
            <w:szCs w:val="22"/>
          </w:rPr>
          <w:tab/>
        </w:r>
        <w:r w:rsidR="003A7510" w:rsidRPr="005106C4">
          <w:rPr>
            <w:rStyle w:val="Hyperlink"/>
          </w:rPr>
          <w:t>FINES</w:t>
        </w:r>
        <w:r w:rsidR="003A7510">
          <w:rPr>
            <w:webHidden/>
          </w:rPr>
          <w:tab/>
        </w:r>
        <w:r w:rsidR="003A7510">
          <w:rPr>
            <w:webHidden/>
          </w:rPr>
          <w:fldChar w:fldCharType="begin"/>
        </w:r>
        <w:r w:rsidR="003A7510">
          <w:rPr>
            <w:webHidden/>
          </w:rPr>
          <w:instrText xml:space="preserve"> PAGEREF _Toc472247449 \h </w:instrText>
        </w:r>
        <w:r w:rsidR="003A7510">
          <w:rPr>
            <w:webHidden/>
          </w:rPr>
        </w:r>
        <w:r w:rsidR="003A7510">
          <w:rPr>
            <w:webHidden/>
          </w:rPr>
          <w:fldChar w:fldCharType="separate"/>
        </w:r>
        <w:r w:rsidR="0081521B">
          <w:rPr>
            <w:webHidden/>
          </w:rPr>
          <w:t>73</w:t>
        </w:r>
        <w:r w:rsidR="003A7510">
          <w:rPr>
            <w:webHidden/>
          </w:rPr>
          <w:fldChar w:fldCharType="end"/>
        </w:r>
      </w:hyperlink>
    </w:p>
    <w:p w14:paraId="203617C1" w14:textId="382F8094" w:rsidR="003A7510" w:rsidRDefault="00091B80" w:rsidP="003A7510">
      <w:pPr>
        <w:pStyle w:val="TOC2"/>
        <w:rPr>
          <w:rFonts w:asciiTheme="minorHAnsi" w:eastAsiaTheme="minorEastAsia" w:hAnsiTheme="minorHAnsi" w:cstheme="minorBidi"/>
          <w:color w:val="auto"/>
          <w:szCs w:val="22"/>
        </w:rPr>
      </w:pPr>
      <w:hyperlink w:anchor="_Toc472247450" w:history="1">
        <w:r w:rsidR="003A7510" w:rsidRPr="005106C4">
          <w:rPr>
            <w:rStyle w:val="Hyperlink"/>
          </w:rPr>
          <w:t>5-9</w:t>
        </w:r>
        <w:r w:rsidR="003A7510">
          <w:rPr>
            <w:rFonts w:asciiTheme="minorHAnsi" w:eastAsiaTheme="minorEastAsia" w:hAnsiTheme="minorHAnsi" w:cstheme="minorBidi"/>
            <w:color w:val="auto"/>
            <w:szCs w:val="22"/>
          </w:rPr>
          <w:tab/>
        </w:r>
        <w:r w:rsidR="003A7510" w:rsidRPr="005106C4">
          <w:rPr>
            <w:rStyle w:val="Hyperlink"/>
          </w:rPr>
          <w:t>CENSURES</w:t>
        </w:r>
        <w:r w:rsidR="003A7510">
          <w:rPr>
            <w:webHidden/>
          </w:rPr>
          <w:tab/>
        </w:r>
        <w:r w:rsidR="003A7510">
          <w:rPr>
            <w:webHidden/>
          </w:rPr>
          <w:fldChar w:fldCharType="begin"/>
        </w:r>
        <w:r w:rsidR="003A7510">
          <w:rPr>
            <w:webHidden/>
          </w:rPr>
          <w:instrText xml:space="preserve"> PAGEREF _Toc472247450 \h </w:instrText>
        </w:r>
        <w:r w:rsidR="003A7510">
          <w:rPr>
            <w:webHidden/>
          </w:rPr>
        </w:r>
        <w:r w:rsidR="003A7510">
          <w:rPr>
            <w:webHidden/>
          </w:rPr>
          <w:fldChar w:fldCharType="separate"/>
        </w:r>
        <w:r w:rsidR="0081521B">
          <w:rPr>
            <w:webHidden/>
          </w:rPr>
          <w:t>74</w:t>
        </w:r>
        <w:r w:rsidR="003A7510">
          <w:rPr>
            <w:webHidden/>
          </w:rPr>
          <w:fldChar w:fldCharType="end"/>
        </w:r>
      </w:hyperlink>
    </w:p>
    <w:p w14:paraId="563A0E5E" w14:textId="59C15649" w:rsidR="003A7510" w:rsidRDefault="00091B80" w:rsidP="003A7510">
      <w:pPr>
        <w:pStyle w:val="TOC2"/>
        <w:rPr>
          <w:rFonts w:asciiTheme="minorHAnsi" w:eastAsiaTheme="minorEastAsia" w:hAnsiTheme="minorHAnsi" w:cstheme="minorBidi"/>
          <w:color w:val="auto"/>
          <w:szCs w:val="22"/>
        </w:rPr>
      </w:pPr>
      <w:hyperlink w:anchor="_Toc472247451" w:history="1">
        <w:r w:rsidR="003A7510" w:rsidRPr="005106C4">
          <w:rPr>
            <w:rStyle w:val="Hyperlink"/>
          </w:rPr>
          <w:t>5-10</w:t>
        </w:r>
        <w:r w:rsidR="003A7510">
          <w:rPr>
            <w:rFonts w:asciiTheme="minorHAnsi" w:eastAsiaTheme="minorEastAsia" w:hAnsiTheme="minorHAnsi" w:cstheme="minorBidi"/>
            <w:color w:val="auto"/>
            <w:szCs w:val="22"/>
          </w:rPr>
          <w:tab/>
        </w:r>
        <w:r w:rsidR="003A7510" w:rsidRPr="005106C4">
          <w:rPr>
            <w:rStyle w:val="Hyperlink"/>
          </w:rPr>
          <w:t>INJUNCTIONS AND ORDERS</w:t>
        </w:r>
        <w:r w:rsidR="003A7510">
          <w:rPr>
            <w:webHidden/>
          </w:rPr>
          <w:tab/>
        </w:r>
        <w:r w:rsidR="003A7510">
          <w:rPr>
            <w:webHidden/>
          </w:rPr>
          <w:fldChar w:fldCharType="begin"/>
        </w:r>
        <w:r w:rsidR="003A7510">
          <w:rPr>
            <w:webHidden/>
          </w:rPr>
          <w:instrText xml:space="preserve"> PAGEREF _Toc472247451 \h </w:instrText>
        </w:r>
        <w:r w:rsidR="003A7510">
          <w:rPr>
            <w:webHidden/>
          </w:rPr>
        </w:r>
        <w:r w:rsidR="003A7510">
          <w:rPr>
            <w:webHidden/>
          </w:rPr>
          <w:fldChar w:fldCharType="separate"/>
        </w:r>
        <w:r w:rsidR="0081521B">
          <w:rPr>
            <w:webHidden/>
          </w:rPr>
          <w:t>74</w:t>
        </w:r>
        <w:r w:rsidR="003A7510">
          <w:rPr>
            <w:webHidden/>
          </w:rPr>
          <w:fldChar w:fldCharType="end"/>
        </w:r>
      </w:hyperlink>
    </w:p>
    <w:p w14:paraId="0C462264" w14:textId="5DF0B5F5" w:rsidR="003A7510" w:rsidRDefault="00091B80" w:rsidP="003A7510">
      <w:pPr>
        <w:pStyle w:val="TOC2"/>
        <w:rPr>
          <w:rFonts w:asciiTheme="minorHAnsi" w:eastAsiaTheme="minorEastAsia" w:hAnsiTheme="minorHAnsi" w:cstheme="minorBidi"/>
          <w:color w:val="auto"/>
          <w:szCs w:val="22"/>
        </w:rPr>
      </w:pPr>
      <w:hyperlink w:anchor="_Toc472247452" w:history="1">
        <w:r w:rsidR="003A7510" w:rsidRPr="005106C4">
          <w:rPr>
            <w:rStyle w:val="Hyperlink"/>
          </w:rPr>
          <w:t>5-11</w:t>
        </w:r>
        <w:r w:rsidR="003A7510">
          <w:rPr>
            <w:rFonts w:asciiTheme="minorHAnsi" w:eastAsiaTheme="minorEastAsia" w:hAnsiTheme="minorHAnsi" w:cstheme="minorBidi"/>
            <w:color w:val="auto"/>
            <w:szCs w:val="22"/>
          </w:rPr>
          <w:tab/>
        </w:r>
        <w:r w:rsidR="003A7510" w:rsidRPr="005106C4">
          <w:rPr>
            <w:rStyle w:val="Hyperlink"/>
          </w:rPr>
          <w:t>CIVIL PROCEEDINGS</w:t>
        </w:r>
        <w:r w:rsidR="003A7510">
          <w:rPr>
            <w:webHidden/>
          </w:rPr>
          <w:tab/>
        </w:r>
        <w:r w:rsidR="003A7510">
          <w:rPr>
            <w:webHidden/>
          </w:rPr>
          <w:fldChar w:fldCharType="begin"/>
        </w:r>
        <w:r w:rsidR="003A7510">
          <w:rPr>
            <w:webHidden/>
          </w:rPr>
          <w:instrText xml:space="preserve"> PAGEREF _Toc472247452 \h </w:instrText>
        </w:r>
        <w:r w:rsidR="003A7510">
          <w:rPr>
            <w:webHidden/>
          </w:rPr>
        </w:r>
        <w:r w:rsidR="003A7510">
          <w:rPr>
            <w:webHidden/>
          </w:rPr>
          <w:fldChar w:fldCharType="separate"/>
        </w:r>
        <w:r w:rsidR="0081521B">
          <w:rPr>
            <w:webHidden/>
          </w:rPr>
          <w:t>75</w:t>
        </w:r>
        <w:r w:rsidR="003A7510">
          <w:rPr>
            <w:webHidden/>
          </w:rPr>
          <w:fldChar w:fldCharType="end"/>
        </w:r>
      </w:hyperlink>
    </w:p>
    <w:p w14:paraId="79A1FB90" w14:textId="5D0A9C29" w:rsidR="003A7510" w:rsidRDefault="00091B80" w:rsidP="003A7510">
      <w:pPr>
        <w:pStyle w:val="TOC2"/>
        <w:rPr>
          <w:rFonts w:asciiTheme="minorHAnsi" w:eastAsiaTheme="minorEastAsia" w:hAnsiTheme="minorHAnsi" w:cstheme="minorBidi"/>
          <w:color w:val="auto"/>
          <w:szCs w:val="22"/>
        </w:rPr>
      </w:pPr>
      <w:hyperlink w:anchor="_Toc472247453" w:history="1">
        <w:r w:rsidR="003A7510" w:rsidRPr="005106C4">
          <w:rPr>
            <w:rStyle w:val="Hyperlink"/>
          </w:rPr>
          <w:t>5-12</w:t>
        </w:r>
        <w:r w:rsidR="003A7510">
          <w:rPr>
            <w:rFonts w:asciiTheme="minorHAnsi" w:eastAsiaTheme="minorEastAsia" w:hAnsiTheme="minorHAnsi" w:cstheme="minorBidi"/>
            <w:color w:val="auto"/>
            <w:szCs w:val="22"/>
          </w:rPr>
          <w:tab/>
        </w:r>
        <w:r w:rsidR="003A7510" w:rsidRPr="005106C4">
          <w:rPr>
            <w:rStyle w:val="Hyperlink"/>
          </w:rPr>
          <w:t>THE COMPULSORY WINDING UP OF A REGULATED ENTITY</w:t>
        </w:r>
        <w:r w:rsidR="003A7510">
          <w:rPr>
            <w:webHidden/>
          </w:rPr>
          <w:tab/>
        </w:r>
        <w:r w:rsidR="003A7510">
          <w:rPr>
            <w:webHidden/>
          </w:rPr>
          <w:fldChar w:fldCharType="begin"/>
        </w:r>
        <w:r w:rsidR="003A7510">
          <w:rPr>
            <w:webHidden/>
          </w:rPr>
          <w:instrText xml:space="preserve"> PAGEREF _Toc472247453 \h </w:instrText>
        </w:r>
        <w:r w:rsidR="003A7510">
          <w:rPr>
            <w:webHidden/>
          </w:rPr>
        </w:r>
        <w:r w:rsidR="003A7510">
          <w:rPr>
            <w:webHidden/>
          </w:rPr>
          <w:fldChar w:fldCharType="separate"/>
        </w:r>
        <w:r w:rsidR="0081521B">
          <w:rPr>
            <w:webHidden/>
          </w:rPr>
          <w:t>76</w:t>
        </w:r>
        <w:r w:rsidR="003A7510">
          <w:rPr>
            <w:webHidden/>
          </w:rPr>
          <w:fldChar w:fldCharType="end"/>
        </w:r>
      </w:hyperlink>
    </w:p>
    <w:p w14:paraId="563CCE14" w14:textId="0CB35866" w:rsidR="003A7510" w:rsidRDefault="00091B80" w:rsidP="003A7510">
      <w:pPr>
        <w:pStyle w:val="TOC2"/>
        <w:rPr>
          <w:rFonts w:asciiTheme="minorHAnsi" w:eastAsiaTheme="minorEastAsia" w:hAnsiTheme="minorHAnsi" w:cstheme="minorBidi"/>
          <w:color w:val="auto"/>
          <w:szCs w:val="22"/>
        </w:rPr>
      </w:pPr>
      <w:hyperlink w:anchor="_Toc472247454" w:history="1">
        <w:r w:rsidR="003A7510" w:rsidRPr="005106C4">
          <w:rPr>
            <w:rStyle w:val="Hyperlink"/>
          </w:rPr>
          <w:t>5-13</w:t>
        </w:r>
        <w:r w:rsidR="003A7510">
          <w:rPr>
            <w:rFonts w:asciiTheme="minorHAnsi" w:eastAsiaTheme="minorEastAsia" w:hAnsiTheme="minorHAnsi" w:cstheme="minorBidi"/>
            <w:color w:val="auto"/>
            <w:szCs w:val="22"/>
          </w:rPr>
          <w:tab/>
        </w:r>
        <w:r w:rsidR="003A7510" w:rsidRPr="005106C4">
          <w:rPr>
            <w:rStyle w:val="Hyperlink"/>
          </w:rPr>
          <w:t>MARKETS LAW - ORDERS IN THE INTERESTS OF THE DIFC</w:t>
        </w:r>
        <w:r w:rsidR="003A7510">
          <w:rPr>
            <w:webHidden/>
          </w:rPr>
          <w:tab/>
        </w:r>
        <w:r w:rsidR="003A7510">
          <w:rPr>
            <w:webHidden/>
          </w:rPr>
          <w:fldChar w:fldCharType="begin"/>
        </w:r>
        <w:r w:rsidR="003A7510">
          <w:rPr>
            <w:webHidden/>
          </w:rPr>
          <w:instrText xml:space="preserve"> PAGEREF _Toc472247454 \h </w:instrText>
        </w:r>
        <w:r w:rsidR="003A7510">
          <w:rPr>
            <w:webHidden/>
          </w:rPr>
        </w:r>
        <w:r w:rsidR="003A7510">
          <w:rPr>
            <w:webHidden/>
          </w:rPr>
          <w:fldChar w:fldCharType="separate"/>
        </w:r>
        <w:r w:rsidR="0081521B">
          <w:rPr>
            <w:webHidden/>
          </w:rPr>
          <w:t>77</w:t>
        </w:r>
        <w:r w:rsidR="003A7510">
          <w:rPr>
            <w:webHidden/>
          </w:rPr>
          <w:fldChar w:fldCharType="end"/>
        </w:r>
      </w:hyperlink>
    </w:p>
    <w:p w14:paraId="75BABE63" w14:textId="25284F52" w:rsidR="003A7510" w:rsidRDefault="00091B80" w:rsidP="003A7510">
      <w:pPr>
        <w:pStyle w:val="TOC2"/>
        <w:rPr>
          <w:rFonts w:asciiTheme="minorHAnsi" w:eastAsiaTheme="minorEastAsia" w:hAnsiTheme="minorHAnsi" w:cstheme="minorBidi"/>
          <w:color w:val="auto"/>
          <w:szCs w:val="22"/>
        </w:rPr>
      </w:pPr>
      <w:hyperlink w:anchor="_Toc472247455" w:history="1">
        <w:r w:rsidR="003A7510" w:rsidRPr="005106C4">
          <w:rPr>
            <w:rStyle w:val="Hyperlink"/>
          </w:rPr>
          <w:t>5-14</w:t>
        </w:r>
        <w:r w:rsidR="003A7510">
          <w:rPr>
            <w:rFonts w:asciiTheme="minorHAnsi" w:eastAsiaTheme="minorEastAsia" w:hAnsiTheme="minorHAnsi" w:cstheme="minorBidi"/>
            <w:color w:val="auto"/>
            <w:szCs w:val="22"/>
          </w:rPr>
          <w:tab/>
        </w:r>
        <w:r w:rsidR="003A7510" w:rsidRPr="005106C4">
          <w:rPr>
            <w:rStyle w:val="Hyperlink"/>
          </w:rPr>
          <w:t>INTERVENTION POWER</w:t>
        </w:r>
        <w:r w:rsidR="003A7510">
          <w:rPr>
            <w:webHidden/>
          </w:rPr>
          <w:tab/>
        </w:r>
        <w:r w:rsidR="003A7510">
          <w:rPr>
            <w:webHidden/>
          </w:rPr>
          <w:fldChar w:fldCharType="begin"/>
        </w:r>
        <w:r w:rsidR="003A7510">
          <w:rPr>
            <w:webHidden/>
          </w:rPr>
          <w:instrText xml:space="preserve"> PAGEREF _Toc472247455 \h </w:instrText>
        </w:r>
        <w:r w:rsidR="003A7510">
          <w:rPr>
            <w:webHidden/>
          </w:rPr>
        </w:r>
        <w:r w:rsidR="003A7510">
          <w:rPr>
            <w:webHidden/>
          </w:rPr>
          <w:fldChar w:fldCharType="separate"/>
        </w:r>
        <w:r w:rsidR="0081521B">
          <w:rPr>
            <w:webHidden/>
          </w:rPr>
          <w:t>78</w:t>
        </w:r>
        <w:r w:rsidR="003A7510">
          <w:rPr>
            <w:webHidden/>
          </w:rPr>
          <w:fldChar w:fldCharType="end"/>
        </w:r>
      </w:hyperlink>
    </w:p>
    <w:p w14:paraId="1826D61A" w14:textId="0BD10E6D" w:rsidR="003A7510" w:rsidRDefault="00091B80" w:rsidP="003A7510">
      <w:pPr>
        <w:pStyle w:val="TOC2"/>
        <w:rPr>
          <w:rFonts w:asciiTheme="minorHAnsi" w:eastAsiaTheme="minorEastAsia" w:hAnsiTheme="minorHAnsi" w:cstheme="minorBidi"/>
          <w:color w:val="auto"/>
          <w:szCs w:val="22"/>
        </w:rPr>
      </w:pPr>
      <w:hyperlink w:anchor="_Toc472247456" w:history="1">
        <w:r w:rsidR="003A7510" w:rsidRPr="005106C4">
          <w:rPr>
            <w:rStyle w:val="Hyperlink"/>
          </w:rPr>
          <w:t>5-15</w:t>
        </w:r>
        <w:r w:rsidR="003A7510">
          <w:rPr>
            <w:rFonts w:asciiTheme="minorHAnsi" w:eastAsiaTheme="minorEastAsia" w:hAnsiTheme="minorHAnsi" w:cstheme="minorBidi"/>
            <w:color w:val="auto"/>
            <w:szCs w:val="22"/>
          </w:rPr>
          <w:tab/>
        </w:r>
        <w:r w:rsidR="003A7510" w:rsidRPr="005106C4">
          <w:rPr>
            <w:rStyle w:val="Hyperlink"/>
          </w:rPr>
          <w:t>SETTLEMENT GUIDANCE</w:t>
        </w:r>
        <w:r w:rsidR="003A7510">
          <w:rPr>
            <w:webHidden/>
          </w:rPr>
          <w:tab/>
        </w:r>
        <w:r w:rsidR="003A7510">
          <w:rPr>
            <w:webHidden/>
          </w:rPr>
          <w:fldChar w:fldCharType="begin"/>
        </w:r>
        <w:r w:rsidR="003A7510">
          <w:rPr>
            <w:webHidden/>
          </w:rPr>
          <w:instrText xml:space="preserve"> PAGEREF _Toc472247456 \h </w:instrText>
        </w:r>
        <w:r w:rsidR="003A7510">
          <w:rPr>
            <w:webHidden/>
          </w:rPr>
        </w:r>
        <w:r w:rsidR="003A7510">
          <w:rPr>
            <w:webHidden/>
          </w:rPr>
          <w:fldChar w:fldCharType="separate"/>
        </w:r>
        <w:r w:rsidR="0081521B">
          <w:rPr>
            <w:webHidden/>
          </w:rPr>
          <w:t>78</w:t>
        </w:r>
        <w:r w:rsidR="003A7510">
          <w:rPr>
            <w:webHidden/>
          </w:rPr>
          <w:fldChar w:fldCharType="end"/>
        </w:r>
      </w:hyperlink>
    </w:p>
    <w:p w14:paraId="24F059EC" w14:textId="5523E54C" w:rsidR="003A7510" w:rsidRDefault="00091B80" w:rsidP="003A7510">
      <w:pPr>
        <w:pStyle w:val="TOC2"/>
        <w:rPr>
          <w:rFonts w:asciiTheme="minorHAnsi" w:eastAsiaTheme="minorEastAsia" w:hAnsiTheme="minorHAnsi" w:cstheme="minorBidi"/>
          <w:color w:val="auto"/>
          <w:szCs w:val="22"/>
        </w:rPr>
      </w:pPr>
      <w:hyperlink w:anchor="_Toc472247463" w:history="1">
        <w:r w:rsidR="003A7510" w:rsidRPr="005106C4">
          <w:rPr>
            <w:rStyle w:val="Hyperlink"/>
          </w:rPr>
          <w:t>5-16</w:t>
        </w:r>
        <w:r w:rsidR="003A7510">
          <w:rPr>
            <w:rFonts w:asciiTheme="minorHAnsi" w:eastAsiaTheme="minorEastAsia" w:hAnsiTheme="minorHAnsi" w:cstheme="minorBidi"/>
            <w:color w:val="auto"/>
            <w:szCs w:val="22"/>
          </w:rPr>
          <w:tab/>
        </w:r>
        <w:r w:rsidR="003A7510" w:rsidRPr="005106C4">
          <w:rPr>
            <w:rStyle w:val="Hyperlink"/>
          </w:rPr>
          <w:t>COSTS</w:t>
        </w:r>
        <w:r w:rsidR="003A7510">
          <w:rPr>
            <w:webHidden/>
          </w:rPr>
          <w:tab/>
        </w:r>
        <w:r w:rsidR="003A7510">
          <w:rPr>
            <w:webHidden/>
          </w:rPr>
          <w:fldChar w:fldCharType="begin"/>
        </w:r>
        <w:r w:rsidR="003A7510">
          <w:rPr>
            <w:webHidden/>
          </w:rPr>
          <w:instrText xml:space="preserve"> PAGEREF _Toc472247463 \h </w:instrText>
        </w:r>
        <w:r w:rsidR="003A7510">
          <w:rPr>
            <w:webHidden/>
          </w:rPr>
        </w:r>
        <w:r w:rsidR="003A7510">
          <w:rPr>
            <w:webHidden/>
          </w:rPr>
          <w:fldChar w:fldCharType="separate"/>
        </w:r>
        <w:r w:rsidR="0081521B">
          <w:rPr>
            <w:webHidden/>
          </w:rPr>
          <w:t>81</w:t>
        </w:r>
        <w:r w:rsidR="003A7510">
          <w:rPr>
            <w:webHidden/>
          </w:rPr>
          <w:fldChar w:fldCharType="end"/>
        </w:r>
      </w:hyperlink>
    </w:p>
    <w:p w14:paraId="33B6683C" w14:textId="40E67BB1" w:rsidR="003A7510" w:rsidRDefault="00091B80" w:rsidP="003A7510">
      <w:pPr>
        <w:pStyle w:val="TOC2"/>
        <w:rPr>
          <w:rFonts w:asciiTheme="minorHAnsi" w:eastAsiaTheme="minorEastAsia" w:hAnsiTheme="minorHAnsi" w:cstheme="minorBidi"/>
          <w:color w:val="auto"/>
          <w:szCs w:val="22"/>
        </w:rPr>
      </w:pPr>
      <w:hyperlink w:anchor="_Toc472247466" w:history="1">
        <w:r w:rsidR="003A7510" w:rsidRPr="005106C4">
          <w:rPr>
            <w:rStyle w:val="Hyperlink"/>
          </w:rPr>
          <w:t>5-17</w:t>
        </w:r>
        <w:r w:rsidR="003A7510">
          <w:rPr>
            <w:rFonts w:asciiTheme="minorHAnsi" w:eastAsiaTheme="minorEastAsia" w:hAnsiTheme="minorHAnsi" w:cstheme="minorBidi"/>
            <w:color w:val="auto"/>
            <w:szCs w:val="22"/>
          </w:rPr>
          <w:tab/>
        </w:r>
        <w:r w:rsidR="003A7510" w:rsidRPr="005106C4">
          <w:rPr>
            <w:rStyle w:val="Hyperlink"/>
          </w:rPr>
          <w:t>Publicity</w:t>
        </w:r>
        <w:r w:rsidR="003A7510">
          <w:rPr>
            <w:webHidden/>
          </w:rPr>
          <w:tab/>
        </w:r>
        <w:r w:rsidR="003A7510">
          <w:rPr>
            <w:webHidden/>
          </w:rPr>
          <w:fldChar w:fldCharType="begin"/>
        </w:r>
        <w:r w:rsidR="003A7510">
          <w:rPr>
            <w:webHidden/>
          </w:rPr>
          <w:instrText xml:space="preserve"> PAGEREF _Toc472247466 \h </w:instrText>
        </w:r>
        <w:r w:rsidR="003A7510">
          <w:rPr>
            <w:webHidden/>
          </w:rPr>
        </w:r>
        <w:r w:rsidR="003A7510">
          <w:rPr>
            <w:webHidden/>
          </w:rPr>
          <w:fldChar w:fldCharType="separate"/>
        </w:r>
        <w:r w:rsidR="0081521B">
          <w:rPr>
            <w:webHidden/>
          </w:rPr>
          <w:t>82</w:t>
        </w:r>
        <w:r w:rsidR="003A7510">
          <w:rPr>
            <w:webHidden/>
          </w:rPr>
          <w:fldChar w:fldCharType="end"/>
        </w:r>
      </w:hyperlink>
    </w:p>
    <w:p w14:paraId="77C993CB" w14:textId="30C50803" w:rsidR="003A7510" w:rsidRDefault="00091B80" w:rsidP="003A7510">
      <w:pPr>
        <w:pStyle w:val="TOC2"/>
        <w:rPr>
          <w:rFonts w:asciiTheme="minorHAnsi" w:eastAsiaTheme="minorEastAsia" w:hAnsiTheme="minorHAnsi" w:cstheme="minorBidi"/>
          <w:color w:val="auto"/>
          <w:szCs w:val="22"/>
        </w:rPr>
      </w:pPr>
      <w:hyperlink w:anchor="_Toc472247475" w:history="1">
        <w:r w:rsidR="003A7510" w:rsidRPr="005106C4">
          <w:rPr>
            <w:rStyle w:val="Hyperlink"/>
          </w:rPr>
          <w:t>5-18</w:t>
        </w:r>
        <w:r w:rsidR="003A7510">
          <w:rPr>
            <w:rFonts w:asciiTheme="minorHAnsi" w:eastAsiaTheme="minorEastAsia" w:hAnsiTheme="minorHAnsi" w:cstheme="minorBidi"/>
            <w:color w:val="auto"/>
            <w:szCs w:val="22"/>
          </w:rPr>
          <w:tab/>
        </w:r>
        <w:r w:rsidR="003A7510" w:rsidRPr="005106C4">
          <w:rPr>
            <w:rStyle w:val="Hyperlink"/>
          </w:rPr>
          <w:t>MAINTENANCE OF REGISTERS</w:t>
        </w:r>
        <w:r w:rsidR="003A7510">
          <w:rPr>
            <w:webHidden/>
          </w:rPr>
          <w:tab/>
        </w:r>
        <w:r w:rsidR="003A7510">
          <w:rPr>
            <w:webHidden/>
          </w:rPr>
          <w:fldChar w:fldCharType="begin"/>
        </w:r>
        <w:r w:rsidR="003A7510">
          <w:rPr>
            <w:webHidden/>
          </w:rPr>
          <w:instrText xml:space="preserve"> PAGEREF _Toc472247475 \h </w:instrText>
        </w:r>
        <w:r w:rsidR="003A7510">
          <w:rPr>
            <w:webHidden/>
          </w:rPr>
        </w:r>
        <w:r w:rsidR="003A7510">
          <w:rPr>
            <w:webHidden/>
          </w:rPr>
          <w:fldChar w:fldCharType="separate"/>
        </w:r>
        <w:r w:rsidR="0081521B">
          <w:rPr>
            <w:webHidden/>
          </w:rPr>
          <w:t>84</w:t>
        </w:r>
        <w:r w:rsidR="003A7510">
          <w:rPr>
            <w:webHidden/>
          </w:rPr>
          <w:fldChar w:fldCharType="end"/>
        </w:r>
      </w:hyperlink>
    </w:p>
    <w:p w14:paraId="0B37D653" w14:textId="22A057DC" w:rsidR="003A7510" w:rsidRDefault="00091B80" w:rsidP="003A7510">
      <w:pPr>
        <w:pStyle w:val="TOC2"/>
        <w:rPr>
          <w:rStyle w:val="Hyperlink"/>
        </w:rPr>
      </w:pPr>
      <w:hyperlink w:anchor="_Toc472247476" w:history="1">
        <w:r w:rsidR="003A7510" w:rsidRPr="005106C4">
          <w:rPr>
            <w:rStyle w:val="Hyperlink"/>
          </w:rPr>
          <w:t>5-19</w:t>
        </w:r>
        <w:r w:rsidR="003A7510">
          <w:rPr>
            <w:rFonts w:asciiTheme="minorHAnsi" w:eastAsiaTheme="minorEastAsia" w:hAnsiTheme="minorHAnsi" w:cstheme="minorBidi"/>
            <w:color w:val="auto"/>
            <w:szCs w:val="22"/>
          </w:rPr>
          <w:tab/>
        </w:r>
        <w:r w:rsidR="003A7510" w:rsidRPr="005106C4">
          <w:rPr>
            <w:rStyle w:val="Hyperlink"/>
          </w:rPr>
          <w:t>CONCLUSION OF AN INVESTIGATION</w:t>
        </w:r>
        <w:r w:rsidR="003A7510">
          <w:rPr>
            <w:webHidden/>
          </w:rPr>
          <w:tab/>
        </w:r>
        <w:r w:rsidR="003A7510">
          <w:rPr>
            <w:webHidden/>
          </w:rPr>
          <w:fldChar w:fldCharType="begin"/>
        </w:r>
        <w:r w:rsidR="003A7510">
          <w:rPr>
            <w:webHidden/>
          </w:rPr>
          <w:instrText xml:space="preserve"> PAGEREF _Toc472247476 \h </w:instrText>
        </w:r>
        <w:r w:rsidR="003A7510">
          <w:rPr>
            <w:webHidden/>
          </w:rPr>
        </w:r>
        <w:r w:rsidR="003A7510">
          <w:rPr>
            <w:webHidden/>
          </w:rPr>
          <w:fldChar w:fldCharType="separate"/>
        </w:r>
        <w:r w:rsidR="0081521B">
          <w:rPr>
            <w:webHidden/>
          </w:rPr>
          <w:t>84</w:t>
        </w:r>
        <w:r w:rsidR="003A7510">
          <w:rPr>
            <w:webHidden/>
          </w:rPr>
          <w:fldChar w:fldCharType="end"/>
        </w:r>
      </w:hyperlink>
    </w:p>
    <w:p w14:paraId="7825E020" w14:textId="77777777" w:rsidR="004F0ACF" w:rsidRPr="004F0ACF" w:rsidRDefault="004F0ACF" w:rsidP="004F0ACF">
      <w:pPr>
        <w:rPr>
          <w:rFonts w:eastAsiaTheme="minorEastAsia"/>
          <w:noProof/>
        </w:rPr>
      </w:pPr>
    </w:p>
    <w:p w14:paraId="601431BF" w14:textId="3BDB413A" w:rsidR="003A7510" w:rsidRPr="004F0ACF" w:rsidRDefault="00091B80" w:rsidP="003A7510">
      <w:pPr>
        <w:pStyle w:val="TOC2"/>
        <w:rPr>
          <w:rFonts w:asciiTheme="minorHAnsi" w:eastAsiaTheme="minorEastAsia" w:hAnsiTheme="minorHAnsi" w:cstheme="minorBidi"/>
          <w:color w:val="auto"/>
          <w:sz w:val="26"/>
          <w:szCs w:val="26"/>
        </w:rPr>
      </w:pPr>
      <w:hyperlink w:anchor="_Toc472247477" w:history="1">
        <w:r w:rsidR="003A7510" w:rsidRPr="004F0ACF">
          <w:rPr>
            <w:rStyle w:val="Hyperlink"/>
            <w:sz w:val="26"/>
            <w:szCs w:val="26"/>
          </w:rPr>
          <w:t>6</w:t>
        </w:r>
        <w:r w:rsidR="003A7510" w:rsidRPr="004F0ACF">
          <w:rPr>
            <w:rFonts w:asciiTheme="minorHAnsi" w:eastAsiaTheme="minorEastAsia" w:hAnsiTheme="minorHAnsi" w:cstheme="minorBidi"/>
            <w:color w:val="auto"/>
            <w:sz w:val="26"/>
            <w:szCs w:val="26"/>
          </w:rPr>
          <w:tab/>
        </w:r>
        <w:r w:rsidR="003A7510" w:rsidRPr="004F0ACF">
          <w:rPr>
            <w:rStyle w:val="Hyperlink"/>
            <w:sz w:val="26"/>
            <w:szCs w:val="26"/>
          </w:rPr>
          <w:t>PENALTY GUIDANCE</w:t>
        </w:r>
        <w:r w:rsidR="003A7510" w:rsidRPr="004F0ACF">
          <w:rPr>
            <w:webHidden/>
            <w:sz w:val="26"/>
            <w:szCs w:val="26"/>
          </w:rPr>
          <w:tab/>
        </w:r>
        <w:r w:rsidR="003A7510" w:rsidRPr="004F0ACF">
          <w:rPr>
            <w:webHidden/>
            <w:sz w:val="26"/>
            <w:szCs w:val="26"/>
          </w:rPr>
          <w:fldChar w:fldCharType="begin"/>
        </w:r>
        <w:r w:rsidR="003A7510" w:rsidRPr="004F0ACF">
          <w:rPr>
            <w:webHidden/>
            <w:sz w:val="26"/>
            <w:szCs w:val="26"/>
          </w:rPr>
          <w:instrText xml:space="preserve"> PAGEREF _Toc472247477 \h </w:instrText>
        </w:r>
        <w:r w:rsidR="003A7510" w:rsidRPr="004F0ACF">
          <w:rPr>
            <w:webHidden/>
            <w:sz w:val="26"/>
            <w:szCs w:val="26"/>
          </w:rPr>
        </w:r>
        <w:r w:rsidR="003A7510" w:rsidRPr="004F0ACF">
          <w:rPr>
            <w:webHidden/>
            <w:sz w:val="26"/>
            <w:szCs w:val="26"/>
          </w:rPr>
          <w:fldChar w:fldCharType="separate"/>
        </w:r>
        <w:r w:rsidR="0081521B">
          <w:rPr>
            <w:webHidden/>
            <w:sz w:val="26"/>
            <w:szCs w:val="26"/>
          </w:rPr>
          <w:t>87</w:t>
        </w:r>
        <w:r w:rsidR="003A7510" w:rsidRPr="004F0ACF">
          <w:rPr>
            <w:webHidden/>
            <w:sz w:val="26"/>
            <w:szCs w:val="26"/>
          </w:rPr>
          <w:fldChar w:fldCharType="end"/>
        </w:r>
      </w:hyperlink>
    </w:p>
    <w:p w14:paraId="01C54BA0" w14:textId="003D775B" w:rsidR="003A7510" w:rsidRDefault="00091B80" w:rsidP="003A7510">
      <w:pPr>
        <w:pStyle w:val="TOC2"/>
        <w:rPr>
          <w:rFonts w:asciiTheme="minorHAnsi" w:eastAsiaTheme="minorEastAsia" w:hAnsiTheme="minorHAnsi" w:cstheme="minorBidi"/>
          <w:color w:val="auto"/>
          <w:szCs w:val="22"/>
        </w:rPr>
      </w:pPr>
      <w:hyperlink w:anchor="_Toc472247478" w:history="1">
        <w:r w:rsidR="003A7510" w:rsidRPr="005106C4">
          <w:rPr>
            <w:rStyle w:val="Hyperlink"/>
          </w:rPr>
          <w:t>6-1</w:t>
        </w:r>
        <w:r w:rsidR="003A7510">
          <w:rPr>
            <w:rFonts w:asciiTheme="minorHAnsi" w:eastAsiaTheme="minorEastAsia" w:hAnsiTheme="minorHAnsi" w:cstheme="minorBidi"/>
            <w:color w:val="auto"/>
            <w:szCs w:val="22"/>
          </w:rPr>
          <w:tab/>
        </w:r>
        <w:r w:rsidR="003A7510" w:rsidRPr="005106C4">
          <w:rPr>
            <w:rStyle w:val="Hyperlink"/>
          </w:rPr>
          <w:t>DFSA’S APPROACH TO IMPOSING A PENALTY</w:t>
        </w:r>
        <w:r w:rsidR="003A7510">
          <w:rPr>
            <w:webHidden/>
          </w:rPr>
          <w:tab/>
        </w:r>
        <w:r w:rsidR="003A7510">
          <w:rPr>
            <w:webHidden/>
          </w:rPr>
          <w:fldChar w:fldCharType="begin"/>
        </w:r>
        <w:r w:rsidR="003A7510">
          <w:rPr>
            <w:webHidden/>
          </w:rPr>
          <w:instrText xml:space="preserve"> PAGEREF _Toc472247478 \h </w:instrText>
        </w:r>
        <w:r w:rsidR="003A7510">
          <w:rPr>
            <w:webHidden/>
          </w:rPr>
        </w:r>
        <w:r w:rsidR="003A7510">
          <w:rPr>
            <w:webHidden/>
          </w:rPr>
          <w:fldChar w:fldCharType="separate"/>
        </w:r>
        <w:r w:rsidR="0081521B">
          <w:rPr>
            <w:webHidden/>
          </w:rPr>
          <w:t>87</w:t>
        </w:r>
        <w:r w:rsidR="003A7510">
          <w:rPr>
            <w:webHidden/>
          </w:rPr>
          <w:fldChar w:fldCharType="end"/>
        </w:r>
      </w:hyperlink>
    </w:p>
    <w:p w14:paraId="08F2E76F" w14:textId="385A3203" w:rsidR="003A7510" w:rsidRDefault="00091B80" w:rsidP="003A7510">
      <w:pPr>
        <w:pStyle w:val="TOC2"/>
        <w:rPr>
          <w:rFonts w:asciiTheme="minorHAnsi" w:eastAsiaTheme="minorEastAsia" w:hAnsiTheme="minorHAnsi" w:cstheme="minorBidi"/>
          <w:color w:val="auto"/>
          <w:szCs w:val="22"/>
        </w:rPr>
      </w:pPr>
      <w:hyperlink w:anchor="_Toc472247479" w:history="1">
        <w:r w:rsidR="003A7510" w:rsidRPr="005106C4">
          <w:rPr>
            <w:rStyle w:val="Hyperlink"/>
          </w:rPr>
          <w:t>6-2</w:t>
        </w:r>
        <w:r w:rsidR="003A7510">
          <w:rPr>
            <w:rFonts w:asciiTheme="minorHAnsi" w:eastAsiaTheme="minorEastAsia" w:hAnsiTheme="minorHAnsi" w:cstheme="minorBidi"/>
            <w:color w:val="auto"/>
            <w:szCs w:val="22"/>
          </w:rPr>
          <w:tab/>
        </w:r>
        <w:r w:rsidR="003A7510" w:rsidRPr="005106C4">
          <w:rPr>
            <w:rStyle w:val="Hyperlink"/>
          </w:rPr>
          <w:t>DECIDING TO TAKE ACTION</w:t>
        </w:r>
        <w:r w:rsidR="003A7510">
          <w:rPr>
            <w:webHidden/>
          </w:rPr>
          <w:tab/>
        </w:r>
        <w:r w:rsidR="003A7510">
          <w:rPr>
            <w:webHidden/>
          </w:rPr>
          <w:fldChar w:fldCharType="begin"/>
        </w:r>
        <w:r w:rsidR="003A7510">
          <w:rPr>
            <w:webHidden/>
          </w:rPr>
          <w:instrText xml:space="preserve"> PAGEREF _Toc472247479 \h </w:instrText>
        </w:r>
        <w:r w:rsidR="003A7510">
          <w:rPr>
            <w:webHidden/>
          </w:rPr>
        </w:r>
        <w:r w:rsidR="003A7510">
          <w:rPr>
            <w:webHidden/>
          </w:rPr>
          <w:fldChar w:fldCharType="separate"/>
        </w:r>
        <w:r w:rsidR="0081521B">
          <w:rPr>
            <w:webHidden/>
          </w:rPr>
          <w:t>87</w:t>
        </w:r>
        <w:r w:rsidR="003A7510">
          <w:rPr>
            <w:webHidden/>
          </w:rPr>
          <w:fldChar w:fldCharType="end"/>
        </w:r>
      </w:hyperlink>
    </w:p>
    <w:p w14:paraId="69A54A8A" w14:textId="0887827C" w:rsidR="003A7510" w:rsidRDefault="00091B80" w:rsidP="003A7510">
      <w:pPr>
        <w:pStyle w:val="TOC2"/>
        <w:rPr>
          <w:rFonts w:asciiTheme="minorHAnsi" w:eastAsiaTheme="minorEastAsia" w:hAnsiTheme="minorHAnsi" w:cstheme="minorBidi"/>
          <w:color w:val="auto"/>
          <w:szCs w:val="22"/>
        </w:rPr>
      </w:pPr>
      <w:hyperlink w:anchor="_Toc472247481" w:history="1">
        <w:r w:rsidR="003A7510" w:rsidRPr="005106C4">
          <w:rPr>
            <w:rStyle w:val="Hyperlink"/>
          </w:rPr>
          <w:t>6-3</w:t>
        </w:r>
        <w:r w:rsidR="003A7510">
          <w:rPr>
            <w:rFonts w:asciiTheme="minorHAnsi" w:eastAsiaTheme="minorEastAsia" w:hAnsiTheme="minorHAnsi" w:cstheme="minorBidi"/>
            <w:color w:val="auto"/>
            <w:szCs w:val="22"/>
          </w:rPr>
          <w:tab/>
        </w:r>
        <w:r w:rsidR="003A7510" w:rsidRPr="005106C4">
          <w:rPr>
            <w:rStyle w:val="Hyperlink"/>
          </w:rPr>
          <w:t>FINANCIAL PENALTY OR PUBLIC CENSURE</w:t>
        </w:r>
        <w:r w:rsidR="003A7510">
          <w:rPr>
            <w:webHidden/>
          </w:rPr>
          <w:tab/>
        </w:r>
        <w:r w:rsidR="003A7510">
          <w:rPr>
            <w:webHidden/>
          </w:rPr>
          <w:fldChar w:fldCharType="begin"/>
        </w:r>
        <w:r w:rsidR="003A7510">
          <w:rPr>
            <w:webHidden/>
          </w:rPr>
          <w:instrText xml:space="preserve"> PAGEREF _Toc472247481 \h </w:instrText>
        </w:r>
        <w:r w:rsidR="003A7510">
          <w:rPr>
            <w:webHidden/>
          </w:rPr>
        </w:r>
        <w:r w:rsidR="003A7510">
          <w:rPr>
            <w:webHidden/>
          </w:rPr>
          <w:fldChar w:fldCharType="separate"/>
        </w:r>
        <w:r w:rsidR="0081521B">
          <w:rPr>
            <w:webHidden/>
          </w:rPr>
          <w:t>88</w:t>
        </w:r>
        <w:r w:rsidR="003A7510">
          <w:rPr>
            <w:webHidden/>
          </w:rPr>
          <w:fldChar w:fldCharType="end"/>
        </w:r>
      </w:hyperlink>
    </w:p>
    <w:p w14:paraId="05299054" w14:textId="58787EBA" w:rsidR="003A7510" w:rsidRDefault="00091B80" w:rsidP="003A7510">
      <w:pPr>
        <w:pStyle w:val="TOC2"/>
        <w:rPr>
          <w:rFonts w:asciiTheme="minorHAnsi" w:eastAsiaTheme="minorEastAsia" w:hAnsiTheme="minorHAnsi" w:cstheme="minorBidi"/>
          <w:color w:val="auto"/>
          <w:szCs w:val="22"/>
        </w:rPr>
      </w:pPr>
      <w:hyperlink w:anchor="_Toc472247482" w:history="1">
        <w:r w:rsidR="003A7510" w:rsidRPr="005106C4">
          <w:rPr>
            <w:rStyle w:val="Hyperlink"/>
          </w:rPr>
          <w:t>6-4</w:t>
        </w:r>
        <w:r w:rsidR="003A7510">
          <w:rPr>
            <w:rFonts w:asciiTheme="minorHAnsi" w:eastAsiaTheme="minorEastAsia" w:hAnsiTheme="minorHAnsi" w:cstheme="minorBidi"/>
            <w:color w:val="auto"/>
            <w:szCs w:val="22"/>
          </w:rPr>
          <w:tab/>
        </w:r>
        <w:r w:rsidR="003A7510" w:rsidRPr="005106C4">
          <w:rPr>
            <w:rStyle w:val="Hyperlink"/>
          </w:rPr>
          <w:t>DETERMINING THE APPROPRIATE LEVEL OF FINANCIAL PENALTY</w:t>
        </w:r>
        <w:r w:rsidR="003A7510">
          <w:rPr>
            <w:webHidden/>
          </w:rPr>
          <w:tab/>
        </w:r>
        <w:r w:rsidR="003A7510">
          <w:rPr>
            <w:webHidden/>
          </w:rPr>
          <w:fldChar w:fldCharType="begin"/>
        </w:r>
        <w:r w:rsidR="003A7510">
          <w:rPr>
            <w:webHidden/>
          </w:rPr>
          <w:instrText xml:space="preserve"> PAGEREF _Toc472247482 \h </w:instrText>
        </w:r>
        <w:r w:rsidR="003A7510">
          <w:rPr>
            <w:webHidden/>
          </w:rPr>
        </w:r>
        <w:r w:rsidR="003A7510">
          <w:rPr>
            <w:webHidden/>
          </w:rPr>
          <w:fldChar w:fldCharType="separate"/>
        </w:r>
        <w:r w:rsidR="0081521B">
          <w:rPr>
            <w:webHidden/>
          </w:rPr>
          <w:t>90</w:t>
        </w:r>
        <w:r w:rsidR="003A7510">
          <w:rPr>
            <w:webHidden/>
          </w:rPr>
          <w:fldChar w:fldCharType="end"/>
        </w:r>
      </w:hyperlink>
    </w:p>
    <w:p w14:paraId="2692A8E7" w14:textId="7254ECEF" w:rsidR="003A7510" w:rsidRDefault="00091B80" w:rsidP="003A7510">
      <w:pPr>
        <w:pStyle w:val="TOC2"/>
        <w:rPr>
          <w:rFonts w:asciiTheme="minorHAnsi" w:eastAsiaTheme="minorEastAsia" w:hAnsiTheme="minorHAnsi" w:cstheme="minorBidi"/>
          <w:color w:val="auto"/>
          <w:szCs w:val="22"/>
        </w:rPr>
      </w:pPr>
      <w:hyperlink w:anchor="_Toc472247483" w:history="1">
        <w:r w:rsidR="003A7510" w:rsidRPr="005106C4">
          <w:rPr>
            <w:rStyle w:val="Hyperlink"/>
          </w:rPr>
          <w:t>6-5</w:t>
        </w:r>
        <w:r w:rsidR="003A7510">
          <w:rPr>
            <w:rFonts w:asciiTheme="minorHAnsi" w:eastAsiaTheme="minorEastAsia" w:hAnsiTheme="minorHAnsi" w:cstheme="minorBidi"/>
            <w:color w:val="auto"/>
            <w:szCs w:val="22"/>
          </w:rPr>
          <w:tab/>
        </w:r>
        <w:r w:rsidR="003A7510" w:rsidRPr="005106C4">
          <w:rPr>
            <w:rStyle w:val="Hyperlink"/>
          </w:rPr>
          <w:t>FINANCIAL PENALTIES IMPOSED ON A FIRM</w:t>
        </w:r>
        <w:r w:rsidR="003A7510">
          <w:rPr>
            <w:webHidden/>
          </w:rPr>
          <w:tab/>
        </w:r>
        <w:r w:rsidR="003A7510">
          <w:rPr>
            <w:webHidden/>
          </w:rPr>
          <w:fldChar w:fldCharType="begin"/>
        </w:r>
        <w:r w:rsidR="003A7510">
          <w:rPr>
            <w:webHidden/>
          </w:rPr>
          <w:instrText xml:space="preserve"> PAGEREF _Toc472247483 \h </w:instrText>
        </w:r>
        <w:r w:rsidR="003A7510">
          <w:rPr>
            <w:webHidden/>
          </w:rPr>
        </w:r>
        <w:r w:rsidR="003A7510">
          <w:rPr>
            <w:webHidden/>
          </w:rPr>
          <w:fldChar w:fldCharType="separate"/>
        </w:r>
        <w:r w:rsidR="0081521B">
          <w:rPr>
            <w:webHidden/>
          </w:rPr>
          <w:t>91</w:t>
        </w:r>
        <w:r w:rsidR="003A7510">
          <w:rPr>
            <w:webHidden/>
          </w:rPr>
          <w:fldChar w:fldCharType="end"/>
        </w:r>
      </w:hyperlink>
    </w:p>
    <w:p w14:paraId="63667D35" w14:textId="446026CF" w:rsidR="003A7510" w:rsidRDefault="00091B80" w:rsidP="003A7510">
      <w:pPr>
        <w:pStyle w:val="TOC2"/>
        <w:rPr>
          <w:rFonts w:asciiTheme="minorHAnsi" w:eastAsiaTheme="minorEastAsia" w:hAnsiTheme="minorHAnsi" w:cstheme="minorBidi"/>
          <w:color w:val="auto"/>
          <w:szCs w:val="22"/>
        </w:rPr>
      </w:pPr>
      <w:hyperlink w:anchor="_Toc472247489" w:history="1">
        <w:r w:rsidR="003A7510" w:rsidRPr="005106C4">
          <w:rPr>
            <w:rStyle w:val="Hyperlink"/>
          </w:rPr>
          <w:t>6-6</w:t>
        </w:r>
        <w:r w:rsidR="003A7510">
          <w:rPr>
            <w:rFonts w:asciiTheme="minorHAnsi" w:eastAsiaTheme="minorEastAsia" w:hAnsiTheme="minorHAnsi" w:cstheme="minorBidi"/>
            <w:color w:val="auto"/>
            <w:szCs w:val="22"/>
          </w:rPr>
          <w:tab/>
        </w:r>
        <w:r w:rsidR="003A7510" w:rsidRPr="005106C4">
          <w:rPr>
            <w:rStyle w:val="Hyperlink"/>
          </w:rPr>
          <w:t>FINANCIAL PENALTIES IMPOSED ON AN INDIVIDUAL</w:t>
        </w:r>
        <w:r w:rsidR="003A7510">
          <w:rPr>
            <w:webHidden/>
          </w:rPr>
          <w:tab/>
        </w:r>
        <w:r w:rsidR="003A7510">
          <w:rPr>
            <w:webHidden/>
          </w:rPr>
          <w:fldChar w:fldCharType="begin"/>
        </w:r>
        <w:r w:rsidR="003A7510">
          <w:rPr>
            <w:webHidden/>
          </w:rPr>
          <w:instrText xml:space="preserve"> PAGEREF _Toc472247489 \h </w:instrText>
        </w:r>
        <w:r w:rsidR="003A7510">
          <w:rPr>
            <w:webHidden/>
          </w:rPr>
        </w:r>
        <w:r w:rsidR="003A7510">
          <w:rPr>
            <w:webHidden/>
          </w:rPr>
          <w:fldChar w:fldCharType="separate"/>
        </w:r>
        <w:r w:rsidR="0081521B">
          <w:rPr>
            <w:webHidden/>
          </w:rPr>
          <w:t>95</w:t>
        </w:r>
        <w:r w:rsidR="003A7510">
          <w:rPr>
            <w:webHidden/>
          </w:rPr>
          <w:fldChar w:fldCharType="end"/>
        </w:r>
      </w:hyperlink>
    </w:p>
    <w:p w14:paraId="6DDE4B8B" w14:textId="02FD464D" w:rsidR="003A7510" w:rsidRDefault="00091B80" w:rsidP="003A7510">
      <w:pPr>
        <w:pStyle w:val="TOC2"/>
        <w:rPr>
          <w:rFonts w:asciiTheme="minorHAnsi" w:eastAsiaTheme="minorEastAsia" w:hAnsiTheme="minorHAnsi" w:cstheme="minorBidi"/>
          <w:color w:val="auto"/>
          <w:szCs w:val="22"/>
        </w:rPr>
      </w:pPr>
      <w:hyperlink w:anchor="_Toc472247495" w:history="1">
        <w:r w:rsidR="003A7510" w:rsidRPr="005106C4">
          <w:rPr>
            <w:rStyle w:val="Hyperlink"/>
          </w:rPr>
          <w:t>6-7</w:t>
        </w:r>
        <w:r w:rsidR="003A7510">
          <w:rPr>
            <w:rFonts w:asciiTheme="minorHAnsi" w:eastAsiaTheme="minorEastAsia" w:hAnsiTheme="minorHAnsi" w:cstheme="minorBidi"/>
            <w:color w:val="auto"/>
            <w:szCs w:val="22"/>
          </w:rPr>
          <w:tab/>
        </w:r>
        <w:r w:rsidR="003A7510" w:rsidRPr="005106C4">
          <w:rPr>
            <w:rStyle w:val="Hyperlink"/>
          </w:rPr>
          <w:t>SERIOUS FINANCIAL HARDSHIP</w:t>
        </w:r>
        <w:r w:rsidR="003A7510">
          <w:rPr>
            <w:webHidden/>
          </w:rPr>
          <w:tab/>
        </w:r>
        <w:r w:rsidR="003A7510">
          <w:rPr>
            <w:webHidden/>
          </w:rPr>
          <w:fldChar w:fldCharType="begin"/>
        </w:r>
        <w:r w:rsidR="003A7510">
          <w:rPr>
            <w:webHidden/>
          </w:rPr>
          <w:instrText xml:space="preserve"> PAGEREF _Toc472247495 \h </w:instrText>
        </w:r>
        <w:r w:rsidR="003A7510">
          <w:rPr>
            <w:webHidden/>
          </w:rPr>
        </w:r>
        <w:r w:rsidR="003A7510">
          <w:rPr>
            <w:webHidden/>
          </w:rPr>
          <w:fldChar w:fldCharType="separate"/>
        </w:r>
        <w:r w:rsidR="0081521B">
          <w:rPr>
            <w:webHidden/>
          </w:rPr>
          <w:t>99</w:t>
        </w:r>
        <w:r w:rsidR="003A7510">
          <w:rPr>
            <w:webHidden/>
          </w:rPr>
          <w:fldChar w:fldCharType="end"/>
        </w:r>
      </w:hyperlink>
    </w:p>
    <w:p w14:paraId="040505EA" w14:textId="198D2316" w:rsidR="003A7510" w:rsidRDefault="00091B80" w:rsidP="003A7510">
      <w:pPr>
        <w:pStyle w:val="TOC2"/>
        <w:rPr>
          <w:rFonts w:asciiTheme="minorHAnsi" w:eastAsiaTheme="minorEastAsia" w:hAnsiTheme="minorHAnsi" w:cstheme="minorBidi"/>
          <w:color w:val="auto"/>
          <w:szCs w:val="22"/>
        </w:rPr>
      </w:pPr>
      <w:hyperlink w:anchor="_Toc472247499" w:history="1">
        <w:r w:rsidR="003A7510" w:rsidRPr="005106C4">
          <w:rPr>
            <w:rStyle w:val="Hyperlink"/>
          </w:rPr>
          <w:t>6-8</w:t>
        </w:r>
        <w:r w:rsidR="003A7510">
          <w:rPr>
            <w:rFonts w:asciiTheme="minorHAnsi" w:eastAsiaTheme="minorEastAsia" w:hAnsiTheme="minorHAnsi" w:cstheme="minorBidi"/>
            <w:color w:val="auto"/>
            <w:szCs w:val="22"/>
          </w:rPr>
          <w:tab/>
        </w:r>
        <w:r w:rsidR="003A7510" w:rsidRPr="005106C4">
          <w:rPr>
            <w:rStyle w:val="Hyperlink"/>
          </w:rPr>
          <w:t>SETTLEMENT</w:t>
        </w:r>
        <w:r w:rsidR="00235EB2">
          <w:rPr>
            <w:rStyle w:val="Hyperlink"/>
          </w:rPr>
          <w:t xml:space="preserve"> DISCOUNT</w:t>
        </w:r>
        <w:r w:rsidR="003A7510">
          <w:rPr>
            <w:webHidden/>
          </w:rPr>
          <w:tab/>
        </w:r>
        <w:r w:rsidR="003A7510">
          <w:rPr>
            <w:webHidden/>
          </w:rPr>
          <w:fldChar w:fldCharType="begin"/>
        </w:r>
        <w:r w:rsidR="003A7510">
          <w:rPr>
            <w:webHidden/>
          </w:rPr>
          <w:instrText xml:space="preserve"> PAGEREF _Toc472247499 \h </w:instrText>
        </w:r>
        <w:r w:rsidR="003A7510">
          <w:rPr>
            <w:webHidden/>
          </w:rPr>
        </w:r>
        <w:r w:rsidR="003A7510">
          <w:rPr>
            <w:webHidden/>
          </w:rPr>
          <w:fldChar w:fldCharType="separate"/>
        </w:r>
        <w:r w:rsidR="0081521B">
          <w:rPr>
            <w:webHidden/>
          </w:rPr>
          <w:t>100</w:t>
        </w:r>
        <w:r w:rsidR="003A7510">
          <w:rPr>
            <w:webHidden/>
          </w:rPr>
          <w:fldChar w:fldCharType="end"/>
        </w:r>
      </w:hyperlink>
    </w:p>
    <w:p w14:paraId="4FC0A392" w14:textId="77777777" w:rsidR="004F0ACF" w:rsidRDefault="004F0ACF" w:rsidP="003A7510">
      <w:pPr>
        <w:pStyle w:val="TOC2"/>
        <w:rPr>
          <w:rStyle w:val="Hyperlink"/>
        </w:rPr>
      </w:pPr>
    </w:p>
    <w:p w14:paraId="2C4FEF68" w14:textId="31A911A9" w:rsidR="003A7510" w:rsidRPr="004F0ACF" w:rsidRDefault="00091B80" w:rsidP="003A7510">
      <w:pPr>
        <w:pStyle w:val="TOC2"/>
        <w:rPr>
          <w:rFonts w:asciiTheme="minorHAnsi" w:eastAsiaTheme="minorEastAsia" w:hAnsiTheme="minorHAnsi" w:cstheme="minorBidi"/>
          <w:b/>
          <w:color w:val="auto"/>
          <w:sz w:val="26"/>
          <w:szCs w:val="26"/>
        </w:rPr>
      </w:pPr>
      <w:hyperlink w:anchor="_Toc472247500" w:history="1">
        <w:r w:rsidR="003A7510" w:rsidRPr="004F0ACF">
          <w:rPr>
            <w:rStyle w:val="Hyperlink"/>
            <w:b/>
            <w:sz w:val="26"/>
            <w:szCs w:val="26"/>
          </w:rPr>
          <w:t>7</w:t>
        </w:r>
        <w:r w:rsidR="003A7510" w:rsidRPr="004F0ACF">
          <w:rPr>
            <w:rFonts w:asciiTheme="minorHAnsi" w:eastAsiaTheme="minorEastAsia" w:hAnsiTheme="minorHAnsi" w:cstheme="minorBidi"/>
            <w:b/>
            <w:color w:val="auto"/>
            <w:sz w:val="26"/>
            <w:szCs w:val="26"/>
          </w:rPr>
          <w:tab/>
        </w:r>
        <w:r w:rsidR="003A7510" w:rsidRPr="004F0ACF">
          <w:rPr>
            <w:rStyle w:val="Hyperlink"/>
            <w:b/>
            <w:sz w:val="26"/>
            <w:szCs w:val="26"/>
          </w:rPr>
          <w:t>DECISION MAKING</w:t>
        </w:r>
        <w:r w:rsidR="003A7510" w:rsidRPr="004F0ACF">
          <w:rPr>
            <w:b/>
            <w:webHidden/>
            <w:sz w:val="26"/>
            <w:szCs w:val="26"/>
          </w:rPr>
          <w:tab/>
        </w:r>
        <w:r w:rsidR="003A7510" w:rsidRPr="004F0ACF">
          <w:rPr>
            <w:b/>
            <w:webHidden/>
            <w:sz w:val="26"/>
            <w:szCs w:val="26"/>
          </w:rPr>
          <w:fldChar w:fldCharType="begin"/>
        </w:r>
        <w:r w:rsidR="003A7510" w:rsidRPr="004F0ACF">
          <w:rPr>
            <w:b/>
            <w:webHidden/>
            <w:sz w:val="26"/>
            <w:szCs w:val="26"/>
          </w:rPr>
          <w:instrText xml:space="preserve"> PAGEREF _Toc472247500 \h </w:instrText>
        </w:r>
        <w:r w:rsidR="003A7510" w:rsidRPr="004F0ACF">
          <w:rPr>
            <w:b/>
            <w:webHidden/>
            <w:sz w:val="26"/>
            <w:szCs w:val="26"/>
          </w:rPr>
        </w:r>
        <w:r w:rsidR="003A7510" w:rsidRPr="004F0ACF">
          <w:rPr>
            <w:b/>
            <w:webHidden/>
            <w:sz w:val="26"/>
            <w:szCs w:val="26"/>
          </w:rPr>
          <w:fldChar w:fldCharType="separate"/>
        </w:r>
        <w:r w:rsidR="0081521B">
          <w:rPr>
            <w:b/>
            <w:webHidden/>
            <w:sz w:val="26"/>
            <w:szCs w:val="26"/>
          </w:rPr>
          <w:t>101</w:t>
        </w:r>
        <w:r w:rsidR="003A7510" w:rsidRPr="004F0ACF">
          <w:rPr>
            <w:b/>
            <w:webHidden/>
            <w:sz w:val="26"/>
            <w:szCs w:val="26"/>
          </w:rPr>
          <w:fldChar w:fldCharType="end"/>
        </w:r>
      </w:hyperlink>
    </w:p>
    <w:p w14:paraId="11A03AAE" w14:textId="1F4F9418" w:rsidR="003A7510" w:rsidRDefault="00091B80" w:rsidP="003A7510">
      <w:pPr>
        <w:pStyle w:val="TOC2"/>
        <w:rPr>
          <w:rFonts w:asciiTheme="minorHAnsi" w:eastAsiaTheme="minorEastAsia" w:hAnsiTheme="minorHAnsi" w:cstheme="minorBidi"/>
          <w:color w:val="auto"/>
          <w:szCs w:val="22"/>
        </w:rPr>
      </w:pPr>
      <w:hyperlink w:anchor="_Toc472247501" w:history="1">
        <w:r w:rsidR="003A7510" w:rsidRPr="005106C4">
          <w:rPr>
            <w:rStyle w:val="Hyperlink"/>
          </w:rPr>
          <w:t>7-1</w:t>
        </w:r>
        <w:r w:rsidR="003A7510">
          <w:rPr>
            <w:rFonts w:asciiTheme="minorHAnsi" w:eastAsiaTheme="minorEastAsia" w:hAnsiTheme="minorHAnsi" w:cstheme="minorBidi"/>
            <w:color w:val="auto"/>
            <w:szCs w:val="22"/>
          </w:rPr>
          <w:tab/>
        </w:r>
        <w:r w:rsidR="003A7510" w:rsidRPr="005106C4">
          <w:rPr>
            <w:rStyle w:val="Hyperlink"/>
          </w:rPr>
          <w:t>INTRODUCTION</w:t>
        </w:r>
        <w:r w:rsidR="003A7510">
          <w:rPr>
            <w:webHidden/>
          </w:rPr>
          <w:tab/>
        </w:r>
        <w:r w:rsidR="003A7510">
          <w:rPr>
            <w:webHidden/>
          </w:rPr>
          <w:fldChar w:fldCharType="begin"/>
        </w:r>
        <w:r w:rsidR="003A7510">
          <w:rPr>
            <w:webHidden/>
          </w:rPr>
          <w:instrText xml:space="preserve"> PAGEREF _Toc472247501 \h </w:instrText>
        </w:r>
        <w:r w:rsidR="003A7510">
          <w:rPr>
            <w:webHidden/>
          </w:rPr>
        </w:r>
        <w:r w:rsidR="003A7510">
          <w:rPr>
            <w:webHidden/>
          </w:rPr>
          <w:fldChar w:fldCharType="separate"/>
        </w:r>
        <w:r w:rsidR="0081521B">
          <w:rPr>
            <w:webHidden/>
          </w:rPr>
          <w:t>101</w:t>
        </w:r>
        <w:r w:rsidR="003A7510">
          <w:rPr>
            <w:webHidden/>
          </w:rPr>
          <w:fldChar w:fldCharType="end"/>
        </w:r>
      </w:hyperlink>
    </w:p>
    <w:p w14:paraId="4AF7ED24" w14:textId="1FA7C193" w:rsidR="003A7510" w:rsidRDefault="00091B80" w:rsidP="003A7510">
      <w:pPr>
        <w:pStyle w:val="TOC2"/>
        <w:rPr>
          <w:rFonts w:asciiTheme="minorHAnsi" w:eastAsiaTheme="minorEastAsia" w:hAnsiTheme="minorHAnsi" w:cstheme="minorBidi"/>
          <w:color w:val="auto"/>
          <w:szCs w:val="22"/>
        </w:rPr>
      </w:pPr>
      <w:hyperlink w:anchor="_Toc472247502" w:history="1">
        <w:r w:rsidR="003A7510" w:rsidRPr="005106C4">
          <w:rPr>
            <w:rStyle w:val="Hyperlink"/>
          </w:rPr>
          <w:t>7-2</w:t>
        </w:r>
        <w:r w:rsidR="003A7510">
          <w:rPr>
            <w:rFonts w:asciiTheme="minorHAnsi" w:eastAsiaTheme="minorEastAsia" w:hAnsiTheme="minorHAnsi" w:cstheme="minorBidi"/>
            <w:color w:val="auto"/>
            <w:szCs w:val="22"/>
          </w:rPr>
          <w:tab/>
        </w:r>
        <w:r w:rsidR="003A7510" w:rsidRPr="005106C4">
          <w:rPr>
            <w:rStyle w:val="Hyperlink"/>
          </w:rPr>
          <w:t>WHO CAN EXERCISE A DFSA POWER?</w:t>
        </w:r>
        <w:r w:rsidR="003A7510">
          <w:rPr>
            <w:webHidden/>
          </w:rPr>
          <w:tab/>
        </w:r>
        <w:r w:rsidR="003A7510">
          <w:rPr>
            <w:webHidden/>
          </w:rPr>
          <w:fldChar w:fldCharType="begin"/>
        </w:r>
        <w:r w:rsidR="003A7510">
          <w:rPr>
            <w:webHidden/>
          </w:rPr>
          <w:instrText xml:space="preserve"> PAGEREF _Toc472247502 \h </w:instrText>
        </w:r>
        <w:r w:rsidR="003A7510">
          <w:rPr>
            <w:webHidden/>
          </w:rPr>
        </w:r>
        <w:r w:rsidR="003A7510">
          <w:rPr>
            <w:webHidden/>
          </w:rPr>
          <w:fldChar w:fldCharType="separate"/>
        </w:r>
        <w:r w:rsidR="0081521B">
          <w:rPr>
            <w:webHidden/>
          </w:rPr>
          <w:t>101</w:t>
        </w:r>
        <w:r w:rsidR="003A7510">
          <w:rPr>
            <w:webHidden/>
          </w:rPr>
          <w:fldChar w:fldCharType="end"/>
        </w:r>
      </w:hyperlink>
    </w:p>
    <w:p w14:paraId="2451664E" w14:textId="5680EC06" w:rsidR="003A7510" w:rsidRDefault="00091B80" w:rsidP="003A7510">
      <w:pPr>
        <w:pStyle w:val="TOC2"/>
        <w:rPr>
          <w:rFonts w:asciiTheme="minorHAnsi" w:eastAsiaTheme="minorEastAsia" w:hAnsiTheme="minorHAnsi" w:cstheme="minorBidi"/>
          <w:color w:val="auto"/>
          <w:szCs w:val="22"/>
        </w:rPr>
      </w:pPr>
      <w:hyperlink w:anchor="_Toc472247503" w:history="1">
        <w:r w:rsidR="003A7510" w:rsidRPr="005106C4">
          <w:rPr>
            <w:rStyle w:val="Hyperlink"/>
          </w:rPr>
          <w:t>7-3</w:t>
        </w:r>
        <w:r w:rsidR="003A7510">
          <w:rPr>
            <w:rFonts w:asciiTheme="minorHAnsi" w:eastAsiaTheme="minorEastAsia" w:hAnsiTheme="minorHAnsi" w:cstheme="minorBidi"/>
            <w:color w:val="auto"/>
            <w:szCs w:val="22"/>
          </w:rPr>
          <w:tab/>
        </w:r>
        <w:r w:rsidR="003A7510" w:rsidRPr="005106C4">
          <w:rPr>
            <w:rStyle w:val="Hyperlink"/>
          </w:rPr>
          <w:t>DFSA’s GENERAL Approach to DEcision Making</w:t>
        </w:r>
        <w:r w:rsidR="003A7510">
          <w:rPr>
            <w:webHidden/>
          </w:rPr>
          <w:tab/>
        </w:r>
        <w:r w:rsidR="003A7510">
          <w:rPr>
            <w:webHidden/>
          </w:rPr>
          <w:fldChar w:fldCharType="begin"/>
        </w:r>
        <w:r w:rsidR="003A7510">
          <w:rPr>
            <w:webHidden/>
          </w:rPr>
          <w:instrText xml:space="preserve"> PAGEREF _Toc472247503 \h </w:instrText>
        </w:r>
        <w:r w:rsidR="003A7510">
          <w:rPr>
            <w:webHidden/>
          </w:rPr>
        </w:r>
        <w:r w:rsidR="003A7510">
          <w:rPr>
            <w:webHidden/>
          </w:rPr>
          <w:fldChar w:fldCharType="separate"/>
        </w:r>
        <w:r w:rsidR="0081521B">
          <w:rPr>
            <w:webHidden/>
          </w:rPr>
          <w:t>102</w:t>
        </w:r>
        <w:r w:rsidR="003A7510">
          <w:rPr>
            <w:webHidden/>
          </w:rPr>
          <w:fldChar w:fldCharType="end"/>
        </w:r>
      </w:hyperlink>
    </w:p>
    <w:p w14:paraId="61CE8B36" w14:textId="27E1EA68" w:rsidR="003A7510" w:rsidRDefault="00091B80" w:rsidP="003A7510">
      <w:pPr>
        <w:pStyle w:val="TOC2"/>
        <w:rPr>
          <w:rFonts w:asciiTheme="minorHAnsi" w:eastAsiaTheme="minorEastAsia" w:hAnsiTheme="minorHAnsi" w:cstheme="minorBidi"/>
          <w:color w:val="auto"/>
          <w:szCs w:val="22"/>
        </w:rPr>
      </w:pPr>
      <w:hyperlink w:anchor="_Toc472247507" w:history="1">
        <w:r w:rsidR="003A7510" w:rsidRPr="005106C4">
          <w:rPr>
            <w:rStyle w:val="Hyperlink"/>
          </w:rPr>
          <w:t>7-4</w:t>
        </w:r>
        <w:r w:rsidR="003A7510">
          <w:rPr>
            <w:rFonts w:asciiTheme="minorHAnsi" w:eastAsiaTheme="minorEastAsia" w:hAnsiTheme="minorHAnsi" w:cstheme="minorBidi"/>
            <w:color w:val="auto"/>
            <w:szCs w:val="22"/>
          </w:rPr>
          <w:tab/>
        </w:r>
        <w:r w:rsidR="003A7510" w:rsidRPr="005106C4">
          <w:rPr>
            <w:rStyle w:val="Hyperlink"/>
          </w:rPr>
          <w:t>OPERATIONAL DECISIONS</w:t>
        </w:r>
        <w:r w:rsidR="003A7510">
          <w:rPr>
            <w:webHidden/>
          </w:rPr>
          <w:tab/>
        </w:r>
        <w:r w:rsidR="003A7510">
          <w:rPr>
            <w:webHidden/>
          </w:rPr>
          <w:fldChar w:fldCharType="begin"/>
        </w:r>
        <w:r w:rsidR="003A7510">
          <w:rPr>
            <w:webHidden/>
          </w:rPr>
          <w:instrText xml:space="preserve"> PAGEREF _Toc472247507 \h </w:instrText>
        </w:r>
        <w:r w:rsidR="003A7510">
          <w:rPr>
            <w:webHidden/>
          </w:rPr>
        </w:r>
        <w:r w:rsidR="003A7510">
          <w:rPr>
            <w:webHidden/>
          </w:rPr>
          <w:fldChar w:fldCharType="separate"/>
        </w:r>
        <w:r w:rsidR="0081521B">
          <w:rPr>
            <w:webHidden/>
          </w:rPr>
          <w:t>103</w:t>
        </w:r>
        <w:r w:rsidR="003A7510">
          <w:rPr>
            <w:webHidden/>
          </w:rPr>
          <w:fldChar w:fldCharType="end"/>
        </w:r>
      </w:hyperlink>
    </w:p>
    <w:p w14:paraId="4BBF7E64" w14:textId="597AFBF2" w:rsidR="003A7510" w:rsidRDefault="00091B80" w:rsidP="003A7510">
      <w:pPr>
        <w:pStyle w:val="TOC2"/>
        <w:rPr>
          <w:rFonts w:asciiTheme="minorHAnsi" w:eastAsiaTheme="minorEastAsia" w:hAnsiTheme="minorHAnsi" w:cstheme="minorBidi"/>
          <w:color w:val="auto"/>
          <w:szCs w:val="22"/>
        </w:rPr>
      </w:pPr>
      <w:hyperlink w:anchor="_Toc472247508" w:history="1">
        <w:r w:rsidR="003A7510" w:rsidRPr="005106C4">
          <w:rPr>
            <w:rStyle w:val="Hyperlink"/>
          </w:rPr>
          <w:t>7-5</w:t>
        </w:r>
        <w:r w:rsidR="003A7510">
          <w:rPr>
            <w:rFonts w:asciiTheme="minorHAnsi" w:eastAsiaTheme="minorEastAsia" w:hAnsiTheme="minorHAnsi" w:cstheme="minorBidi"/>
            <w:color w:val="auto"/>
            <w:szCs w:val="22"/>
          </w:rPr>
          <w:tab/>
        </w:r>
        <w:r w:rsidR="003A7510" w:rsidRPr="005106C4">
          <w:rPr>
            <w:rStyle w:val="Hyperlink"/>
          </w:rPr>
          <w:t>SCHEDULE 3 DECISIONS</w:t>
        </w:r>
        <w:r w:rsidR="003A7510">
          <w:rPr>
            <w:webHidden/>
          </w:rPr>
          <w:tab/>
        </w:r>
        <w:r w:rsidR="003A7510">
          <w:rPr>
            <w:webHidden/>
          </w:rPr>
          <w:fldChar w:fldCharType="begin"/>
        </w:r>
        <w:r w:rsidR="003A7510">
          <w:rPr>
            <w:webHidden/>
          </w:rPr>
          <w:instrText xml:space="preserve"> PAGEREF _Toc472247508 \h </w:instrText>
        </w:r>
        <w:r w:rsidR="003A7510">
          <w:rPr>
            <w:webHidden/>
          </w:rPr>
        </w:r>
        <w:r w:rsidR="003A7510">
          <w:rPr>
            <w:webHidden/>
          </w:rPr>
          <w:fldChar w:fldCharType="separate"/>
        </w:r>
        <w:r w:rsidR="0081521B">
          <w:rPr>
            <w:webHidden/>
          </w:rPr>
          <w:t>104</w:t>
        </w:r>
        <w:r w:rsidR="003A7510">
          <w:rPr>
            <w:webHidden/>
          </w:rPr>
          <w:fldChar w:fldCharType="end"/>
        </w:r>
      </w:hyperlink>
    </w:p>
    <w:p w14:paraId="0C60B220" w14:textId="1AE21A9F" w:rsidR="003A7510" w:rsidRDefault="00091B80" w:rsidP="003A7510">
      <w:pPr>
        <w:pStyle w:val="TOC2"/>
        <w:rPr>
          <w:rFonts w:asciiTheme="minorHAnsi" w:eastAsiaTheme="minorEastAsia" w:hAnsiTheme="minorHAnsi" w:cstheme="minorBidi"/>
          <w:color w:val="auto"/>
          <w:szCs w:val="22"/>
        </w:rPr>
      </w:pPr>
      <w:hyperlink w:anchor="_Toc472247509" w:history="1">
        <w:r w:rsidR="003A7510" w:rsidRPr="005106C4">
          <w:rPr>
            <w:rStyle w:val="Hyperlink"/>
          </w:rPr>
          <w:t>7-6</w:t>
        </w:r>
        <w:r w:rsidR="003A7510">
          <w:rPr>
            <w:rFonts w:asciiTheme="minorHAnsi" w:eastAsiaTheme="minorEastAsia" w:hAnsiTheme="minorHAnsi" w:cstheme="minorBidi"/>
            <w:color w:val="auto"/>
            <w:szCs w:val="22"/>
          </w:rPr>
          <w:tab/>
        </w:r>
        <w:r w:rsidR="003A7510" w:rsidRPr="005106C4">
          <w:rPr>
            <w:rStyle w:val="Hyperlink"/>
          </w:rPr>
          <w:t>BESPOKE DECISIONS</w:t>
        </w:r>
        <w:r w:rsidR="003A7510">
          <w:rPr>
            <w:webHidden/>
          </w:rPr>
          <w:tab/>
        </w:r>
        <w:r w:rsidR="003A7510">
          <w:rPr>
            <w:webHidden/>
          </w:rPr>
          <w:fldChar w:fldCharType="begin"/>
        </w:r>
        <w:r w:rsidR="003A7510">
          <w:rPr>
            <w:webHidden/>
          </w:rPr>
          <w:instrText xml:space="preserve"> PAGEREF _Toc472247509 \h </w:instrText>
        </w:r>
        <w:r w:rsidR="003A7510">
          <w:rPr>
            <w:webHidden/>
          </w:rPr>
        </w:r>
        <w:r w:rsidR="003A7510">
          <w:rPr>
            <w:webHidden/>
          </w:rPr>
          <w:fldChar w:fldCharType="separate"/>
        </w:r>
        <w:r w:rsidR="0081521B">
          <w:rPr>
            <w:webHidden/>
          </w:rPr>
          <w:t>105</w:t>
        </w:r>
        <w:r w:rsidR="003A7510">
          <w:rPr>
            <w:webHidden/>
          </w:rPr>
          <w:fldChar w:fldCharType="end"/>
        </w:r>
      </w:hyperlink>
    </w:p>
    <w:p w14:paraId="749E2966" w14:textId="52B0043C" w:rsidR="003A7510" w:rsidRDefault="00091B80" w:rsidP="003A7510">
      <w:pPr>
        <w:pStyle w:val="TOC2"/>
        <w:rPr>
          <w:rFonts w:asciiTheme="minorHAnsi" w:eastAsiaTheme="minorEastAsia" w:hAnsiTheme="minorHAnsi" w:cstheme="minorBidi"/>
          <w:color w:val="auto"/>
          <w:szCs w:val="22"/>
        </w:rPr>
      </w:pPr>
      <w:hyperlink w:anchor="_Toc472247510" w:history="1">
        <w:r w:rsidR="003A7510" w:rsidRPr="005106C4">
          <w:rPr>
            <w:rStyle w:val="Hyperlink"/>
          </w:rPr>
          <w:t>7-7</w:t>
        </w:r>
        <w:r w:rsidR="003A7510">
          <w:rPr>
            <w:rFonts w:asciiTheme="minorHAnsi" w:eastAsiaTheme="minorEastAsia" w:hAnsiTheme="minorHAnsi" w:cstheme="minorBidi"/>
            <w:color w:val="auto"/>
            <w:szCs w:val="22"/>
          </w:rPr>
          <w:tab/>
        </w:r>
        <w:r w:rsidR="003A7510" w:rsidRPr="005106C4">
          <w:rPr>
            <w:rStyle w:val="Hyperlink"/>
          </w:rPr>
          <w:t>THE DECISION MAKING COMMITTEE</w:t>
        </w:r>
        <w:r w:rsidR="003A7510">
          <w:rPr>
            <w:webHidden/>
          </w:rPr>
          <w:tab/>
        </w:r>
        <w:r w:rsidR="003A7510">
          <w:rPr>
            <w:webHidden/>
          </w:rPr>
          <w:fldChar w:fldCharType="begin"/>
        </w:r>
        <w:r w:rsidR="003A7510">
          <w:rPr>
            <w:webHidden/>
          </w:rPr>
          <w:instrText xml:space="preserve"> PAGEREF _Toc472247510 \h </w:instrText>
        </w:r>
        <w:r w:rsidR="003A7510">
          <w:rPr>
            <w:webHidden/>
          </w:rPr>
        </w:r>
        <w:r w:rsidR="003A7510">
          <w:rPr>
            <w:webHidden/>
          </w:rPr>
          <w:fldChar w:fldCharType="separate"/>
        </w:r>
        <w:r w:rsidR="0081521B">
          <w:rPr>
            <w:webHidden/>
          </w:rPr>
          <w:t>106</w:t>
        </w:r>
        <w:r w:rsidR="003A7510">
          <w:rPr>
            <w:webHidden/>
          </w:rPr>
          <w:fldChar w:fldCharType="end"/>
        </w:r>
      </w:hyperlink>
    </w:p>
    <w:p w14:paraId="72A71B99" w14:textId="0E169C02" w:rsidR="003A7510" w:rsidRDefault="00091B80" w:rsidP="003A7510">
      <w:pPr>
        <w:pStyle w:val="TOC2"/>
        <w:rPr>
          <w:rStyle w:val="Hyperlink"/>
        </w:rPr>
      </w:pPr>
      <w:hyperlink w:anchor="_Toc472247511" w:history="1">
        <w:r w:rsidR="003A7510" w:rsidRPr="005106C4">
          <w:rPr>
            <w:rStyle w:val="Hyperlink"/>
          </w:rPr>
          <w:t>7-8</w:t>
        </w:r>
        <w:r w:rsidR="003A7510">
          <w:rPr>
            <w:rFonts w:asciiTheme="minorHAnsi" w:eastAsiaTheme="minorEastAsia" w:hAnsiTheme="minorHAnsi" w:cstheme="minorBidi"/>
            <w:color w:val="auto"/>
            <w:szCs w:val="22"/>
          </w:rPr>
          <w:tab/>
        </w:r>
        <w:r w:rsidR="003A7510" w:rsidRPr="005106C4">
          <w:rPr>
            <w:rStyle w:val="Hyperlink"/>
          </w:rPr>
          <w:t>THE FINANCIAL MARKETS TRIBUNAL</w:t>
        </w:r>
        <w:r w:rsidR="003A7510">
          <w:rPr>
            <w:webHidden/>
          </w:rPr>
          <w:tab/>
        </w:r>
        <w:r w:rsidR="003A7510">
          <w:rPr>
            <w:webHidden/>
          </w:rPr>
          <w:fldChar w:fldCharType="begin"/>
        </w:r>
        <w:r w:rsidR="003A7510">
          <w:rPr>
            <w:webHidden/>
          </w:rPr>
          <w:instrText xml:space="preserve"> PAGEREF _Toc472247511 \h </w:instrText>
        </w:r>
        <w:r w:rsidR="003A7510">
          <w:rPr>
            <w:webHidden/>
          </w:rPr>
        </w:r>
        <w:r w:rsidR="003A7510">
          <w:rPr>
            <w:webHidden/>
          </w:rPr>
          <w:fldChar w:fldCharType="separate"/>
        </w:r>
        <w:r w:rsidR="0081521B">
          <w:rPr>
            <w:webHidden/>
          </w:rPr>
          <w:t>106</w:t>
        </w:r>
        <w:r w:rsidR="003A7510">
          <w:rPr>
            <w:webHidden/>
          </w:rPr>
          <w:fldChar w:fldCharType="end"/>
        </w:r>
      </w:hyperlink>
    </w:p>
    <w:p w14:paraId="0FDAAC01" w14:textId="77777777" w:rsidR="004F0ACF" w:rsidRPr="004F0ACF" w:rsidRDefault="004F0ACF" w:rsidP="004F0ACF">
      <w:pPr>
        <w:rPr>
          <w:rFonts w:eastAsiaTheme="minorEastAsia"/>
          <w:noProof/>
        </w:rPr>
      </w:pPr>
    </w:p>
    <w:p w14:paraId="530559BC" w14:textId="00D422EA" w:rsidR="003A7510" w:rsidRPr="004F0ACF" w:rsidRDefault="00091B80" w:rsidP="003A7510">
      <w:pPr>
        <w:pStyle w:val="TOC2"/>
        <w:rPr>
          <w:rFonts w:asciiTheme="minorHAnsi" w:eastAsiaTheme="minorEastAsia" w:hAnsiTheme="minorHAnsi" w:cstheme="minorBidi"/>
          <w:b/>
          <w:color w:val="auto"/>
          <w:sz w:val="26"/>
          <w:szCs w:val="26"/>
        </w:rPr>
      </w:pPr>
      <w:hyperlink w:anchor="_Toc472247512" w:history="1">
        <w:r w:rsidR="003A7510" w:rsidRPr="004F0ACF">
          <w:rPr>
            <w:rStyle w:val="Hyperlink"/>
            <w:b/>
            <w:sz w:val="26"/>
            <w:szCs w:val="26"/>
          </w:rPr>
          <w:t>8</w:t>
        </w:r>
        <w:r w:rsidR="003A7510" w:rsidRPr="004F0ACF">
          <w:rPr>
            <w:rFonts w:asciiTheme="minorHAnsi" w:eastAsiaTheme="minorEastAsia" w:hAnsiTheme="minorHAnsi" w:cstheme="minorBidi"/>
            <w:b/>
            <w:color w:val="auto"/>
            <w:sz w:val="26"/>
            <w:szCs w:val="26"/>
          </w:rPr>
          <w:tab/>
        </w:r>
        <w:r w:rsidR="003A7510" w:rsidRPr="004F0ACF">
          <w:rPr>
            <w:rStyle w:val="Hyperlink"/>
            <w:b/>
            <w:sz w:val="26"/>
            <w:szCs w:val="26"/>
          </w:rPr>
          <w:t>CONFIDENTIAL REGULATORY INFORMATION</w:t>
        </w:r>
        <w:r w:rsidR="003A7510" w:rsidRPr="004F0ACF">
          <w:rPr>
            <w:b/>
            <w:webHidden/>
            <w:sz w:val="26"/>
            <w:szCs w:val="26"/>
          </w:rPr>
          <w:tab/>
        </w:r>
        <w:r w:rsidR="003A7510" w:rsidRPr="004F0ACF">
          <w:rPr>
            <w:b/>
            <w:webHidden/>
            <w:sz w:val="26"/>
            <w:szCs w:val="26"/>
          </w:rPr>
          <w:fldChar w:fldCharType="begin"/>
        </w:r>
        <w:r w:rsidR="003A7510" w:rsidRPr="004F0ACF">
          <w:rPr>
            <w:b/>
            <w:webHidden/>
            <w:sz w:val="26"/>
            <w:szCs w:val="26"/>
          </w:rPr>
          <w:instrText xml:space="preserve"> PAGEREF _Toc472247512 \h </w:instrText>
        </w:r>
        <w:r w:rsidR="003A7510" w:rsidRPr="004F0ACF">
          <w:rPr>
            <w:b/>
            <w:webHidden/>
            <w:sz w:val="26"/>
            <w:szCs w:val="26"/>
          </w:rPr>
        </w:r>
        <w:r w:rsidR="003A7510" w:rsidRPr="004F0ACF">
          <w:rPr>
            <w:b/>
            <w:webHidden/>
            <w:sz w:val="26"/>
            <w:szCs w:val="26"/>
          </w:rPr>
          <w:fldChar w:fldCharType="separate"/>
        </w:r>
        <w:r w:rsidR="0081521B">
          <w:rPr>
            <w:b/>
            <w:webHidden/>
            <w:sz w:val="26"/>
            <w:szCs w:val="26"/>
          </w:rPr>
          <w:t>108</w:t>
        </w:r>
        <w:r w:rsidR="003A7510" w:rsidRPr="004F0ACF">
          <w:rPr>
            <w:b/>
            <w:webHidden/>
            <w:sz w:val="26"/>
            <w:szCs w:val="26"/>
          </w:rPr>
          <w:fldChar w:fldCharType="end"/>
        </w:r>
      </w:hyperlink>
    </w:p>
    <w:p w14:paraId="0F50640E" w14:textId="31D32866" w:rsidR="003A7510" w:rsidRDefault="00091B80" w:rsidP="003A7510">
      <w:pPr>
        <w:pStyle w:val="TOC2"/>
        <w:rPr>
          <w:rFonts w:asciiTheme="minorHAnsi" w:eastAsiaTheme="minorEastAsia" w:hAnsiTheme="minorHAnsi" w:cstheme="minorBidi"/>
          <w:color w:val="auto"/>
          <w:szCs w:val="22"/>
        </w:rPr>
      </w:pPr>
      <w:hyperlink w:anchor="_Toc472247513" w:history="1">
        <w:r w:rsidR="003A7510" w:rsidRPr="005106C4">
          <w:rPr>
            <w:rStyle w:val="Hyperlink"/>
          </w:rPr>
          <w:t>8-1</w:t>
        </w:r>
        <w:r w:rsidR="003A7510">
          <w:rPr>
            <w:rFonts w:asciiTheme="minorHAnsi" w:eastAsiaTheme="minorEastAsia" w:hAnsiTheme="minorHAnsi" w:cstheme="minorBidi"/>
            <w:color w:val="auto"/>
            <w:szCs w:val="22"/>
          </w:rPr>
          <w:tab/>
        </w:r>
        <w:r w:rsidR="003A7510" w:rsidRPr="005106C4">
          <w:rPr>
            <w:rStyle w:val="Hyperlink"/>
          </w:rPr>
          <w:t>INTRODUCTION</w:t>
        </w:r>
        <w:r w:rsidR="003A7510">
          <w:rPr>
            <w:webHidden/>
          </w:rPr>
          <w:tab/>
        </w:r>
        <w:r w:rsidR="003A7510">
          <w:rPr>
            <w:webHidden/>
          </w:rPr>
          <w:fldChar w:fldCharType="begin"/>
        </w:r>
        <w:r w:rsidR="003A7510">
          <w:rPr>
            <w:webHidden/>
          </w:rPr>
          <w:instrText xml:space="preserve"> PAGEREF _Toc472247513 \h </w:instrText>
        </w:r>
        <w:r w:rsidR="003A7510">
          <w:rPr>
            <w:webHidden/>
          </w:rPr>
        </w:r>
        <w:r w:rsidR="003A7510">
          <w:rPr>
            <w:webHidden/>
          </w:rPr>
          <w:fldChar w:fldCharType="separate"/>
        </w:r>
        <w:r w:rsidR="0081521B">
          <w:rPr>
            <w:webHidden/>
          </w:rPr>
          <w:t>108</w:t>
        </w:r>
        <w:r w:rsidR="003A7510">
          <w:rPr>
            <w:webHidden/>
          </w:rPr>
          <w:fldChar w:fldCharType="end"/>
        </w:r>
      </w:hyperlink>
    </w:p>
    <w:p w14:paraId="1A1B3000" w14:textId="789B74D7" w:rsidR="003A7510" w:rsidRDefault="00091B80" w:rsidP="003A7510">
      <w:pPr>
        <w:pStyle w:val="TOC2"/>
        <w:rPr>
          <w:rFonts w:asciiTheme="minorHAnsi" w:eastAsiaTheme="minorEastAsia" w:hAnsiTheme="minorHAnsi" w:cstheme="minorBidi"/>
          <w:color w:val="auto"/>
          <w:szCs w:val="22"/>
        </w:rPr>
      </w:pPr>
      <w:hyperlink w:anchor="_Toc472247514" w:history="1">
        <w:r w:rsidR="003A7510" w:rsidRPr="005106C4">
          <w:rPr>
            <w:rStyle w:val="Hyperlink"/>
          </w:rPr>
          <w:t>8-2</w:t>
        </w:r>
        <w:r w:rsidR="003A7510">
          <w:rPr>
            <w:rFonts w:asciiTheme="minorHAnsi" w:eastAsiaTheme="minorEastAsia" w:hAnsiTheme="minorHAnsi" w:cstheme="minorBidi"/>
            <w:color w:val="auto"/>
            <w:szCs w:val="22"/>
          </w:rPr>
          <w:tab/>
        </w:r>
        <w:r w:rsidR="003A7510" w:rsidRPr="005106C4">
          <w:rPr>
            <w:rStyle w:val="Hyperlink"/>
          </w:rPr>
          <w:t>GUIDING PRINCIPLES</w:t>
        </w:r>
        <w:r w:rsidR="003A7510">
          <w:rPr>
            <w:webHidden/>
          </w:rPr>
          <w:tab/>
        </w:r>
        <w:r w:rsidR="003A7510">
          <w:rPr>
            <w:webHidden/>
          </w:rPr>
          <w:fldChar w:fldCharType="begin"/>
        </w:r>
        <w:r w:rsidR="003A7510">
          <w:rPr>
            <w:webHidden/>
          </w:rPr>
          <w:instrText xml:space="preserve"> PAGEREF _Toc472247514 \h </w:instrText>
        </w:r>
        <w:r w:rsidR="003A7510">
          <w:rPr>
            <w:webHidden/>
          </w:rPr>
        </w:r>
        <w:r w:rsidR="003A7510">
          <w:rPr>
            <w:webHidden/>
          </w:rPr>
          <w:fldChar w:fldCharType="separate"/>
        </w:r>
        <w:r w:rsidR="0081521B">
          <w:rPr>
            <w:webHidden/>
          </w:rPr>
          <w:t>108</w:t>
        </w:r>
        <w:r w:rsidR="003A7510">
          <w:rPr>
            <w:webHidden/>
          </w:rPr>
          <w:fldChar w:fldCharType="end"/>
        </w:r>
      </w:hyperlink>
    </w:p>
    <w:p w14:paraId="200D2B58" w14:textId="329F3EFF" w:rsidR="003A7510" w:rsidRDefault="00091B80" w:rsidP="003A7510">
      <w:pPr>
        <w:pStyle w:val="TOC2"/>
        <w:rPr>
          <w:rFonts w:asciiTheme="minorHAnsi" w:eastAsiaTheme="minorEastAsia" w:hAnsiTheme="minorHAnsi" w:cstheme="minorBidi"/>
          <w:color w:val="auto"/>
          <w:szCs w:val="22"/>
        </w:rPr>
      </w:pPr>
      <w:hyperlink w:anchor="_Toc472247515" w:history="1">
        <w:r w:rsidR="003A7510" w:rsidRPr="005106C4">
          <w:rPr>
            <w:rStyle w:val="Hyperlink"/>
          </w:rPr>
          <w:t>8-3</w:t>
        </w:r>
        <w:r w:rsidR="003A7510">
          <w:rPr>
            <w:rFonts w:asciiTheme="minorHAnsi" w:eastAsiaTheme="minorEastAsia" w:hAnsiTheme="minorHAnsi" w:cstheme="minorBidi"/>
            <w:color w:val="auto"/>
            <w:szCs w:val="22"/>
          </w:rPr>
          <w:tab/>
        </w:r>
        <w:r w:rsidR="003A7510" w:rsidRPr="005106C4">
          <w:rPr>
            <w:rStyle w:val="Hyperlink"/>
          </w:rPr>
          <w:t>RELEVANT LEGISLATION</w:t>
        </w:r>
        <w:r w:rsidR="003A7510">
          <w:rPr>
            <w:webHidden/>
          </w:rPr>
          <w:tab/>
        </w:r>
        <w:r w:rsidR="003A7510">
          <w:rPr>
            <w:webHidden/>
          </w:rPr>
          <w:fldChar w:fldCharType="begin"/>
        </w:r>
        <w:r w:rsidR="003A7510">
          <w:rPr>
            <w:webHidden/>
          </w:rPr>
          <w:instrText xml:space="preserve"> PAGEREF _Toc472247515 \h </w:instrText>
        </w:r>
        <w:r w:rsidR="003A7510">
          <w:rPr>
            <w:webHidden/>
          </w:rPr>
        </w:r>
        <w:r w:rsidR="003A7510">
          <w:rPr>
            <w:webHidden/>
          </w:rPr>
          <w:fldChar w:fldCharType="separate"/>
        </w:r>
        <w:r w:rsidR="0081521B">
          <w:rPr>
            <w:webHidden/>
          </w:rPr>
          <w:t>109</w:t>
        </w:r>
        <w:r w:rsidR="003A7510">
          <w:rPr>
            <w:webHidden/>
          </w:rPr>
          <w:fldChar w:fldCharType="end"/>
        </w:r>
      </w:hyperlink>
    </w:p>
    <w:p w14:paraId="3444A36A" w14:textId="232A1460" w:rsidR="003A7510" w:rsidRPr="004F0ACF" w:rsidRDefault="00091B80" w:rsidP="003A7510">
      <w:pPr>
        <w:pStyle w:val="TOC2"/>
        <w:rPr>
          <w:rFonts w:asciiTheme="minorHAnsi" w:eastAsiaTheme="minorEastAsia" w:hAnsiTheme="minorHAnsi" w:cstheme="minorBidi"/>
          <w:b/>
          <w:color w:val="auto"/>
          <w:szCs w:val="22"/>
        </w:rPr>
      </w:pPr>
      <w:hyperlink w:anchor="_Toc472247516" w:history="1">
        <w:r w:rsidR="003A7510" w:rsidRPr="004F0ACF">
          <w:rPr>
            <w:rStyle w:val="Hyperlink"/>
            <w:b/>
            <w:lang w:val="en-US"/>
          </w:rPr>
          <w:t>8-4</w:t>
        </w:r>
        <w:r w:rsidR="003A7510" w:rsidRPr="004F0ACF">
          <w:rPr>
            <w:rFonts w:asciiTheme="minorHAnsi" w:eastAsiaTheme="minorEastAsia" w:hAnsiTheme="minorHAnsi" w:cstheme="minorBidi"/>
            <w:b/>
            <w:color w:val="auto"/>
            <w:szCs w:val="22"/>
          </w:rPr>
          <w:tab/>
        </w:r>
        <w:r w:rsidR="003A7510" w:rsidRPr="004F0ACF">
          <w:rPr>
            <w:rStyle w:val="Hyperlink"/>
            <w:rFonts w:ascii="Arial" w:hAnsi="Arial"/>
            <w:b/>
            <w:lang w:val="en-US"/>
          </w:rPr>
          <w:t>INFORMATION UNDER MEMORANDA OF UNDERSTANDING</w:t>
        </w:r>
        <w:r w:rsidR="003A7510" w:rsidRPr="004F0ACF">
          <w:rPr>
            <w:b/>
            <w:webHidden/>
          </w:rPr>
          <w:tab/>
        </w:r>
        <w:r w:rsidR="003A7510" w:rsidRPr="004F0ACF">
          <w:rPr>
            <w:b/>
            <w:webHidden/>
          </w:rPr>
          <w:fldChar w:fldCharType="begin"/>
        </w:r>
        <w:r w:rsidR="003A7510" w:rsidRPr="004F0ACF">
          <w:rPr>
            <w:b/>
            <w:webHidden/>
          </w:rPr>
          <w:instrText xml:space="preserve"> PAGEREF _Toc472247516 \h </w:instrText>
        </w:r>
        <w:r w:rsidR="003A7510" w:rsidRPr="004F0ACF">
          <w:rPr>
            <w:b/>
            <w:webHidden/>
          </w:rPr>
        </w:r>
        <w:r w:rsidR="003A7510" w:rsidRPr="004F0ACF">
          <w:rPr>
            <w:b/>
            <w:webHidden/>
          </w:rPr>
          <w:fldChar w:fldCharType="separate"/>
        </w:r>
        <w:r w:rsidR="0081521B">
          <w:rPr>
            <w:b/>
            <w:webHidden/>
          </w:rPr>
          <w:t>116</w:t>
        </w:r>
        <w:r w:rsidR="003A7510" w:rsidRPr="004F0ACF">
          <w:rPr>
            <w:b/>
            <w:webHidden/>
          </w:rPr>
          <w:fldChar w:fldCharType="end"/>
        </w:r>
      </w:hyperlink>
    </w:p>
    <w:p w14:paraId="483DE82F" w14:textId="11E641AA" w:rsidR="003A7510" w:rsidRPr="004F0ACF" w:rsidRDefault="00091B80" w:rsidP="003A7510">
      <w:pPr>
        <w:pStyle w:val="TOC2"/>
        <w:rPr>
          <w:rFonts w:asciiTheme="minorHAnsi" w:eastAsiaTheme="minorEastAsia" w:hAnsiTheme="minorHAnsi" w:cstheme="minorBidi"/>
          <w:b/>
          <w:color w:val="auto"/>
          <w:szCs w:val="22"/>
        </w:rPr>
      </w:pPr>
      <w:hyperlink w:anchor="_Toc472247517" w:history="1">
        <w:r w:rsidR="003A7510" w:rsidRPr="004F0ACF">
          <w:rPr>
            <w:rStyle w:val="Hyperlink"/>
            <w:b/>
            <w:lang w:val="en-US"/>
          </w:rPr>
          <w:t>8-5</w:t>
        </w:r>
        <w:r w:rsidR="003A7510" w:rsidRPr="004F0ACF">
          <w:rPr>
            <w:rFonts w:asciiTheme="minorHAnsi" w:eastAsiaTheme="minorEastAsia" w:hAnsiTheme="minorHAnsi" w:cstheme="minorBidi"/>
            <w:b/>
            <w:color w:val="auto"/>
            <w:szCs w:val="22"/>
          </w:rPr>
          <w:tab/>
        </w:r>
        <w:r w:rsidR="003A7510" w:rsidRPr="004F0ACF">
          <w:rPr>
            <w:rStyle w:val="Hyperlink"/>
            <w:rFonts w:ascii="Arial" w:hAnsi="Arial"/>
            <w:b/>
            <w:lang w:val="en-US"/>
          </w:rPr>
          <w:t>DISCLOSURE TO A COURT</w:t>
        </w:r>
        <w:r w:rsidR="003A7510" w:rsidRPr="004F0ACF">
          <w:rPr>
            <w:b/>
            <w:webHidden/>
          </w:rPr>
          <w:tab/>
        </w:r>
        <w:r w:rsidR="003A7510" w:rsidRPr="004F0ACF">
          <w:rPr>
            <w:b/>
            <w:webHidden/>
          </w:rPr>
          <w:fldChar w:fldCharType="begin"/>
        </w:r>
        <w:r w:rsidR="003A7510" w:rsidRPr="004F0ACF">
          <w:rPr>
            <w:b/>
            <w:webHidden/>
          </w:rPr>
          <w:instrText xml:space="preserve"> PAGEREF _Toc472247517 \h </w:instrText>
        </w:r>
        <w:r w:rsidR="003A7510" w:rsidRPr="004F0ACF">
          <w:rPr>
            <w:b/>
            <w:webHidden/>
          </w:rPr>
        </w:r>
        <w:r w:rsidR="003A7510" w:rsidRPr="004F0ACF">
          <w:rPr>
            <w:b/>
            <w:webHidden/>
          </w:rPr>
          <w:fldChar w:fldCharType="separate"/>
        </w:r>
        <w:r w:rsidR="0081521B">
          <w:rPr>
            <w:b/>
            <w:webHidden/>
          </w:rPr>
          <w:t>118</w:t>
        </w:r>
        <w:r w:rsidR="003A7510" w:rsidRPr="004F0ACF">
          <w:rPr>
            <w:b/>
            <w:webHidden/>
          </w:rPr>
          <w:fldChar w:fldCharType="end"/>
        </w:r>
      </w:hyperlink>
    </w:p>
    <w:p w14:paraId="0A012247" w14:textId="2DC42D55" w:rsidR="003A7510" w:rsidRDefault="00091B80" w:rsidP="003A7510">
      <w:pPr>
        <w:pStyle w:val="TOC2"/>
        <w:rPr>
          <w:rFonts w:asciiTheme="minorHAnsi" w:eastAsiaTheme="minorEastAsia" w:hAnsiTheme="minorHAnsi" w:cstheme="minorBidi"/>
          <w:color w:val="auto"/>
          <w:szCs w:val="22"/>
        </w:rPr>
      </w:pPr>
      <w:hyperlink w:anchor="_Toc472247518" w:history="1">
        <w:r w:rsidR="003A7510" w:rsidRPr="005106C4">
          <w:rPr>
            <w:rStyle w:val="Hyperlink"/>
          </w:rPr>
          <w:t>8-6</w:t>
        </w:r>
        <w:r w:rsidR="003A7510">
          <w:rPr>
            <w:rFonts w:asciiTheme="minorHAnsi" w:eastAsiaTheme="minorEastAsia" w:hAnsiTheme="minorHAnsi" w:cstheme="minorBidi"/>
            <w:color w:val="auto"/>
            <w:szCs w:val="22"/>
          </w:rPr>
          <w:tab/>
        </w:r>
        <w:r w:rsidR="003A7510" w:rsidRPr="005106C4">
          <w:rPr>
            <w:rStyle w:val="Hyperlink"/>
          </w:rPr>
          <w:t>INTERNAL PROCEDURES</w:t>
        </w:r>
        <w:r w:rsidR="003A7510">
          <w:rPr>
            <w:webHidden/>
          </w:rPr>
          <w:tab/>
        </w:r>
        <w:r w:rsidR="003A7510">
          <w:rPr>
            <w:webHidden/>
          </w:rPr>
          <w:fldChar w:fldCharType="begin"/>
        </w:r>
        <w:r w:rsidR="003A7510">
          <w:rPr>
            <w:webHidden/>
          </w:rPr>
          <w:instrText xml:space="preserve"> PAGEREF _Toc472247518 \h </w:instrText>
        </w:r>
        <w:r w:rsidR="003A7510">
          <w:rPr>
            <w:webHidden/>
          </w:rPr>
        </w:r>
        <w:r w:rsidR="003A7510">
          <w:rPr>
            <w:webHidden/>
          </w:rPr>
          <w:fldChar w:fldCharType="separate"/>
        </w:r>
        <w:r w:rsidR="0081521B">
          <w:rPr>
            <w:webHidden/>
          </w:rPr>
          <w:t>118</w:t>
        </w:r>
        <w:r w:rsidR="003A7510">
          <w:rPr>
            <w:webHidden/>
          </w:rPr>
          <w:fldChar w:fldCharType="end"/>
        </w:r>
      </w:hyperlink>
    </w:p>
    <w:p w14:paraId="688CB10B" w14:textId="77777777" w:rsidR="004F0ACF" w:rsidRDefault="004F0ACF" w:rsidP="003A7510">
      <w:pPr>
        <w:pStyle w:val="TOC2"/>
        <w:rPr>
          <w:rStyle w:val="Hyperlink"/>
        </w:rPr>
      </w:pPr>
    </w:p>
    <w:p w14:paraId="7870D620" w14:textId="14631543" w:rsidR="003A7510" w:rsidRPr="004F0ACF" w:rsidRDefault="00091B80" w:rsidP="003A7510">
      <w:pPr>
        <w:pStyle w:val="TOC2"/>
        <w:rPr>
          <w:rFonts w:asciiTheme="minorHAnsi" w:eastAsiaTheme="minorEastAsia" w:hAnsiTheme="minorHAnsi" w:cstheme="minorBidi"/>
          <w:b/>
          <w:color w:val="auto"/>
          <w:sz w:val="26"/>
          <w:szCs w:val="26"/>
        </w:rPr>
      </w:pPr>
      <w:hyperlink w:anchor="_Toc472247519" w:history="1">
        <w:r w:rsidR="003A7510" w:rsidRPr="004F0ACF">
          <w:rPr>
            <w:rStyle w:val="Hyperlink"/>
            <w:b/>
            <w:sz w:val="26"/>
            <w:szCs w:val="26"/>
          </w:rPr>
          <w:t>9</w:t>
        </w:r>
        <w:r w:rsidR="003A7510" w:rsidRPr="004F0ACF">
          <w:rPr>
            <w:rFonts w:asciiTheme="minorHAnsi" w:eastAsiaTheme="minorEastAsia" w:hAnsiTheme="minorHAnsi" w:cstheme="minorBidi"/>
            <w:b/>
            <w:color w:val="auto"/>
            <w:sz w:val="26"/>
            <w:szCs w:val="26"/>
          </w:rPr>
          <w:tab/>
        </w:r>
        <w:r w:rsidR="003A7510" w:rsidRPr="004F0ACF">
          <w:rPr>
            <w:rStyle w:val="Hyperlink"/>
            <w:b/>
            <w:sz w:val="26"/>
            <w:szCs w:val="26"/>
          </w:rPr>
          <w:t>WAIVERS AND MODIFICATIONS</w:t>
        </w:r>
        <w:r w:rsidR="003A7510" w:rsidRPr="004F0ACF">
          <w:rPr>
            <w:b/>
            <w:webHidden/>
            <w:sz w:val="26"/>
            <w:szCs w:val="26"/>
          </w:rPr>
          <w:tab/>
        </w:r>
        <w:r w:rsidR="003A7510" w:rsidRPr="004F0ACF">
          <w:rPr>
            <w:b/>
            <w:webHidden/>
            <w:sz w:val="26"/>
            <w:szCs w:val="26"/>
          </w:rPr>
          <w:fldChar w:fldCharType="begin"/>
        </w:r>
        <w:r w:rsidR="003A7510" w:rsidRPr="004F0ACF">
          <w:rPr>
            <w:b/>
            <w:webHidden/>
            <w:sz w:val="26"/>
            <w:szCs w:val="26"/>
          </w:rPr>
          <w:instrText xml:space="preserve"> PAGEREF _Toc472247519 \h </w:instrText>
        </w:r>
        <w:r w:rsidR="003A7510" w:rsidRPr="004F0ACF">
          <w:rPr>
            <w:b/>
            <w:webHidden/>
            <w:sz w:val="26"/>
            <w:szCs w:val="26"/>
          </w:rPr>
        </w:r>
        <w:r w:rsidR="003A7510" w:rsidRPr="004F0ACF">
          <w:rPr>
            <w:b/>
            <w:webHidden/>
            <w:sz w:val="26"/>
            <w:szCs w:val="26"/>
          </w:rPr>
          <w:fldChar w:fldCharType="separate"/>
        </w:r>
        <w:r w:rsidR="0081521B">
          <w:rPr>
            <w:b/>
            <w:webHidden/>
            <w:sz w:val="26"/>
            <w:szCs w:val="26"/>
          </w:rPr>
          <w:t>120</w:t>
        </w:r>
        <w:r w:rsidR="003A7510" w:rsidRPr="004F0ACF">
          <w:rPr>
            <w:b/>
            <w:webHidden/>
            <w:sz w:val="26"/>
            <w:szCs w:val="26"/>
          </w:rPr>
          <w:fldChar w:fldCharType="end"/>
        </w:r>
      </w:hyperlink>
    </w:p>
    <w:p w14:paraId="1BD36F61" w14:textId="29C89B8F" w:rsidR="003A7510" w:rsidRDefault="00091B80" w:rsidP="003A7510">
      <w:pPr>
        <w:pStyle w:val="TOC2"/>
        <w:rPr>
          <w:rFonts w:asciiTheme="minorHAnsi" w:eastAsiaTheme="minorEastAsia" w:hAnsiTheme="minorHAnsi" w:cstheme="minorBidi"/>
          <w:color w:val="auto"/>
          <w:szCs w:val="22"/>
        </w:rPr>
      </w:pPr>
      <w:hyperlink w:anchor="_Toc472247520" w:history="1">
        <w:r w:rsidR="003A7510" w:rsidRPr="005106C4">
          <w:rPr>
            <w:rStyle w:val="Hyperlink"/>
          </w:rPr>
          <w:t>9-1</w:t>
        </w:r>
        <w:r w:rsidR="003A7510">
          <w:rPr>
            <w:rFonts w:asciiTheme="minorHAnsi" w:eastAsiaTheme="minorEastAsia" w:hAnsiTheme="minorHAnsi" w:cstheme="minorBidi"/>
            <w:color w:val="auto"/>
            <w:szCs w:val="22"/>
          </w:rPr>
          <w:tab/>
        </w:r>
        <w:r w:rsidR="003A7510" w:rsidRPr="005106C4">
          <w:rPr>
            <w:rStyle w:val="Hyperlink"/>
          </w:rPr>
          <w:t>INTRODUCTION</w:t>
        </w:r>
        <w:r w:rsidR="003A7510">
          <w:rPr>
            <w:webHidden/>
          </w:rPr>
          <w:tab/>
        </w:r>
        <w:r w:rsidR="003A7510">
          <w:rPr>
            <w:webHidden/>
          </w:rPr>
          <w:fldChar w:fldCharType="begin"/>
        </w:r>
        <w:r w:rsidR="003A7510">
          <w:rPr>
            <w:webHidden/>
          </w:rPr>
          <w:instrText xml:space="preserve"> PAGEREF _Toc472247520 \h </w:instrText>
        </w:r>
        <w:r w:rsidR="003A7510">
          <w:rPr>
            <w:webHidden/>
          </w:rPr>
        </w:r>
        <w:r w:rsidR="003A7510">
          <w:rPr>
            <w:webHidden/>
          </w:rPr>
          <w:fldChar w:fldCharType="separate"/>
        </w:r>
        <w:r w:rsidR="0081521B">
          <w:rPr>
            <w:webHidden/>
          </w:rPr>
          <w:t>120</w:t>
        </w:r>
        <w:r w:rsidR="003A7510">
          <w:rPr>
            <w:webHidden/>
          </w:rPr>
          <w:fldChar w:fldCharType="end"/>
        </w:r>
      </w:hyperlink>
    </w:p>
    <w:p w14:paraId="1964A97E" w14:textId="19A3E5DF" w:rsidR="003A7510" w:rsidRDefault="00091B80" w:rsidP="003A7510">
      <w:pPr>
        <w:pStyle w:val="TOC2"/>
        <w:rPr>
          <w:rFonts w:asciiTheme="minorHAnsi" w:eastAsiaTheme="minorEastAsia" w:hAnsiTheme="minorHAnsi" w:cstheme="minorBidi"/>
          <w:color w:val="auto"/>
          <w:szCs w:val="22"/>
        </w:rPr>
      </w:pPr>
      <w:hyperlink w:anchor="_Toc472247521" w:history="1">
        <w:r w:rsidR="003A7510" w:rsidRPr="005106C4">
          <w:rPr>
            <w:rStyle w:val="Hyperlink"/>
          </w:rPr>
          <w:t>9-2</w:t>
        </w:r>
        <w:r w:rsidR="003A7510">
          <w:rPr>
            <w:rFonts w:asciiTheme="minorHAnsi" w:eastAsiaTheme="minorEastAsia" w:hAnsiTheme="minorHAnsi" w:cstheme="minorBidi"/>
            <w:color w:val="auto"/>
            <w:szCs w:val="22"/>
          </w:rPr>
          <w:tab/>
        </w:r>
        <w:r w:rsidR="003A7510" w:rsidRPr="005106C4">
          <w:rPr>
            <w:rStyle w:val="Hyperlink"/>
          </w:rPr>
          <w:t>DFSA’S POWER TO ISSUE RELIEF</w:t>
        </w:r>
        <w:r w:rsidR="003A7510">
          <w:rPr>
            <w:webHidden/>
          </w:rPr>
          <w:tab/>
        </w:r>
        <w:r w:rsidR="003A7510">
          <w:rPr>
            <w:webHidden/>
          </w:rPr>
          <w:fldChar w:fldCharType="begin"/>
        </w:r>
        <w:r w:rsidR="003A7510">
          <w:rPr>
            <w:webHidden/>
          </w:rPr>
          <w:instrText xml:space="preserve"> PAGEREF _Toc472247521 \h </w:instrText>
        </w:r>
        <w:r w:rsidR="003A7510">
          <w:rPr>
            <w:webHidden/>
          </w:rPr>
        </w:r>
        <w:r w:rsidR="003A7510">
          <w:rPr>
            <w:webHidden/>
          </w:rPr>
          <w:fldChar w:fldCharType="separate"/>
        </w:r>
        <w:r w:rsidR="0081521B">
          <w:rPr>
            <w:webHidden/>
          </w:rPr>
          <w:t>120</w:t>
        </w:r>
        <w:r w:rsidR="003A7510">
          <w:rPr>
            <w:webHidden/>
          </w:rPr>
          <w:fldChar w:fldCharType="end"/>
        </w:r>
      </w:hyperlink>
    </w:p>
    <w:p w14:paraId="45C704AA" w14:textId="4FCF432F" w:rsidR="003A7510" w:rsidRDefault="00091B80" w:rsidP="003A7510">
      <w:pPr>
        <w:pStyle w:val="TOC2"/>
        <w:rPr>
          <w:rFonts w:asciiTheme="minorHAnsi" w:eastAsiaTheme="minorEastAsia" w:hAnsiTheme="minorHAnsi" w:cstheme="minorBidi"/>
          <w:color w:val="auto"/>
          <w:szCs w:val="22"/>
        </w:rPr>
      </w:pPr>
      <w:hyperlink w:anchor="_Toc472247522" w:history="1">
        <w:r w:rsidR="003A7510" w:rsidRPr="005106C4">
          <w:rPr>
            <w:rStyle w:val="Hyperlink"/>
          </w:rPr>
          <w:t>9-3</w:t>
        </w:r>
        <w:r w:rsidR="003A7510">
          <w:rPr>
            <w:rFonts w:asciiTheme="minorHAnsi" w:eastAsiaTheme="minorEastAsia" w:hAnsiTheme="minorHAnsi" w:cstheme="minorBidi"/>
            <w:color w:val="auto"/>
            <w:szCs w:val="22"/>
          </w:rPr>
          <w:tab/>
        </w:r>
        <w:r w:rsidR="003A7510" w:rsidRPr="005106C4">
          <w:rPr>
            <w:rStyle w:val="Hyperlink"/>
          </w:rPr>
          <w:t>MAKING AN APPLICATION</w:t>
        </w:r>
        <w:r w:rsidR="003A7510">
          <w:rPr>
            <w:webHidden/>
          </w:rPr>
          <w:tab/>
        </w:r>
        <w:r w:rsidR="003A7510">
          <w:rPr>
            <w:webHidden/>
          </w:rPr>
          <w:fldChar w:fldCharType="begin"/>
        </w:r>
        <w:r w:rsidR="003A7510">
          <w:rPr>
            <w:webHidden/>
          </w:rPr>
          <w:instrText xml:space="preserve"> PAGEREF _Toc472247522 \h </w:instrText>
        </w:r>
        <w:r w:rsidR="003A7510">
          <w:rPr>
            <w:webHidden/>
          </w:rPr>
        </w:r>
        <w:r w:rsidR="003A7510">
          <w:rPr>
            <w:webHidden/>
          </w:rPr>
          <w:fldChar w:fldCharType="separate"/>
        </w:r>
        <w:r w:rsidR="0081521B">
          <w:rPr>
            <w:webHidden/>
          </w:rPr>
          <w:t>120</w:t>
        </w:r>
        <w:r w:rsidR="003A7510">
          <w:rPr>
            <w:webHidden/>
          </w:rPr>
          <w:fldChar w:fldCharType="end"/>
        </w:r>
      </w:hyperlink>
    </w:p>
    <w:p w14:paraId="7F0AC8F1" w14:textId="13B5EC2E" w:rsidR="003A7510" w:rsidRDefault="00091B80" w:rsidP="003A7510">
      <w:pPr>
        <w:pStyle w:val="TOC2"/>
        <w:rPr>
          <w:rFonts w:asciiTheme="minorHAnsi" w:eastAsiaTheme="minorEastAsia" w:hAnsiTheme="minorHAnsi" w:cstheme="minorBidi"/>
          <w:color w:val="auto"/>
          <w:szCs w:val="22"/>
        </w:rPr>
      </w:pPr>
      <w:hyperlink w:anchor="_Toc472247523" w:history="1">
        <w:r w:rsidR="003A7510" w:rsidRPr="005106C4">
          <w:rPr>
            <w:rStyle w:val="Hyperlink"/>
          </w:rPr>
          <w:t>9-4</w:t>
        </w:r>
        <w:r w:rsidR="003A7510">
          <w:rPr>
            <w:rFonts w:asciiTheme="minorHAnsi" w:eastAsiaTheme="minorEastAsia" w:hAnsiTheme="minorHAnsi" w:cstheme="minorBidi"/>
            <w:color w:val="auto"/>
            <w:szCs w:val="22"/>
          </w:rPr>
          <w:tab/>
        </w:r>
        <w:r w:rsidR="003A7510" w:rsidRPr="005106C4">
          <w:rPr>
            <w:rStyle w:val="Hyperlink"/>
          </w:rPr>
          <w:t>CONSIDERING AN APPLICATION</w:t>
        </w:r>
        <w:r w:rsidR="003A7510">
          <w:rPr>
            <w:webHidden/>
          </w:rPr>
          <w:tab/>
        </w:r>
        <w:r w:rsidR="003A7510">
          <w:rPr>
            <w:webHidden/>
          </w:rPr>
          <w:fldChar w:fldCharType="begin"/>
        </w:r>
        <w:r w:rsidR="003A7510">
          <w:rPr>
            <w:webHidden/>
          </w:rPr>
          <w:instrText xml:space="preserve"> PAGEREF _Toc472247523 \h </w:instrText>
        </w:r>
        <w:r w:rsidR="003A7510">
          <w:rPr>
            <w:webHidden/>
          </w:rPr>
        </w:r>
        <w:r w:rsidR="003A7510">
          <w:rPr>
            <w:webHidden/>
          </w:rPr>
          <w:fldChar w:fldCharType="separate"/>
        </w:r>
        <w:r w:rsidR="0081521B">
          <w:rPr>
            <w:webHidden/>
          </w:rPr>
          <w:t>121</w:t>
        </w:r>
        <w:r w:rsidR="003A7510">
          <w:rPr>
            <w:webHidden/>
          </w:rPr>
          <w:fldChar w:fldCharType="end"/>
        </w:r>
      </w:hyperlink>
    </w:p>
    <w:p w14:paraId="5BCBC7ED" w14:textId="35E311F9" w:rsidR="003A7510" w:rsidRDefault="00091B80" w:rsidP="003A7510">
      <w:pPr>
        <w:pStyle w:val="TOC2"/>
        <w:rPr>
          <w:rFonts w:asciiTheme="minorHAnsi" w:eastAsiaTheme="minorEastAsia" w:hAnsiTheme="minorHAnsi" w:cstheme="minorBidi"/>
          <w:color w:val="auto"/>
          <w:szCs w:val="22"/>
        </w:rPr>
      </w:pPr>
      <w:hyperlink w:anchor="_Toc472247524" w:history="1">
        <w:r w:rsidR="003A7510" w:rsidRPr="005106C4">
          <w:rPr>
            <w:rStyle w:val="Hyperlink"/>
          </w:rPr>
          <w:t>9-5</w:t>
        </w:r>
        <w:r w:rsidR="003A7510">
          <w:rPr>
            <w:rFonts w:asciiTheme="minorHAnsi" w:eastAsiaTheme="minorEastAsia" w:hAnsiTheme="minorHAnsi" w:cstheme="minorBidi"/>
            <w:color w:val="auto"/>
            <w:szCs w:val="22"/>
          </w:rPr>
          <w:tab/>
        </w:r>
        <w:r w:rsidR="003A7510" w:rsidRPr="005106C4">
          <w:rPr>
            <w:rStyle w:val="Hyperlink"/>
          </w:rPr>
          <w:t>PUBLICATION OF WAIVERS AND MODIFICATIONS</w:t>
        </w:r>
        <w:r w:rsidR="003A7510">
          <w:rPr>
            <w:webHidden/>
          </w:rPr>
          <w:tab/>
        </w:r>
        <w:r w:rsidR="003A7510">
          <w:rPr>
            <w:webHidden/>
          </w:rPr>
          <w:fldChar w:fldCharType="begin"/>
        </w:r>
        <w:r w:rsidR="003A7510">
          <w:rPr>
            <w:webHidden/>
          </w:rPr>
          <w:instrText xml:space="preserve"> PAGEREF _Toc472247524 \h </w:instrText>
        </w:r>
        <w:r w:rsidR="003A7510">
          <w:rPr>
            <w:webHidden/>
          </w:rPr>
        </w:r>
        <w:r w:rsidR="003A7510">
          <w:rPr>
            <w:webHidden/>
          </w:rPr>
          <w:fldChar w:fldCharType="separate"/>
        </w:r>
        <w:r w:rsidR="0081521B">
          <w:rPr>
            <w:webHidden/>
          </w:rPr>
          <w:t>122</w:t>
        </w:r>
        <w:r w:rsidR="003A7510">
          <w:rPr>
            <w:webHidden/>
          </w:rPr>
          <w:fldChar w:fldCharType="end"/>
        </w:r>
      </w:hyperlink>
    </w:p>
    <w:p w14:paraId="33C1AB09" w14:textId="10740F82" w:rsidR="003A7510" w:rsidRDefault="00091B80" w:rsidP="003A7510">
      <w:pPr>
        <w:pStyle w:val="TOC2"/>
        <w:rPr>
          <w:rFonts w:asciiTheme="minorHAnsi" w:eastAsiaTheme="minorEastAsia" w:hAnsiTheme="minorHAnsi" w:cstheme="minorBidi"/>
          <w:color w:val="auto"/>
          <w:szCs w:val="22"/>
        </w:rPr>
      </w:pPr>
      <w:hyperlink w:anchor="_Toc472247525" w:history="1">
        <w:r w:rsidR="003A7510" w:rsidRPr="005106C4">
          <w:rPr>
            <w:rStyle w:val="Hyperlink"/>
          </w:rPr>
          <w:t>9-6</w:t>
        </w:r>
        <w:r w:rsidR="003A7510">
          <w:rPr>
            <w:rFonts w:asciiTheme="minorHAnsi" w:eastAsiaTheme="minorEastAsia" w:hAnsiTheme="minorHAnsi" w:cstheme="minorBidi"/>
            <w:color w:val="auto"/>
            <w:szCs w:val="22"/>
          </w:rPr>
          <w:tab/>
        </w:r>
        <w:r w:rsidR="003A7510" w:rsidRPr="005106C4">
          <w:rPr>
            <w:rStyle w:val="Hyperlink"/>
          </w:rPr>
          <w:t>WITHDRAWAL OR VARIATION OF WAIVERS AND MODIFICATIONS</w:t>
        </w:r>
        <w:r w:rsidR="003A7510">
          <w:rPr>
            <w:webHidden/>
          </w:rPr>
          <w:tab/>
        </w:r>
        <w:r w:rsidR="003A7510">
          <w:rPr>
            <w:webHidden/>
          </w:rPr>
          <w:fldChar w:fldCharType="begin"/>
        </w:r>
        <w:r w:rsidR="003A7510">
          <w:rPr>
            <w:webHidden/>
          </w:rPr>
          <w:instrText xml:space="preserve"> PAGEREF _Toc472247525 \h </w:instrText>
        </w:r>
        <w:r w:rsidR="003A7510">
          <w:rPr>
            <w:webHidden/>
          </w:rPr>
        </w:r>
        <w:r w:rsidR="003A7510">
          <w:rPr>
            <w:webHidden/>
          </w:rPr>
          <w:fldChar w:fldCharType="separate"/>
        </w:r>
        <w:r w:rsidR="0081521B">
          <w:rPr>
            <w:webHidden/>
          </w:rPr>
          <w:t>123</w:t>
        </w:r>
        <w:r w:rsidR="003A7510">
          <w:rPr>
            <w:webHidden/>
          </w:rPr>
          <w:fldChar w:fldCharType="end"/>
        </w:r>
      </w:hyperlink>
    </w:p>
    <w:p w14:paraId="27CB4D3D" w14:textId="09D9314E" w:rsidR="003A7510" w:rsidRDefault="00091B80" w:rsidP="003A7510">
      <w:pPr>
        <w:pStyle w:val="TOC2"/>
        <w:rPr>
          <w:rFonts w:asciiTheme="minorHAnsi" w:eastAsiaTheme="minorEastAsia" w:hAnsiTheme="minorHAnsi" w:cstheme="minorBidi"/>
          <w:color w:val="auto"/>
          <w:szCs w:val="22"/>
        </w:rPr>
      </w:pPr>
      <w:hyperlink w:anchor="_Toc472247526" w:history="1">
        <w:r w:rsidR="003A7510" w:rsidRPr="005106C4">
          <w:rPr>
            <w:rStyle w:val="Hyperlink"/>
          </w:rPr>
          <w:t>9-7</w:t>
        </w:r>
        <w:r w:rsidR="003A7510">
          <w:rPr>
            <w:rFonts w:asciiTheme="minorHAnsi" w:eastAsiaTheme="minorEastAsia" w:hAnsiTheme="minorHAnsi" w:cstheme="minorBidi"/>
            <w:color w:val="auto"/>
            <w:szCs w:val="22"/>
          </w:rPr>
          <w:tab/>
        </w:r>
        <w:r w:rsidR="003A7510" w:rsidRPr="005106C4">
          <w:rPr>
            <w:rStyle w:val="Hyperlink"/>
          </w:rPr>
          <w:t>ENFORCEMENT OF WAIVERS AND MODIFICATIONS</w:t>
        </w:r>
        <w:r w:rsidR="003A7510">
          <w:rPr>
            <w:webHidden/>
          </w:rPr>
          <w:tab/>
        </w:r>
        <w:r w:rsidR="003A7510">
          <w:rPr>
            <w:webHidden/>
          </w:rPr>
          <w:fldChar w:fldCharType="begin"/>
        </w:r>
        <w:r w:rsidR="003A7510">
          <w:rPr>
            <w:webHidden/>
          </w:rPr>
          <w:instrText xml:space="preserve"> PAGEREF _Toc472247526 \h </w:instrText>
        </w:r>
        <w:r w:rsidR="003A7510">
          <w:rPr>
            <w:webHidden/>
          </w:rPr>
        </w:r>
        <w:r w:rsidR="003A7510">
          <w:rPr>
            <w:webHidden/>
          </w:rPr>
          <w:fldChar w:fldCharType="separate"/>
        </w:r>
        <w:r w:rsidR="0081521B">
          <w:rPr>
            <w:webHidden/>
          </w:rPr>
          <w:t>123</w:t>
        </w:r>
        <w:r w:rsidR="003A7510">
          <w:rPr>
            <w:webHidden/>
          </w:rPr>
          <w:fldChar w:fldCharType="end"/>
        </w:r>
      </w:hyperlink>
    </w:p>
    <w:p w14:paraId="3D5EF640" w14:textId="35E727CE" w:rsidR="003A7510" w:rsidRDefault="00091B80" w:rsidP="003A7510">
      <w:pPr>
        <w:pStyle w:val="TOC2"/>
        <w:rPr>
          <w:rStyle w:val="Hyperlink"/>
        </w:rPr>
      </w:pPr>
      <w:hyperlink w:anchor="_Toc472247527" w:history="1">
        <w:r w:rsidR="003A7510" w:rsidRPr="005106C4">
          <w:rPr>
            <w:rStyle w:val="Hyperlink"/>
          </w:rPr>
          <w:t>9-8</w:t>
        </w:r>
        <w:r w:rsidR="003A7510">
          <w:rPr>
            <w:rFonts w:asciiTheme="minorHAnsi" w:eastAsiaTheme="minorEastAsia" w:hAnsiTheme="minorHAnsi" w:cstheme="minorBidi"/>
            <w:color w:val="auto"/>
            <w:szCs w:val="22"/>
          </w:rPr>
          <w:tab/>
        </w:r>
        <w:r w:rsidR="003A7510" w:rsidRPr="005106C4">
          <w:rPr>
            <w:rStyle w:val="Hyperlink"/>
          </w:rPr>
          <w:t>EXPIRY AND EXTENSION OF CURRENT WAIVERS AND MODIFICATIONS</w:t>
        </w:r>
        <w:r w:rsidR="003A7510">
          <w:rPr>
            <w:webHidden/>
          </w:rPr>
          <w:tab/>
        </w:r>
        <w:r w:rsidR="003A7510">
          <w:rPr>
            <w:webHidden/>
          </w:rPr>
          <w:fldChar w:fldCharType="begin"/>
        </w:r>
        <w:r w:rsidR="003A7510">
          <w:rPr>
            <w:webHidden/>
          </w:rPr>
          <w:instrText xml:space="preserve"> PAGEREF _Toc472247527 \h </w:instrText>
        </w:r>
        <w:r w:rsidR="003A7510">
          <w:rPr>
            <w:webHidden/>
          </w:rPr>
        </w:r>
        <w:r w:rsidR="003A7510">
          <w:rPr>
            <w:webHidden/>
          </w:rPr>
          <w:fldChar w:fldCharType="separate"/>
        </w:r>
        <w:r w:rsidR="0081521B">
          <w:rPr>
            <w:webHidden/>
          </w:rPr>
          <w:t>123</w:t>
        </w:r>
        <w:r w:rsidR="003A7510">
          <w:rPr>
            <w:webHidden/>
          </w:rPr>
          <w:fldChar w:fldCharType="end"/>
        </w:r>
      </w:hyperlink>
    </w:p>
    <w:p w14:paraId="7F19CDF6" w14:textId="77777777" w:rsidR="004F0ACF" w:rsidRPr="004F0ACF" w:rsidRDefault="004F0ACF" w:rsidP="004F0ACF">
      <w:pPr>
        <w:rPr>
          <w:rFonts w:eastAsiaTheme="minorEastAsia"/>
          <w:noProof/>
        </w:rPr>
      </w:pPr>
    </w:p>
    <w:p w14:paraId="1BFF58F8" w14:textId="079ED82F" w:rsidR="003A7510" w:rsidRPr="004F0ACF" w:rsidRDefault="00091B80" w:rsidP="003A7510">
      <w:pPr>
        <w:pStyle w:val="TOC2"/>
        <w:rPr>
          <w:rFonts w:asciiTheme="minorHAnsi" w:eastAsiaTheme="minorEastAsia" w:hAnsiTheme="minorHAnsi" w:cstheme="minorBidi"/>
          <w:color w:val="auto"/>
          <w:sz w:val="26"/>
          <w:szCs w:val="26"/>
        </w:rPr>
      </w:pPr>
      <w:hyperlink w:anchor="_Toc472247528" w:history="1">
        <w:r w:rsidR="003A7510" w:rsidRPr="004F0ACF">
          <w:rPr>
            <w:rStyle w:val="Hyperlink"/>
            <w:sz w:val="26"/>
            <w:szCs w:val="26"/>
          </w:rPr>
          <w:t>10</w:t>
        </w:r>
        <w:r w:rsidR="003A7510" w:rsidRPr="004F0ACF">
          <w:rPr>
            <w:rFonts w:asciiTheme="minorHAnsi" w:eastAsiaTheme="minorEastAsia" w:hAnsiTheme="minorHAnsi" w:cstheme="minorBidi"/>
            <w:color w:val="auto"/>
            <w:sz w:val="26"/>
            <w:szCs w:val="26"/>
          </w:rPr>
          <w:tab/>
        </w:r>
        <w:r w:rsidR="003A7510" w:rsidRPr="004F0ACF">
          <w:rPr>
            <w:rStyle w:val="Hyperlink"/>
            <w:sz w:val="26"/>
            <w:szCs w:val="26"/>
          </w:rPr>
          <w:t>PERMISSIBLE COMPANY AND TRADING NAMES FOR ENTITIES ESTABLISHED IN THE DIFC</w:t>
        </w:r>
        <w:r w:rsidR="003A7510" w:rsidRPr="004F0ACF">
          <w:rPr>
            <w:webHidden/>
            <w:sz w:val="26"/>
            <w:szCs w:val="26"/>
          </w:rPr>
          <w:tab/>
        </w:r>
        <w:r w:rsidR="003A7510" w:rsidRPr="004F0ACF">
          <w:rPr>
            <w:webHidden/>
            <w:sz w:val="26"/>
            <w:szCs w:val="26"/>
          </w:rPr>
          <w:fldChar w:fldCharType="begin"/>
        </w:r>
        <w:r w:rsidR="003A7510" w:rsidRPr="004F0ACF">
          <w:rPr>
            <w:webHidden/>
            <w:sz w:val="26"/>
            <w:szCs w:val="26"/>
          </w:rPr>
          <w:instrText xml:space="preserve"> PAGEREF _Toc472247528 \h </w:instrText>
        </w:r>
        <w:r w:rsidR="003A7510" w:rsidRPr="004F0ACF">
          <w:rPr>
            <w:webHidden/>
            <w:sz w:val="26"/>
            <w:szCs w:val="26"/>
          </w:rPr>
        </w:r>
        <w:r w:rsidR="003A7510" w:rsidRPr="004F0ACF">
          <w:rPr>
            <w:webHidden/>
            <w:sz w:val="26"/>
            <w:szCs w:val="26"/>
          </w:rPr>
          <w:fldChar w:fldCharType="separate"/>
        </w:r>
        <w:r w:rsidR="0081521B">
          <w:rPr>
            <w:webHidden/>
            <w:sz w:val="26"/>
            <w:szCs w:val="26"/>
          </w:rPr>
          <w:t>124</w:t>
        </w:r>
        <w:r w:rsidR="003A7510" w:rsidRPr="004F0ACF">
          <w:rPr>
            <w:webHidden/>
            <w:sz w:val="26"/>
            <w:szCs w:val="26"/>
          </w:rPr>
          <w:fldChar w:fldCharType="end"/>
        </w:r>
      </w:hyperlink>
    </w:p>
    <w:p w14:paraId="2E04ECA6" w14:textId="476F9F61" w:rsidR="003A7510" w:rsidRDefault="00091B80" w:rsidP="003A7510">
      <w:pPr>
        <w:pStyle w:val="TOC2"/>
        <w:rPr>
          <w:rFonts w:asciiTheme="minorHAnsi" w:eastAsiaTheme="minorEastAsia" w:hAnsiTheme="minorHAnsi" w:cstheme="minorBidi"/>
          <w:color w:val="auto"/>
          <w:szCs w:val="22"/>
        </w:rPr>
      </w:pPr>
      <w:hyperlink w:anchor="_Toc472247529" w:history="1">
        <w:r w:rsidR="003A7510" w:rsidRPr="005106C4">
          <w:rPr>
            <w:rStyle w:val="Hyperlink"/>
          </w:rPr>
          <w:t>10-1</w:t>
        </w:r>
        <w:r w:rsidR="003A7510">
          <w:rPr>
            <w:rFonts w:asciiTheme="minorHAnsi" w:eastAsiaTheme="minorEastAsia" w:hAnsiTheme="minorHAnsi" w:cstheme="minorBidi"/>
            <w:color w:val="auto"/>
            <w:szCs w:val="22"/>
          </w:rPr>
          <w:tab/>
        </w:r>
        <w:r w:rsidR="003A7510" w:rsidRPr="005106C4">
          <w:rPr>
            <w:rStyle w:val="Hyperlink"/>
          </w:rPr>
          <w:t>INTRODUCTION</w:t>
        </w:r>
        <w:r w:rsidR="003A7510">
          <w:rPr>
            <w:webHidden/>
          </w:rPr>
          <w:tab/>
        </w:r>
        <w:r w:rsidR="003A7510">
          <w:rPr>
            <w:webHidden/>
          </w:rPr>
          <w:fldChar w:fldCharType="begin"/>
        </w:r>
        <w:r w:rsidR="003A7510">
          <w:rPr>
            <w:webHidden/>
          </w:rPr>
          <w:instrText xml:space="preserve"> PAGEREF _Toc472247529 \h </w:instrText>
        </w:r>
        <w:r w:rsidR="003A7510">
          <w:rPr>
            <w:webHidden/>
          </w:rPr>
        </w:r>
        <w:r w:rsidR="003A7510">
          <w:rPr>
            <w:webHidden/>
          </w:rPr>
          <w:fldChar w:fldCharType="separate"/>
        </w:r>
        <w:r w:rsidR="0081521B">
          <w:rPr>
            <w:webHidden/>
          </w:rPr>
          <w:t>124</w:t>
        </w:r>
        <w:r w:rsidR="003A7510">
          <w:rPr>
            <w:webHidden/>
          </w:rPr>
          <w:fldChar w:fldCharType="end"/>
        </w:r>
      </w:hyperlink>
    </w:p>
    <w:p w14:paraId="0DF76BE2" w14:textId="24DE1D63" w:rsidR="003A7510" w:rsidRDefault="00091B80" w:rsidP="003A7510">
      <w:pPr>
        <w:pStyle w:val="TOC2"/>
        <w:rPr>
          <w:rFonts w:asciiTheme="minorHAnsi" w:eastAsiaTheme="minorEastAsia" w:hAnsiTheme="minorHAnsi" w:cstheme="minorBidi"/>
          <w:color w:val="auto"/>
          <w:szCs w:val="22"/>
        </w:rPr>
      </w:pPr>
      <w:hyperlink w:anchor="_Toc472247530" w:history="1">
        <w:r w:rsidR="003A7510" w:rsidRPr="005106C4">
          <w:rPr>
            <w:rStyle w:val="Hyperlink"/>
          </w:rPr>
          <w:t>10-2</w:t>
        </w:r>
        <w:r w:rsidR="003A7510">
          <w:rPr>
            <w:rFonts w:asciiTheme="minorHAnsi" w:eastAsiaTheme="minorEastAsia" w:hAnsiTheme="minorHAnsi" w:cstheme="minorBidi"/>
            <w:color w:val="auto"/>
            <w:szCs w:val="22"/>
          </w:rPr>
          <w:tab/>
        </w:r>
        <w:r w:rsidR="003A7510" w:rsidRPr="005106C4">
          <w:rPr>
            <w:rStyle w:val="Hyperlink"/>
          </w:rPr>
          <w:t>Purpose and scope of the DFSA’s naming policy</w:t>
        </w:r>
        <w:r w:rsidR="003A7510">
          <w:rPr>
            <w:webHidden/>
          </w:rPr>
          <w:tab/>
        </w:r>
        <w:r w:rsidR="003A7510">
          <w:rPr>
            <w:webHidden/>
          </w:rPr>
          <w:fldChar w:fldCharType="begin"/>
        </w:r>
        <w:r w:rsidR="003A7510">
          <w:rPr>
            <w:webHidden/>
          </w:rPr>
          <w:instrText xml:space="preserve"> PAGEREF _Toc472247530 \h </w:instrText>
        </w:r>
        <w:r w:rsidR="003A7510">
          <w:rPr>
            <w:webHidden/>
          </w:rPr>
        </w:r>
        <w:r w:rsidR="003A7510">
          <w:rPr>
            <w:webHidden/>
          </w:rPr>
          <w:fldChar w:fldCharType="separate"/>
        </w:r>
        <w:r w:rsidR="0081521B">
          <w:rPr>
            <w:webHidden/>
          </w:rPr>
          <w:t>124</w:t>
        </w:r>
        <w:r w:rsidR="003A7510">
          <w:rPr>
            <w:webHidden/>
          </w:rPr>
          <w:fldChar w:fldCharType="end"/>
        </w:r>
      </w:hyperlink>
    </w:p>
    <w:p w14:paraId="67F26CD4" w14:textId="1F475C6D" w:rsidR="003A7510" w:rsidRDefault="00091B80" w:rsidP="003A7510">
      <w:pPr>
        <w:pStyle w:val="TOC2"/>
        <w:rPr>
          <w:rFonts w:asciiTheme="minorHAnsi" w:eastAsiaTheme="minorEastAsia" w:hAnsiTheme="minorHAnsi" w:cstheme="minorBidi"/>
          <w:color w:val="auto"/>
          <w:szCs w:val="22"/>
        </w:rPr>
      </w:pPr>
      <w:hyperlink w:anchor="_Toc472247531" w:history="1">
        <w:r w:rsidR="003A7510" w:rsidRPr="005106C4">
          <w:rPr>
            <w:rStyle w:val="Hyperlink"/>
          </w:rPr>
          <w:t>10-3</w:t>
        </w:r>
        <w:r w:rsidR="003A7510">
          <w:rPr>
            <w:rFonts w:asciiTheme="minorHAnsi" w:eastAsiaTheme="minorEastAsia" w:hAnsiTheme="minorHAnsi" w:cstheme="minorBidi"/>
            <w:color w:val="auto"/>
            <w:szCs w:val="22"/>
          </w:rPr>
          <w:tab/>
        </w:r>
        <w:r w:rsidR="003A7510" w:rsidRPr="005106C4">
          <w:rPr>
            <w:rStyle w:val="Hyperlink"/>
          </w:rPr>
          <w:t>GUIDING PRINCIPLES</w:t>
        </w:r>
        <w:r w:rsidR="003A7510">
          <w:rPr>
            <w:webHidden/>
          </w:rPr>
          <w:tab/>
        </w:r>
        <w:r w:rsidR="003A7510">
          <w:rPr>
            <w:webHidden/>
          </w:rPr>
          <w:fldChar w:fldCharType="begin"/>
        </w:r>
        <w:r w:rsidR="003A7510">
          <w:rPr>
            <w:webHidden/>
          </w:rPr>
          <w:instrText xml:space="preserve"> PAGEREF _Toc472247531 \h </w:instrText>
        </w:r>
        <w:r w:rsidR="003A7510">
          <w:rPr>
            <w:webHidden/>
          </w:rPr>
        </w:r>
        <w:r w:rsidR="003A7510">
          <w:rPr>
            <w:webHidden/>
          </w:rPr>
          <w:fldChar w:fldCharType="separate"/>
        </w:r>
        <w:r w:rsidR="0081521B">
          <w:rPr>
            <w:webHidden/>
          </w:rPr>
          <w:t>125</w:t>
        </w:r>
        <w:r w:rsidR="003A7510">
          <w:rPr>
            <w:webHidden/>
          </w:rPr>
          <w:fldChar w:fldCharType="end"/>
        </w:r>
      </w:hyperlink>
    </w:p>
    <w:p w14:paraId="5A45F5E7" w14:textId="28F30866" w:rsidR="003A7510" w:rsidRDefault="00091B80" w:rsidP="003A7510">
      <w:pPr>
        <w:pStyle w:val="TOC2"/>
        <w:rPr>
          <w:rFonts w:asciiTheme="minorHAnsi" w:eastAsiaTheme="minorEastAsia" w:hAnsiTheme="minorHAnsi" w:cstheme="minorBidi"/>
          <w:color w:val="auto"/>
          <w:szCs w:val="22"/>
        </w:rPr>
      </w:pPr>
      <w:hyperlink w:anchor="_Toc472247532" w:history="1">
        <w:r w:rsidR="003A7510" w:rsidRPr="005106C4">
          <w:rPr>
            <w:rStyle w:val="Hyperlink"/>
          </w:rPr>
          <w:t>10-4</w:t>
        </w:r>
        <w:r w:rsidR="003A7510">
          <w:rPr>
            <w:rFonts w:asciiTheme="minorHAnsi" w:eastAsiaTheme="minorEastAsia" w:hAnsiTheme="minorHAnsi" w:cstheme="minorBidi"/>
            <w:color w:val="auto"/>
            <w:szCs w:val="22"/>
          </w:rPr>
          <w:tab/>
        </w:r>
        <w:r w:rsidR="003A7510" w:rsidRPr="005106C4">
          <w:rPr>
            <w:rStyle w:val="Hyperlink"/>
          </w:rPr>
          <w:t>Relevant laws and regulations</w:t>
        </w:r>
        <w:r w:rsidR="003A7510">
          <w:rPr>
            <w:webHidden/>
          </w:rPr>
          <w:tab/>
        </w:r>
        <w:r w:rsidR="003A7510">
          <w:rPr>
            <w:webHidden/>
          </w:rPr>
          <w:fldChar w:fldCharType="begin"/>
        </w:r>
        <w:r w:rsidR="003A7510">
          <w:rPr>
            <w:webHidden/>
          </w:rPr>
          <w:instrText xml:space="preserve"> PAGEREF _Toc472247532 \h </w:instrText>
        </w:r>
        <w:r w:rsidR="003A7510">
          <w:rPr>
            <w:webHidden/>
          </w:rPr>
        </w:r>
        <w:r w:rsidR="003A7510">
          <w:rPr>
            <w:webHidden/>
          </w:rPr>
          <w:fldChar w:fldCharType="separate"/>
        </w:r>
        <w:r w:rsidR="0081521B">
          <w:rPr>
            <w:webHidden/>
          </w:rPr>
          <w:t>125</w:t>
        </w:r>
        <w:r w:rsidR="003A7510">
          <w:rPr>
            <w:webHidden/>
          </w:rPr>
          <w:fldChar w:fldCharType="end"/>
        </w:r>
      </w:hyperlink>
    </w:p>
    <w:p w14:paraId="48F7868B" w14:textId="2BD99420" w:rsidR="003A7510" w:rsidRDefault="00091B80" w:rsidP="003A7510">
      <w:pPr>
        <w:pStyle w:val="TOC2"/>
        <w:rPr>
          <w:rFonts w:asciiTheme="minorHAnsi" w:eastAsiaTheme="minorEastAsia" w:hAnsiTheme="minorHAnsi" w:cstheme="minorBidi"/>
          <w:color w:val="auto"/>
          <w:szCs w:val="22"/>
        </w:rPr>
      </w:pPr>
      <w:hyperlink w:anchor="_Toc472247533" w:history="1">
        <w:r w:rsidR="003A7510" w:rsidRPr="005106C4">
          <w:rPr>
            <w:rStyle w:val="Hyperlink"/>
          </w:rPr>
          <w:t>10-5</w:t>
        </w:r>
        <w:r w:rsidR="003A7510">
          <w:rPr>
            <w:rFonts w:asciiTheme="minorHAnsi" w:eastAsiaTheme="minorEastAsia" w:hAnsiTheme="minorHAnsi" w:cstheme="minorBidi"/>
            <w:color w:val="auto"/>
            <w:szCs w:val="22"/>
          </w:rPr>
          <w:tab/>
        </w:r>
        <w:r w:rsidR="003A7510" w:rsidRPr="005106C4">
          <w:rPr>
            <w:rStyle w:val="Hyperlink"/>
          </w:rPr>
          <w:t>The general policy on use of the words “bank”, “insurance” and “trust”</w:t>
        </w:r>
        <w:r w:rsidR="003A7510">
          <w:rPr>
            <w:webHidden/>
          </w:rPr>
          <w:tab/>
        </w:r>
        <w:r w:rsidR="003A7510">
          <w:rPr>
            <w:webHidden/>
          </w:rPr>
          <w:fldChar w:fldCharType="begin"/>
        </w:r>
        <w:r w:rsidR="003A7510">
          <w:rPr>
            <w:webHidden/>
          </w:rPr>
          <w:instrText xml:space="preserve"> PAGEREF _Toc472247533 \h </w:instrText>
        </w:r>
        <w:r w:rsidR="003A7510">
          <w:rPr>
            <w:webHidden/>
          </w:rPr>
        </w:r>
        <w:r w:rsidR="003A7510">
          <w:rPr>
            <w:webHidden/>
          </w:rPr>
          <w:fldChar w:fldCharType="separate"/>
        </w:r>
        <w:r w:rsidR="0081521B">
          <w:rPr>
            <w:webHidden/>
          </w:rPr>
          <w:t>126</w:t>
        </w:r>
        <w:r w:rsidR="003A7510">
          <w:rPr>
            <w:webHidden/>
          </w:rPr>
          <w:fldChar w:fldCharType="end"/>
        </w:r>
      </w:hyperlink>
    </w:p>
    <w:p w14:paraId="5AF1645A" w14:textId="09306226" w:rsidR="003A7510" w:rsidRDefault="00091B80" w:rsidP="003A7510">
      <w:pPr>
        <w:pStyle w:val="TOC2"/>
        <w:rPr>
          <w:rFonts w:asciiTheme="minorHAnsi" w:eastAsiaTheme="minorEastAsia" w:hAnsiTheme="minorHAnsi" w:cstheme="minorBidi"/>
          <w:color w:val="auto"/>
          <w:szCs w:val="22"/>
        </w:rPr>
      </w:pPr>
      <w:hyperlink w:anchor="_Toc472247534" w:history="1">
        <w:r w:rsidR="003A7510" w:rsidRPr="005106C4">
          <w:rPr>
            <w:rStyle w:val="Hyperlink"/>
          </w:rPr>
          <w:t>10-6</w:t>
        </w:r>
        <w:r w:rsidR="003A7510">
          <w:rPr>
            <w:rFonts w:asciiTheme="minorHAnsi" w:eastAsiaTheme="minorEastAsia" w:hAnsiTheme="minorHAnsi" w:cstheme="minorBidi"/>
            <w:color w:val="auto"/>
            <w:szCs w:val="22"/>
          </w:rPr>
          <w:tab/>
        </w:r>
        <w:r w:rsidR="003A7510" w:rsidRPr="005106C4">
          <w:rPr>
            <w:rStyle w:val="Hyperlink"/>
          </w:rPr>
          <w:t>Exceptions to the general policy</w:t>
        </w:r>
        <w:r w:rsidR="003A7510">
          <w:rPr>
            <w:webHidden/>
          </w:rPr>
          <w:tab/>
        </w:r>
        <w:r w:rsidR="003A7510">
          <w:rPr>
            <w:webHidden/>
          </w:rPr>
          <w:fldChar w:fldCharType="begin"/>
        </w:r>
        <w:r w:rsidR="003A7510">
          <w:rPr>
            <w:webHidden/>
          </w:rPr>
          <w:instrText xml:space="preserve"> PAGEREF _Toc472247534 \h </w:instrText>
        </w:r>
        <w:r w:rsidR="003A7510">
          <w:rPr>
            <w:webHidden/>
          </w:rPr>
        </w:r>
        <w:r w:rsidR="003A7510">
          <w:rPr>
            <w:webHidden/>
          </w:rPr>
          <w:fldChar w:fldCharType="separate"/>
        </w:r>
        <w:r w:rsidR="0081521B">
          <w:rPr>
            <w:webHidden/>
          </w:rPr>
          <w:t>127</w:t>
        </w:r>
        <w:r w:rsidR="003A7510">
          <w:rPr>
            <w:webHidden/>
          </w:rPr>
          <w:fldChar w:fldCharType="end"/>
        </w:r>
      </w:hyperlink>
    </w:p>
    <w:p w14:paraId="79A3B313" w14:textId="3BC7600D" w:rsidR="003A7510" w:rsidRDefault="00091B80" w:rsidP="003A7510">
      <w:pPr>
        <w:pStyle w:val="TOC2"/>
        <w:rPr>
          <w:rFonts w:asciiTheme="minorHAnsi" w:eastAsiaTheme="minorEastAsia" w:hAnsiTheme="minorHAnsi" w:cstheme="minorBidi"/>
          <w:color w:val="auto"/>
          <w:szCs w:val="22"/>
        </w:rPr>
      </w:pPr>
      <w:hyperlink w:anchor="_Toc472247535" w:history="1">
        <w:r w:rsidR="003A7510" w:rsidRPr="005106C4">
          <w:rPr>
            <w:rStyle w:val="Hyperlink"/>
          </w:rPr>
          <w:t>10-7</w:t>
        </w:r>
        <w:r w:rsidR="003A7510">
          <w:rPr>
            <w:rFonts w:asciiTheme="minorHAnsi" w:eastAsiaTheme="minorEastAsia" w:hAnsiTheme="minorHAnsi" w:cstheme="minorBidi"/>
            <w:color w:val="auto"/>
            <w:szCs w:val="22"/>
          </w:rPr>
          <w:tab/>
        </w:r>
        <w:r w:rsidR="003A7510" w:rsidRPr="005106C4">
          <w:rPr>
            <w:rStyle w:val="Hyperlink"/>
          </w:rPr>
          <w:t>Other matters</w:t>
        </w:r>
        <w:r w:rsidR="003A7510">
          <w:rPr>
            <w:webHidden/>
          </w:rPr>
          <w:tab/>
        </w:r>
        <w:r w:rsidR="003A7510">
          <w:rPr>
            <w:webHidden/>
          </w:rPr>
          <w:fldChar w:fldCharType="begin"/>
        </w:r>
        <w:r w:rsidR="003A7510">
          <w:rPr>
            <w:webHidden/>
          </w:rPr>
          <w:instrText xml:space="preserve"> PAGEREF _Toc472247535 \h </w:instrText>
        </w:r>
        <w:r w:rsidR="003A7510">
          <w:rPr>
            <w:webHidden/>
          </w:rPr>
        </w:r>
        <w:r w:rsidR="003A7510">
          <w:rPr>
            <w:webHidden/>
          </w:rPr>
          <w:fldChar w:fldCharType="separate"/>
        </w:r>
        <w:r w:rsidR="0081521B">
          <w:rPr>
            <w:webHidden/>
          </w:rPr>
          <w:t>128</w:t>
        </w:r>
        <w:r w:rsidR="003A7510">
          <w:rPr>
            <w:webHidden/>
          </w:rPr>
          <w:fldChar w:fldCharType="end"/>
        </w:r>
      </w:hyperlink>
    </w:p>
    <w:p w14:paraId="1819CCB3" w14:textId="5FE20843" w:rsidR="003A7510" w:rsidRDefault="00091B80" w:rsidP="003A7510">
      <w:pPr>
        <w:pStyle w:val="TOC2"/>
        <w:rPr>
          <w:rFonts w:asciiTheme="minorHAnsi" w:eastAsiaTheme="minorEastAsia" w:hAnsiTheme="minorHAnsi" w:cstheme="minorBidi"/>
          <w:color w:val="auto"/>
          <w:szCs w:val="22"/>
        </w:rPr>
      </w:pPr>
      <w:hyperlink w:anchor="_Toc472247536" w:history="1">
        <w:r w:rsidR="003A7510" w:rsidRPr="005106C4">
          <w:rPr>
            <w:rStyle w:val="Hyperlink"/>
          </w:rPr>
          <w:t>10-8</w:t>
        </w:r>
        <w:r w:rsidR="003A7510">
          <w:rPr>
            <w:rFonts w:asciiTheme="minorHAnsi" w:eastAsiaTheme="minorEastAsia" w:hAnsiTheme="minorHAnsi" w:cstheme="minorBidi"/>
            <w:color w:val="auto"/>
            <w:szCs w:val="22"/>
          </w:rPr>
          <w:tab/>
        </w:r>
        <w:r w:rsidR="003A7510" w:rsidRPr="005106C4">
          <w:rPr>
            <w:rStyle w:val="Hyperlink"/>
          </w:rPr>
          <w:t>Using the prohibition power</w:t>
        </w:r>
        <w:r w:rsidR="003A7510">
          <w:rPr>
            <w:webHidden/>
          </w:rPr>
          <w:tab/>
        </w:r>
        <w:r w:rsidR="003A7510">
          <w:rPr>
            <w:webHidden/>
          </w:rPr>
          <w:fldChar w:fldCharType="begin"/>
        </w:r>
        <w:r w:rsidR="003A7510">
          <w:rPr>
            <w:webHidden/>
          </w:rPr>
          <w:instrText xml:space="preserve"> PAGEREF _Toc472247536 \h </w:instrText>
        </w:r>
        <w:r w:rsidR="003A7510">
          <w:rPr>
            <w:webHidden/>
          </w:rPr>
        </w:r>
        <w:r w:rsidR="003A7510">
          <w:rPr>
            <w:webHidden/>
          </w:rPr>
          <w:fldChar w:fldCharType="separate"/>
        </w:r>
        <w:r w:rsidR="0081521B">
          <w:rPr>
            <w:webHidden/>
          </w:rPr>
          <w:t>129</w:t>
        </w:r>
        <w:r w:rsidR="003A7510">
          <w:rPr>
            <w:webHidden/>
          </w:rPr>
          <w:fldChar w:fldCharType="end"/>
        </w:r>
      </w:hyperlink>
    </w:p>
    <w:p w14:paraId="30CEBEFA" w14:textId="7D205E64" w:rsidR="003A7510" w:rsidRDefault="00091B80" w:rsidP="003A7510">
      <w:pPr>
        <w:pStyle w:val="TOC2"/>
        <w:rPr>
          <w:rFonts w:asciiTheme="minorHAnsi" w:eastAsiaTheme="minorEastAsia" w:hAnsiTheme="minorHAnsi" w:cstheme="minorBidi"/>
          <w:color w:val="auto"/>
          <w:szCs w:val="22"/>
        </w:rPr>
      </w:pPr>
      <w:hyperlink w:anchor="_Toc472247537" w:history="1">
        <w:r w:rsidR="003A7510" w:rsidRPr="005106C4">
          <w:rPr>
            <w:rStyle w:val="Hyperlink"/>
          </w:rPr>
          <w:t>10-9</w:t>
        </w:r>
        <w:r w:rsidR="003A7510">
          <w:rPr>
            <w:rFonts w:asciiTheme="minorHAnsi" w:eastAsiaTheme="minorEastAsia" w:hAnsiTheme="minorHAnsi" w:cstheme="minorBidi"/>
            <w:color w:val="auto"/>
            <w:szCs w:val="22"/>
          </w:rPr>
          <w:tab/>
        </w:r>
        <w:r w:rsidR="003A7510" w:rsidRPr="005106C4">
          <w:rPr>
            <w:rStyle w:val="Hyperlink"/>
          </w:rPr>
          <w:t>Unregulated entities</w:t>
        </w:r>
        <w:r w:rsidR="003A7510">
          <w:rPr>
            <w:webHidden/>
          </w:rPr>
          <w:tab/>
        </w:r>
        <w:r w:rsidR="003A7510">
          <w:rPr>
            <w:webHidden/>
          </w:rPr>
          <w:fldChar w:fldCharType="begin"/>
        </w:r>
        <w:r w:rsidR="003A7510">
          <w:rPr>
            <w:webHidden/>
          </w:rPr>
          <w:instrText xml:space="preserve"> PAGEREF _Toc472247537 \h </w:instrText>
        </w:r>
        <w:r w:rsidR="003A7510">
          <w:rPr>
            <w:webHidden/>
          </w:rPr>
        </w:r>
        <w:r w:rsidR="003A7510">
          <w:rPr>
            <w:webHidden/>
          </w:rPr>
          <w:fldChar w:fldCharType="separate"/>
        </w:r>
        <w:r w:rsidR="0081521B">
          <w:rPr>
            <w:webHidden/>
          </w:rPr>
          <w:t>130</w:t>
        </w:r>
        <w:r w:rsidR="003A7510">
          <w:rPr>
            <w:webHidden/>
          </w:rPr>
          <w:fldChar w:fldCharType="end"/>
        </w:r>
      </w:hyperlink>
    </w:p>
    <w:p w14:paraId="06814F65" w14:textId="77777777" w:rsidR="00F727A7" w:rsidRPr="00E70CEC" w:rsidRDefault="00725D61" w:rsidP="00F727A7">
      <w:pPr>
        <w:pStyle w:val="DFSARulebookChapterHeading"/>
        <w:tabs>
          <w:tab w:val="left" w:pos="540"/>
        </w:tabs>
        <w:spacing w:after="0"/>
        <w:jc w:val="left"/>
        <w:rPr>
          <w:szCs w:val="22"/>
        </w:rPr>
        <w:sectPr w:rsidR="00F727A7" w:rsidRPr="00E70CEC" w:rsidSect="005A5E1B">
          <w:headerReference w:type="default" r:id="rId11"/>
          <w:footerReference w:type="default" r:id="rId12"/>
          <w:headerReference w:type="first" r:id="rId13"/>
          <w:footerReference w:type="first" r:id="rId14"/>
          <w:pgSz w:w="11906" w:h="16838" w:code="9"/>
          <w:pgMar w:top="1440" w:right="1985" w:bottom="539" w:left="1418" w:header="902" w:footer="499" w:gutter="0"/>
          <w:pgBorders w:offsetFrom="page">
            <w:top w:val="double" w:sz="4" w:space="24" w:color="CC0000"/>
            <w:left w:val="double" w:sz="4" w:space="24" w:color="CC0000"/>
            <w:bottom w:val="double" w:sz="4" w:space="24" w:color="CC0000"/>
            <w:right w:val="double" w:sz="4" w:space="24" w:color="CC0000"/>
          </w:pgBorders>
          <w:cols w:space="708"/>
          <w:titlePg/>
          <w:docGrid w:linePitch="360"/>
        </w:sectPr>
      </w:pPr>
      <w:r>
        <w:rPr>
          <w:rFonts w:ascii="Arial Bold" w:hAnsi="Arial Bold"/>
          <w:bCs w:val="0"/>
          <w:caps/>
          <w:noProof/>
          <w:color w:val="CC0000"/>
          <w:kern w:val="32"/>
          <w:sz w:val="26"/>
          <w:szCs w:val="22"/>
          <w:lang w:val="en-US"/>
        </w:rPr>
        <w:fldChar w:fldCharType="end"/>
      </w:r>
    </w:p>
    <w:p w14:paraId="29CF8F9D" w14:textId="77777777" w:rsidR="00792F30" w:rsidRPr="00F273C4" w:rsidRDefault="00792F30" w:rsidP="00053914">
      <w:pPr>
        <w:pStyle w:val="Chapter"/>
        <w:numPr>
          <w:ilvl w:val="0"/>
          <w:numId w:val="34"/>
        </w:numPr>
        <w:tabs>
          <w:tab w:val="clear" w:pos="720"/>
          <w:tab w:val="num" w:pos="0"/>
        </w:tabs>
        <w:spacing w:before="0" w:after="0" w:line="240" w:lineRule="auto"/>
        <w:jc w:val="both"/>
        <w:rPr>
          <w:rFonts w:cs="Arial"/>
          <w:sz w:val="26"/>
          <w:szCs w:val="26"/>
        </w:rPr>
      </w:pPr>
      <w:bookmarkStart w:id="6" w:name="_Toc409961495"/>
      <w:bookmarkStart w:id="7" w:name="_Toc404260646"/>
      <w:bookmarkStart w:id="8" w:name="_Toc472247314"/>
      <w:r w:rsidRPr="00F273C4">
        <w:rPr>
          <w:rFonts w:cs="Arial"/>
          <w:color w:val="CC0000"/>
          <w:sz w:val="26"/>
          <w:szCs w:val="26"/>
        </w:rPr>
        <w:lastRenderedPageBreak/>
        <w:t>INTRODUCTION</w:t>
      </w:r>
      <w:bookmarkEnd w:id="0"/>
      <w:bookmarkEnd w:id="1"/>
      <w:bookmarkEnd w:id="2"/>
      <w:bookmarkEnd w:id="3"/>
      <w:bookmarkEnd w:id="4"/>
      <w:bookmarkEnd w:id="5"/>
      <w:bookmarkEnd w:id="6"/>
      <w:bookmarkEnd w:id="7"/>
      <w:bookmarkEnd w:id="8"/>
    </w:p>
    <w:p w14:paraId="1AC53D2C" w14:textId="77777777" w:rsidR="00C11069" w:rsidRPr="00F273C4" w:rsidRDefault="00C11069" w:rsidP="00A50676">
      <w:pPr>
        <w:jc w:val="both"/>
        <w:rPr>
          <w:rFonts w:cs="Arial"/>
          <w:sz w:val="26"/>
          <w:szCs w:val="26"/>
        </w:rPr>
      </w:pPr>
    </w:p>
    <w:p w14:paraId="1BC8913C" w14:textId="77777777" w:rsidR="00CA69D6" w:rsidRPr="00F273C4" w:rsidRDefault="00255E51"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9" w:name="_Toc272916220"/>
      <w:bookmarkStart w:id="10" w:name="_Toc277159570"/>
      <w:bookmarkStart w:id="11" w:name="_Toc343520582"/>
      <w:bookmarkStart w:id="12" w:name="_Toc361558229"/>
      <w:bookmarkStart w:id="13" w:name="_Toc409961496"/>
      <w:bookmarkStart w:id="14" w:name="_Toc404260647"/>
      <w:bookmarkStart w:id="15" w:name="_Toc472247315"/>
      <w:r w:rsidRPr="00F273C4">
        <w:rPr>
          <w:rFonts w:cs="Arial"/>
          <w:color w:val="CC0000"/>
          <w:sz w:val="26"/>
          <w:szCs w:val="26"/>
        </w:rPr>
        <w:t>PURPOSE</w:t>
      </w:r>
      <w:bookmarkEnd w:id="9"/>
      <w:bookmarkEnd w:id="10"/>
      <w:bookmarkEnd w:id="11"/>
      <w:bookmarkEnd w:id="12"/>
      <w:bookmarkEnd w:id="13"/>
      <w:bookmarkEnd w:id="14"/>
      <w:bookmarkEnd w:id="15"/>
    </w:p>
    <w:p w14:paraId="787872E0" w14:textId="77777777" w:rsidR="00CA69D6" w:rsidRPr="00F273C4" w:rsidRDefault="00CA69D6" w:rsidP="00A50676">
      <w:pPr>
        <w:jc w:val="both"/>
        <w:rPr>
          <w:rFonts w:cs="Arial"/>
        </w:rPr>
      </w:pPr>
    </w:p>
    <w:p w14:paraId="3FDBF18A" w14:textId="77777777" w:rsidR="009538FB" w:rsidRPr="00F273C4" w:rsidRDefault="00CA69D6" w:rsidP="00053914">
      <w:pPr>
        <w:numPr>
          <w:ilvl w:val="2"/>
          <w:numId w:val="35"/>
        </w:numPr>
        <w:tabs>
          <w:tab w:val="clear" w:pos="720"/>
          <w:tab w:val="num" w:pos="360"/>
        </w:tabs>
        <w:jc w:val="both"/>
        <w:rPr>
          <w:rFonts w:cs="Arial"/>
        </w:rPr>
      </w:pPr>
      <w:bookmarkStart w:id="16" w:name="_Toc229976370"/>
      <w:r w:rsidRPr="00F273C4">
        <w:rPr>
          <w:rFonts w:cs="Arial"/>
        </w:rPr>
        <w:t xml:space="preserve">The purpose of </w:t>
      </w:r>
      <w:r w:rsidR="00C64702" w:rsidRPr="00F273C4">
        <w:rPr>
          <w:rFonts w:cs="Arial"/>
        </w:rPr>
        <w:t xml:space="preserve">the </w:t>
      </w:r>
      <w:r w:rsidRPr="00F273C4">
        <w:rPr>
          <w:rFonts w:cs="Arial"/>
        </w:rPr>
        <w:t xml:space="preserve">Regulatory Policy and Process (RPP) </w:t>
      </w:r>
      <w:r w:rsidR="00C64702" w:rsidRPr="00F273C4">
        <w:rPr>
          <w:rFonts w:cs="Arial"/>
        </w:rPr>
        <w:t xml:space="preserve">Sourcebook </w:t>
      </w:r>
      <w:r w:rsidRPr="00F273C4">
        <w:rPr>
          <w:rFonts w:cs="Arial"/>
        </w:rPr>
        <w:t>is to provide readers with an understanding of how the D</w:t>
      </w:r>
      <w:r w:rsidR="008C2918" w:rsidRPr="00F273C4">
        <w:rPr>
          <w:rFonts w:cs="Arial"/>
        </w:rPr>
        <w:t xml:space="preserve">ubai </w:t>
      </w:r>
      <w:r w:rsidRPr="00F273C4">
        <w:rPr>
          <w:rFonts w:cs="Arial"/>
        </w:rPr>
        <w:t>F</w:t>
      </w:r>
      <w:r w:rsidR="008C2918" w:rsidRPr="00F273C4">
        <w:rPr>
          <w:rFonts w:cs="Arial"/>
        </w:rPr>
        <w:t xml:space="preserve">inancial </w:t>
      </w:r>
      <w:r w:rsidRPr="00F273C4">
        <w:rPr>
          <w:rFonts w:cs="Arial"/>
        </w:rPr>
        <w:t>S</w:t>
      </w:r>
      <w:r w:rsidR="008C2918" w:rsidRPr="00F273C4">
        <w:rPr>
          <w:rFonts w:cs="Arial"/>
        </w:rPr>
        <w:t xml:space="preserve">ervices </w:t>
      </w:r>
      <w:r w:rsidRPr="00F273C4">
        <w:rPr>
          <w:rFonts w:cs="Arial"/>
        </w:rPr>
        <w:t>A</w:t>
      </w:r>
      <w:r w:rsidR="008C2918" w:rsidRPr="00F273C4">
        <w:rPr>
          <w:rFonts w:cs="Arial"/>
        </w:rPr>
        <w:t>uthority (DFSA)</w:t>
      </w:r>
      <w:r w:rsidRPr="00F273C4">
        <w:rPr>
          <w:rFonts w:cs="Arial"/>
        </w:rPr>
        <w:t xml:space="preserve"> functions and operates</w:t>
      </w:r>
      <w:r w:rsidR="009538FB" w:rsidRPr="00F273C4">
        <w:rPr>
          <w:rFonts w:cs="Arial"/>
        </w:rPr>
        <w:t xml:space="preserve"> and </w:t>
      </w:r>
      <w:r w:rsidRPr="00F273C4">
        <w:rPr>
          <w:rFonts w:cs="Arial"/>
        </w:rPr>
        <w:t>what we expect from the regulated community</w:t>
      </w:r>
      <w:r w:rsidR="0004535B" w:rsidRPr="00F273C4">
        <w:rPr>
          <w:rFonts w:cs="Arial"/>
        </w:rPr>
        <w:t>.</w:t>
      </w:r>
    </w:p>
    <w:p w14:paraId="73CDFFD7" w14:textId="77777777" w:rsidR="009538FB" w:rsidRPr="00F273C4" w:rsidRDefault="009538FB" w:rsidP="00A50676">
      <w:pPr>
        <w:ind w:left="720" w:hanging="720"/>
        <w:jc w:val="both"/>
        <w:rPr>
          <w:rFonts w:cs="Arial"/>
        </w:rPr>
      </w:pPr>
    </w:p>
    <w:p w14:paraId="40DCCA99" w14:textId="77777777" w:rsidR="00CA69D6" w:rsidRPr="00F273C4" w:rsidRDefault="00B74827" w:rsidP="00053914">
      <w:pPr>
        <w:numPr>
          <w:ilvl w:val="2"/>
          <w:numId w:val="35"/>
        </w:numPr>
        <w:tabs>
          <w:tab w:val="clear" w:pos="720"/>
          <w:tab w:val="num" w:pos="360"/>
          <w:tab w:val="left" w:pos="709"/>
        </w:tabs>
        <w:jc w:val="both"/>
        <w:rPr>
          <w:rFonts w:cs="Arial"/>
        </w:rPr>
      </w:pPr>
      <w:r w:rsidRPr="00F273C4">
        <w:rPr>
          <w:rFonts w:cs="Arial"/>
        </w:rPr>
        <w:t>The RPP contains:</w:t>
      </w:r>
    </w:p>
    <w:p w14:paraId="71553435" w14:textId="77777777" w:rsidR="00CA69D6" w:rsidRPr="00F273C4" w:rsidRDefault="00CA69D6" w:rsidP="00A50676">
      <w:pPr>
        <w:jc w:val="both"/>
        <w:rPr>
          <w:rFonts w:cs="Arial"/>
        </w:rPr>
      </w:pPr>
    </w:p>
    <w:p w14:paraId="6CC0D348" w14:textId="77777777" w:rsidR="00CA69D6" w:rsidRPr="00F273C4" w:rsidRDefault="00CA69D6" w:rsidP="00822EAE">
      <w:pPr>
        <w:numPr>
          <w:ilvl w:val="0"/>
          <w:numId w:val="4"/>
        </w:numPr>
        <w:tabs>
          <w:tab w:val="clear" w:pos="1440"/>
          <w:tab w:val="num" w:pos="709"/>
        </w:tabs>
        <w:autoSpaceDE w:val="0"/>
        <w:autoSpaceDN w:val="0"/>
        <w:adjustRightInd w:val="0"/>
        <w:ind w:left="720"/>
        <w:jc w:val="both"/>
        <w:rPr>
          <w:rFonts w:cs="Arial"/>
        </w:rPr>
      </w:pPr>
      <w:r w:rsidRPr="00F273C4">
        <w:rPr>
          <w:rFonts w:cs="Arial"/>
        </w:rPr>
        <w:t>statements of DFSA’s regulatory policy;</w:t>
      </w:r>
    </w:p>
    <w:p w14:paraId="3C765F14" w14:textId="77777777" w:rsidR="00741BC9" w:rsidRPr="00F273C4" w:rsidRDefault="00741BC9" w:rsidP="00822EAE">
      <w:pPr>
        <w:tabs>
          <w:tab w:val="num" w:pos="709"/>
        </w:tabs>
        <w:autoSpaceDE w:val="0"/>
        <w:autoSpaceDN w:val="0"/>
        <w:adjustRightInd w:val="0"/>
        <w:jc w:val="both"/>
        <w:rPr>
          <w:rFonts w:cs="Arial"/>
        </w:rPr>
      </w:pPr>
    </w:p>
    <w:p w14:paraId="242A47BA" w14:textId="77777777" w:rsidR="00741BC9" w:rsidRPr="00F273C4" w:rsidRDefault="00741BC9" w:rsidP="00822EAE">
      <w:pPr>
        <w:numPr>
          <w:ilvl w:val="0"/>
          <w:numId w:val="4"/>
        </w:numPr>
        <w:tabs>
          <w:tab w:val="num" w:pos="709"/>
        </w:tabs>
        <w:autoSpaceDE w:val="0"/>
        <w:autoSpaceDN w:val="0"/>
        <w:adjustRightInd w:val="0"/>
        <w:ind w:left="720"/>
        <w:jc w:val="both"/>
        <w:rPr>
          <w:rFonts w:cs="Arial"/>
        </w:rPr>
      </w:pPr>
      <w:r w:rsidRPr="00F273C4">
        <w:rPr>
          <w:rFonts w:cs="Arial"/>
        </w:rPr>
        <w:t>descriptions of the regulatory processes that we follow when exercising our statutory powers;</w:t>
      </w:r>
    </w:p>
    <w:p w14:paraId="050E6CA9" w14:textId="77777777" w:rsidR="00CA69D6" w:rsidRPr="00F273C4" w:rsidRDefault="00CA69D6" w:rsidP="00822EAE">
      <w:pPr>
        <w:tabs>
          <w:tab w:val="num" w:pos="709"/>
        </w:tabs>
        <w:autoSpaceDE w:val="0"/>
        <w:autoSpaceDN w:val="0"/>
        <w:adjustRightInd w:val="0"/>
        <w:jc w:val="both"/>
        <w:rPr>
          <w:rFonts w:cs="Arial"/>
        </w:rPr>
      </w:pPr>
    </w:p>
    <w:p w14:paraId="156B4AD1" w14:textId="77777777" w:rsidR="00CA69D6" w:rsidRPr="00F273C4" w:rsidRDefault="00CA69D6" w:rsidP="00822EAE">
      <w:pPr>
        <w:numPr>
          <w:ilvl w:val="0"/>
          <w:numId w:val="4"/>
        </w:numPr>
        <w:tabs>
          <w:tab w:val="num" w:pos="709"/>
        </w:tabs>
        <w:autoSpaceDE w:val="0"/>
        <w:autoSpaceDN w:val="0"/>
        <w:adjustRightInd w:val="0"/>
        <w:ind w:left="720"/>
        <w:jc w:val="both"/>
        <w:rPr>
          <w:rFonts w:cs="Arial"/>
          <w:color w:val="CC0000"/>
          <w:szCs w:val="22"/>
        </w:rPr>
      </w:pPr>
      <w:r w:rsidRPr="00F273C4">
        <w:rPr>
          <w:rFonts w:cs="Arial"/>
        </w:rPr>
        <w:t>information as to DFSA’s risk based approach to authorisatio</w:t>
      </w:r>
      <w:r w:rsidR="003E2CBB" w:rsidRPr="00F273C4">
        <w:rPr>
          <w:rFonts w:cs="Arial"/>
        </w:rPr>
        <w:t>n, supervision and enforcement; and</w:t>
      </w:r>
    </w:p>
    <w:p w14:paraId="5021E8F9" w14:textId="77777777" w:rsidR="003E2CBB" w:rsidRPr="00F273C4" w:rsidRDefault="003E2CBB" w:rsidP="00822EAE">
      <w:pPr>
        <w:tabs>
          <w:tab w:val="num" w:pos="709"/>
        </w:tabs>
        <w:autoSpaceDE w:val="0"/>
        <w:autoSpaceDN w:val="0"/>
        <w:adjustRightInd w:val="0"/>
        <w:jc w:val="both"/>
        <w:rPr>
          <w:rFonts w:cs="Arial"/>
          <w:color w:val="CC0000"/>
          <w:szCs w:val="22"/>
        </w:rPr>
      </w:pPr>
    </w:p>
    <w:p w14:paraId="3FF38960" w14:textId="77777777" w:rsidR="003E2CBB" w:rsidRPr="00F273C4" w:rsidRDefault="003E2CBB" w:rsidP="00FB1E50">
      <w:pPr>
        <w:numPr>
          <w:ilvl w:val="0"/>
          <w:numId w:val="4"/>
        </w:numPr>
        <w:tabs>
          <w:tab w:val="num" w:pos="709"/>
        </w:tabs>
        <w:autoSpaceDE w:val="0"/>
        <w:autoSpaceDN w:val="0"/>
        <w:adjustRightInd w:val="0"/>
        <w:ind w:left="720"/>
        <w:jc w:val="both"/>
        <w:rPr>
          <w:rFonts w:cs="Arial"/>
          <w:color w:val="CC0000"/>
          <w:szCs w:val="22"/>
        </w:rPr>
      </w:pPr>
      <w:r w:rsidRPr="00F273C4">
        <w:rPr>
          <w:rFonts w:cs="Arial"/>
          <w:szCs w:val="22"/>
        </w:rPr>
        <w:t xml:space="preserve">information on matters which the DFSA may assess when considering </w:t>
      </w:r>
      <w:r w:rsidR="00FB1E50">
        <w:rPr>
          <w:rFonts w:cs="Arial"/>
          <w:szCs w:val="22"/>
        </w:rPr>
        <w:t>using</w:t>
      </w:r>
      <w:r w:rsidRPr="00F273C4">
        <w:rPr>
          <w:rFonts w:cs="Arial"/>
          <w:szCs w:val="22"/>
        </w:rPr>
        <w:t xml:space="preserve"> specific discretionary powers. For example, this would include those matters which the DFSA may take into consideration when making an assessment of whether an Authorised Person or Authorised Individual is fit and proper</w:t>
      </w:r>
      <w:r w:rsidR="009538FB" w:rsidRPr="00F273C4">
        <w:rPr>
          <w:rFonts w:cs="Arial"/>
          <w:szCs w:val="22"/>
        </w:rPr>
        <w:t>.</w:t>
      </w:r>
    </w:p>
    <w:p w14:paraId="7CE9F772" w14:textId="77777777" w:rsidR="00CA69D6" w:rsidRPr="00F273C4" w:rsidRDefault="00CA69D6" w:rsidP="00A50676">
      <w:pPr>
        <w:autoSpaceDE w:val="0"/>
        <w:autoSpaceDN w:val="0"/>
        <w:adjustRightInd w:val="0"/>
        <w:ind w:left="360"/>
        <w:jc w:val="both"/>
        <w:rPr>
          <w:rFonts w:cs="Arial"/>
        </w:rPr>
      </w:pPr>
    </w:p>
    <w:p w14:paraId="36C6CCDF" w14:textId="77777777" w:rsidR="00CA69D6" w:rsidRPr="00F273C4" w:rsidRDefault="00CA69D6" w:rsidP="00053914">
      <w:pPr>
        <w:numPr>
          <w:ilvl w:val="2"/>
          <w:numId w:val="35"/>
        </w:numPr>
        <w:tabs>
          <w:tab w:val="clear" w:pos="720"/>
          <w:tab w:val="num" w:pos="360"/>
        </w:tabs>
        <w:jc w:val="both"/>
        <w:rPr>
          <w:rFonts w:cs="Arial"/>
        </w:rPr>
      </w:pPr>
      <w:r w:rsidRPr="00F273C4">
        <w:rPr>
          <w:rFonts w:cs="Arial"/>
        </w:rPr>
        <w:t>RPP is therefore relevant to a Person who is:</w:t>
      </w:r>
    </w:p>
    <w:p w14:paraId="03AE559E" w14:textId="77777777" w:rsidR="00CA69D6" w:rsidRPr="00F273C4" w:rsidRDefault="00CA69D6" w:rsidP="00A50676">
      <w:pPr>
        <w:jc w:val="both"/>
        <w:rPr>
          <w:rFonts w:cs="Arial"/>
        </w:rPr>
      </w:pPr>
    </w:p>
    <w:p w14:paraId="52173044" w14:textId="77777777" w:rsidR="00F040C7" w:rsidRPr="00F273C4" w:rsidRDefault="00F040C7" w:rsidP="00822EAE">
      <w:pPr>
        <w:numPr>
          <w:ilvl w:val="1"/>
          <w:numId w:val="3"/>
        </w:numPr>
        <w:tabs>
          <w:tab w:val="clear" w:pos="1080"/>
          <w:tab w:val="num" w:pos="709"/>
        </w:tabs>
        <w:autoSpaceDE w:val="0"/>
        <w:autoSpaceDN w:val="0"/>
        <w:adjustRightInd w:val="0"/>
        <w:ind w:left="720" w:hanging="720"/>
        <w:jc w:val="both"/>
        <w:rPr>
          <w:rFonts w:cs="Arial"/>
        </w:rPr>
      </w:pPr>
      <w:r w:rsidRPr="00F273C4">
        <w:rPr>
          <w:rFonts w:cs="Arial"/>
        </w:rPr>
        <w:t>seeking to be author</w:t>
      </w:r>
      <w:r w:rsidR="00B74827" w:rsidRPr="00F273C4">
        <w:rPr>
          <w:rFonts w:cs="Arial"/>
        </w:rPr>
        <w:t>ised or registered by the DFSA;</w:t>
      </w:r>
    </w:p>
    <w:p w14:paraId="5EA37E70" w14:textId="77777777" w:rsidR="00F040C7" w:rsidRPr="00F273C4" w:rsidRDefault="00F040C7" w:rsidP="00822EAE">
      <w:pPr>
        <w:tabs>
          <w:tab w:val="num" w:pos="709"/>
        </w:tabs>
        <w:autoSpaceDE w:val="0"/>
        <w:autoSpaceDN w:val="0"/>
        <w:adjustRightInd w:val="0"/>
        <w:jc w:val="both"/>
        <w:rPr>
          <w:rFonts w:cs="Arial"/>
        </w:rPr>
      </w:pPr>
    </w:p>
    <w:p w14:paraId="41367171" w14:textId="77777777" w:rsidR="00F040C7" w:rsidRPr="00F273C4" w:rsidRDefault="00F040C7" w:rsidP="007B4D86">
      <w:pPr>
        <w:numPr>
          <w:ilvl w:val="1"/>
          <w:numId w:val="3"/>
        </w:numPr>
        <w:tabs>
          <w:tab w:val="clear" w:pos="1080"/>
          <w:tab w:val="num" w:pos="709"/>
          <w:tab w:val="num" w:pos="1440"/>
          <w:tab w:val="left" w:pos="4820"/>
        </w:tabs>
        <w:autoSpaceDE w:val="0"/>
        <w:autoSpaceDN w:val="0"/>
        <w:adjustRightInd w:val="0"/>
        <w:ind w:left="720" w:hanging="720"/>
        <w:jc w:val="both"/>
        <w:rPr>
          <w:rFonts w:cs="Arial"/>
        </w:rPr>
      </w:pPr>
      <w:r w:rsidRPr="00F273C4">
        <w:rPr>
          <w:rFonts w:cs="Arial"/>
        </w:rPr>
        <w:t xml:space="preserve">already subject to applicable </w:t>
      </w:r>
      <w:r w:rsidR="00E871AF" w:rsidRPr="00F273C4">
        <w:rPr>
          <w:rFonts w:cs="Arial"/>
        </w:rPr>
        <w:t>l</w:t>
      </w:r>
      <w:r w:rsidRPr="00F273C4">
        <w:rPr>
          <w:rFonts w:cs="Arial"/>
        </w:rPr>
        <w:t xml:space="preserve">aws, Rules and policies administered by the DFSA such as </w:t>
      </w:r>
      <w:r w:rsidR="00A465BD" w:rsidRPr="00F273C4">
        <w:rPr>
          <w:rFonts w:cs="Arial"/>
        </w:rPr>
        <w:t xml:space="preserve">Authorised </w:t>
      </w:r>
      <w:r w:rsidRPr="00F273C4">
        <w:rPr>
          <w:rFonts w:cs="Arial"/>
        </w:rPr>
        <w:t>Persons</w:t>
      </w:r>
      <w:r w:rsidR="004B6A7A" w:rsidRPr="00F273C4">
        <w:rPr>
          <w:rFonts w:cs="Arial"/>
        </w:rPr>
        <w:t xml:space="preserve"> (i.e. Authorised Firms or Authorised Market Institutions</w:t>
      </w:r>
      <w:r w:rsidR="00A465BD" w:rsidRPr="00F273C4">
        <w:rPr>
          <w:rFonts w:cs="Arial"/>
        </w:rPr>
        <w:t>)</w:t>
      </w:r>
      <w:r w:rsidRPr="00F273C4">
        <w:rPr>
          <w:rFonts w:cs="Arial"/>
        </w:rPr>
        <w:t xml:space="preserve">, </w:t>
      </w:r>
      <w:r w:rsidR="007B4D86" w:rsidRPr="00F273C4">
        <w:rPr>
          <w:rFonts w:cs="Arial"/>
        </w:rPr>
        <w:t>DNFBPs</w:t>
      </w:r>
      <w:r w:rsidRPr="00F273C4">
        <w:rPr>
          <w:rFonts w:cs="Arial"/>
        </w:rPr>
        <w:t xml:space="preserve">, </w:t>
      </w:r>
      <w:r w:rsidR="0047275A">
        <w:rPr>
          <w:rFonts w:cs="Arial"/>
        </w:rPr>
        <w:t xml:space="preserve">Registered </w:t>
      </w:r>
      <w:r w:rsidR="00B42A93" w:rsidRPr="00F273C4">
        <w:rPr>
          <w:rFonts w:cs="Arial"/>
        </w:rPr>
        <w:t>Auditor</w:t>
      </w:r>
      <w:r w:rsidRPr="00F273C4">
        <w:rPr>
          <w:rFonts w:cs="Arial"/>
        </w:rPr>
        <w:t>s</w:t>
      </w:r>
      <w:r w:rsidR="00A465BD" w:rsidRPr="00F273C4">
        <w:rPr>
          <w:rFonts w:cs="Arial"/>
        </w:rPr>
        <w:t>,</w:t>
      </w:r>
      <w:r w:rsidRPr="00F273C4">
        <w:rPr>
          <w:rFonts w:cs="Arial"/>
        </w:rPr>
        <w:t xml:space="preserve"> </w:t>
      </w:r>
      <w:r w:rsidR="0047275A">
        <w:rPr>
          <w:rFonts w:cs="Arial"/>
        </w:rPr>
        <w:t xml:space="preserve">Audit Principals, </w:t>
      </w:r>
      <w:r w:rsidR="00A465BD" w:rsidRPr="00F273C4">
        <w:rPr>
          <w:rFonts w:cs="Arial"/>
        </w:rPr>
        <w:t xml:space="preserve">Authorised Individuals, </w:t>
      </w:r>
      <w:r w:rsidR="0047275A">
        <w:rPr>
          <w:rFonts w:cs="Arial"/>
        </w:rPr>
        <w:t xml:space="preserve">Key Individuals, </w:t>
      </w:r>
      <w:r w:rsidR="00A465BD" w:rsidRPr="00F273C4">
        <w:rPr>
          <w:rFonts w:cs="Arial"/>
        </w:rPr>
        <w:t xml:space="preserve">Principal Representatives </w:t>
      </w:r>
      <w:r w:rsidRPr="00F273C4">
        <w:rPr>
          <w:rFonts w:cs="Arial"/>
        </w:rPr>
        <w:t>and any other Persons subject to the DFSA’s regulatory oversight; and</w:t>
      </w:r>
    </w:p>
    <w:p w14:paraId="60AAE553" w14:textId="77777777" w:rsidR="00F040C7" w:rsidRPr="00F273C4" w:rsidRDefault="00F040C7" w:rsidP="00822EAE">
      <w:pPr>
        <w:tabs>
          <w:tab w:val="num" w:pos="709"/>
        </w:tabs>
        <w:autoSpaceDE w:val="0"/>
        <w:autoSpaceDN w:val="0"/>
        <w:adjustRightInd w:val="0"/>
        <w:jc w:val="both"/>
        <w:rPr>
          <w:rFonts w:cs="Arial"/>
        </w:rPr>
      </w:pPr>
    </w:p>
    <w:p w14:paraId="172C82DD" w14:textId="77777777" w:rsidR="00CA69D6" w:rsidRPr="00F273C4" w:rsidRDefault="00CA69D6" w:rsidP="00822EAE">
      <w:pPr>
        <w:tabs>
          <w:tab w:val="num" w:pos="709"/>
        </w:tabs>
        <w:ind w:left="720" w:hanging="720"/>
        <w:jc w:val="both"/>
        <w:rPr>
          <w:rFonts w:cs="Arial"/>
        </w:rPr>
      </w:pPr>
      <w:r w:rsidRPr="00F273C4">
        <w:rPr>
          <w:rFonts w:cs="Arial"/>
        </w:rPr>
        <w:t>(</w:t>
      </w:r>
      <w:r w:rsidR="00F040C7" w:rsidRPr="00F273C4">
        <w:rPr>
          <w:rFonts w:cs="Arial"/>
        </w:rPr>
        <w:t>c</w:t>
      </w:r>
      <w:r w:rsidRPr="00F273C4">
        <w:rPr>
          <w:rFonts w:cs="Arial"/>
        </w:rPr>
        <w:t>)</w:t>
      </w:r>
      <w:r w:rsidRPr="00F273C4">
        <w:rPr>
          <w:rFonts w:cs="Arial"/>
        </w:rPr>
        <w:tab/>
        <w:t xml:space="preserve">otherwise subject to the jurisdiction of the DFSA </w:t>
      </w:r>
      <w:r w:rsidR="008734BA" w:rsidRPr="00F273C4">
        <w:rPr>
          <w:rFonts w:cs="Arial"/>
        </w:rPr>
        <w:t xml:space="preserve">such as </w:t>
      </w:r>
      <w:r w:rsidRPr="00F273C4">
        <w:rPr>
          <w:rFonts w:cs="Arial"/>
        </w:rPr>
        <w:t xml:space="preserve">by reason of the DFSA’s authority under </w:t>
      </w:r>
      <w:r w:rsidR="00E871AF" w:rsidRPr="00F273C4">
        <w:rPr>
          <w:rFonts w:cs="Arial"/>
        </w:rPr>
        <w:t xml:space="preserve">a </w:t>
      </w:r>
      <w:r w:rsidR="00B74827" w:rsidRPr="00F273C4">
        <w:rPr>
          <w:rFonts w:cs="Arial"/>
        </w:rPr>
        <w:t>delegated power.</w:t>
      </w:r>
    </w:p>
    <w:p w14:paraId="21A5065E" w14:textId="77777777" w:rsidR="00CA69D6" w:rsidRPr="00F273C4" w:rsidRDefault="00CA69D6" w:rsidP="00A50676">
      <w:pPr>
        <w:autoSpaceDE w:val="0"/>
        <w:autoSpaceDN w:val="0"/>
        <w:adjustRightInd w:val="0"/>
        <w:jc w:val="both"/>
        <w:rPr>
          <w:rFonts w:cs="Arial"/>
        </w:rPr>
      </w:pPr>
    </w:p>
    <w:p w14:paraId="52F212D3" w14:textId="77777777" w:rsidR="00962C4A" w:rsidRPr="00F273C4" w:rsidRDefault="00CA69D6" w:rsidP="00053914">
      <w:pPr>
        <w:numPr>
          <w:ilvl w:val="2"/>
          <w:numId w:val="35"/>
        </w:numPr>
        <w:tabs>
          <w:tab w:val="clear" w:pos="720"/>
          <w:tab w:val="num" w:pos="360"/>
        </w:tabs>
        <w:jc w:val="both"/>
        <w:rPr>
          <w:rFonts w:cs="Arial"/>
        </w:rPr>
      </w:pPr>
      <w:r w:rsidRPr="00F273C4">
        <w:rPr>
          <w:rFonts w:cs="Arial"/>
        </w:rPr>
        <w:t xml:space="preserve">RPP also concerns Persons who </w:t>
      </w:r>
      <w:r w:rsidR="00962C4A" w:rsidRPr="00F273C4">
        <w:rPr>
          <w:rFonts w:cs="Arial"/>
        </w:rPr>
        <w:t xml:space="preserve">have made or </w:t>
      </w:r>
      <w:r w:rsidR="008734BA" w:rsidRPr="00F273C4">
        <w:rPr>
          <w:rFonts w:cs="Arial"/>
        </w:rPr>
        <w:t>intend</w:t>
      </w:r>
      <w:r w:rsidR="00962C4A" w:rsidRPr="00F273C4">
        <w:rPr>
          <w:rFonts w:cs="Arial"/>
        </w:rPr>
        <w:t xml:space="preserve"> to make:</w:t>
      </w:r>
    </w:p>
    <w:p w14:paraId="2BC8F7DA" w14:textId="77777777" w:rsidR="00962C4A" w:rsidRPr="00F273C4" w:rsidRDefault="00962C4A" w:rsidP="00962C4A">
      <w:pPr>
        <w:autoSpaceDE w:val="0"/>
        <w:autoSpaceDN w:val="0"/>
        <w:adjustRightInd w:val="0"/>
        <w:ind w:left="720" w:hanging="720"/>
        <w:jc w:val="both"/>
        <w:rPr>
          <w:rFonts w:cs="Arial"/>
        </w:rPr>
      </w:pPr>
    </w:p>
    <w:p w14:paraId="57D93FCF" w14:textId="77777777" w:rsidR="00962C4A" w:rsidRPr="00F273C4" w:rsidRDefault="00962C4A" w:rsidP="0074053C">
      <w:pPr>
        <w:autoSpaceDE w:val="0"/>
        <w:autoSpaceDN w:val="0"/>
        <w:adjustRightInd w:val="0"/>
        <w:ind w:left="720" w:hanging="720"/>
        <w:jc w:val="both"/>
        <w:rPr>
          <w:rFonts w:cs="Arial"/>
        </w:rPr>
      </w:pPr>
      <w:r w:rsidRPr="00F273C4">
        <w:rPr>
          <w:rFonts w:cs="Arial"/>
        </w:rPr>
        <w:t>(a)</w:t>
      </w:r>
      <w:r w:rsidRPr="00F273C4">
        <w:rPr>
          <w:rFonts w:cs="Arial"/>
        </w:rPr>
        <w:tab/>
      </w:r>
      <w:r w:rsidR="008734BA" w:rsidRPr="00F273C4">
        <w:rPr>
          <w:rFonts w:cs="Arial"/>
        </w:rPr>
        <w:t>an Of</w:t>
      </w:r>
      <w:r w:rsidR="004D3C99" w:rsidRPr="00F273C4">
        <w:rPr>
          <w:rFonts w:cs="Arial"/>
        </w:rPr>
        <w:t xml:space="preserve">fer of </w:t>
      </w:r>
      <w:r w:rsidR="008734BA" w:rsidRPr="00F273C4">
        <w:rPr>
          <w:rFonts w:cs="Arial"/>
        </w:rPr>
        <w:t>S</w:t>
      </w:r>
      <w:r w:rsidR="004D3C99" w:rsidRPr="00F273C4">
        <w:rPr>
          <w:rFonts w:cs="Arial"/>
        </w:rPr>
        <w:t>ecurities</w:t>
      </w:r>
      <w:r w:rsidRPr="00F273C4">
        <w:rPr>
          <w:rFonts w:cs="Arial"/>
        </w:rPr>
        <w:t>;</w:t>
      </w:r>
      <w:r w:rsidR="00B74827" w:rsidRPr="00F273C4">
        <w:rPr>
          <w:rFonts w:cs="Arial"/>
        </w:rPr>
        <w:t xml:space="preserve"> or</w:t>
      </w:r>
    </w:p>
    <w:p w14:paraId="4471CB54" w14:textId="77777777" w:rsidR="00962C4A" w:rsidRPr="00F273C4" w:rsidRDefault="00962C4A" w:rsidP="0074053C">
      <w:pPr>
        <w:autoSpaceDE w:val="0"/>
        <w:autoSpaceDN w:val="0"/>
        <w:adjustRightInd w:val="0"/>
        <w:ind w:left="720" w:hanging="720"/>
        <w:jc w:val="both"/>
        <w:rPr>
          <w:rFonts w:cs="Arial"/>
        </w:rPr>
      </w:pPr>
    </w:p>
    <w:p w14:paraId="5C923B44" w14:textId="77777777" w:rsidR="00962C4A" w:rsidRPr="00F273C4" w:rsidRDefault="00962C4A" w:rsidP="0074053C">
      <w:pPr>
        <w:autoSpaceDE w:val="0"/>
        <w:autoSpaceDN w:val="0"/>
        <w:adjustRightInd w:val="0"/>
        <w:ind w:left="720" w:hanging="720"/>
        <w:jc w:val="both"/>
        <w:rPr>
          <w:rFonts w:cs="Arial"/>
        </w:rPr>
      </w:pPr>
      <w:r w:rsidRPr="00F273C4">
        <w:rPr>
          <w:rFonts w:cs="Arial"/>
        </w:rPr>
        <w:t>(b)</w:t>
      </w:r>
      <w:r w:rsidRPr="00F273C4">
        <w:rPr>
          <w:rFonts w:cs="Arial"/>
        </w:rPr>
        <w:tab/>
      </w:r>
      <w:r w:rsidR="004D3C99" w:rsidRPr="00F273C4">
        <w:rPr>
          <w:rFonts w:cs="Arial"/>
        </w:rPr>
        <w:t>a Financial Promotion</w:t>
      </w:r>
      <w:r w:rsidRPr="00F273C4">
        <w:rPr>
          <w:rFonts w:cs="Arial"/>
        </w:rPr>
        <w:t>;</w:t>
      </w:r>
    </w:p>
    <w:p w14:paraId="70F8932A" w14:textId="77777777" w:rsidR="00962C4A" w:rsidRPr="00F273C4" w:rsidRDefault="00962C4A" w:rsidP="0074053C">
      <w:pPr>
        <w:autoSpaceDE w:val="0"/>
        <w:autoSpaceDN w:val="0"/>
        <w:adjustRightInd w:val="0"/>
        <w:ind w:left="720" w:hanging="720"/>
        <w:jc w:val="both"/>
        <w:rPr>
          <w:rFonts w:cs="Arial"/>
        </w:rPr>
      </w:pPr>
    </w:p>
    <w:p w14:paraId="0B32AEF1" w14:textId="77777777" w:rsidR="00CA69D6" w:rsidRPr="00F273C4" w:rsidRDefault="001F049A" w:rsidP="0074053C">
      <w:pPr>
        <w:autoSpaceDE w:val="0"/>
        <w:autoSpaceDN w:val="0"/>
        <w:adjustRightInd w:val="0"/>
        <w:ind w:left="720" w:hanging="720"/>
        <w:jc w:val="both"/>
        <w:rPr>
          <w:rFonts w:cs="Arial"/>
        </w:rPr>
      </w:pPr>
      <w:r w:rsidRPr="00F273C4">
        <w:rPr>
          <w:rFonts w:cs="Arial"/>
        </w:rPr>
        <w:t>i</w:t>
      </w:r>
      <w:r w:rsidR="004D3C99" w:rsidRPr="00F273C4">
        <w:rPr>
          <w:rFonts w:cs="Arial"/>
        </w:rPr>
        <w:t>n</w:t>
      </w:r>
      <w:r w:rsidRPr="00F273C4">
        <w:rPr>
          <w:rFonts w:cs="Arial"/>
        </w:rPr>
        <w:t xml:space="preserve"> </w:t>
      </w:r>
      <w:r w:rsidR="004D3C99" w:rsidRPr="00F273C4">
        <w:rPr>
          <w:rFonts w:cs="Arial"/>
        </w:rPr>
        <w:t>or from the DIFC</w:t>
      </w:r>
      <w:r w:rsidR="009538FB" w:rsidRPr="00F273C4">
        <w:rPr>
          <w:rFonts w:cs="Arial"/>
        </w:rPr>
        <w:t>.</w:t>
      </w:r>
      <w:r w:rsidR="004D3C99" w:rsidRPr="00F273C4">
        <w:rPr>
          <w:rFonts w:cs="Arial"/>
        </w:rPr>
        <w:t xml:space="preserve"> </w:t>
      </w:r>
    </w:p>
    <w:p w14:paraId="326E109E" w14:textId="77777777" w:rsidR="004D3C99" w:rsidRPr="00F273C4" w:rsidRDefault="004D3C99" w:rsidP="00962C4A">
      <w:pPr>
        <w:ind w:left="1440" w:hanging="720"/>
        <w:jc w:val="both"/>
        <w:rPr>
          <w:rFonts w:cs="Arial"/>
        </w:rPr>
      </w:pPr>
    </w:p>
    <w:p w14:paraId="438058A9" w14:textId="77777777" w:rsidR="004D3C99" w:rsidRPr="00F273C4" w:rsidRDefault="004D3C99" w:rsidP="00053914">
      <w:pPr>
        <w:numPr>
          <w:ilvl w:val="2"/>
          <w:numId w:val="35"/>
        </w:numPr>
        <w:tabs>
          <w:tab w:val="clear" w:pos="720"/>
          <w:tab w:val="num" w:pos="360"/>
        </w:tabs>
        <w:jc w:val="both"/>
        <w:rPr>
          <w:rFonts w:cs="Arial"/>
        </w:rPr>
      </w:pPr>
      <w:r w:rsidRPr="00F273C4">
        <w:rPr>
          <w:rFonts w:cs="Arial"/>
        </w:rPr>
        <w:t xml:space="preserve">The types of Person mentioned above to whom RPP is relevant </w:t>
      </w:r>
      <w:r w:rsidR="001F049A" w:rsidRPr="00F273C4">
        <w:rPr>
          <w:rFonts w:cs="Arial"/>
        </w:rPr>
        <w:t>are</w:t>
      </w:r>
      <w:r w:rsidRPr="00F273C4">
        <w:rPr>
          <w:rFonts w:cs="Arial"/>
        </w:rPr>
        <w:t xml:space="preserve"> not intended to be exhaustive</w:t>
      </w:r>
      <w:r w:rsidR="00E871AF" w:rsidRPr="00F273C4">
        <w:rPr>
          <w:rFonts w:cs="Arial"/>
        </w:rPr>
        <w:t xml:space="preserve"> and such Persons are generally referred to in this Sourcebook as a “firm” unless the context provides otherwise</w:t>
      </w:r>
      <w:r w:rsidR="0004535B" w:rsidRPr="00F273C4">
        <w:rPr>
          <w:rFonts w:cs="Arial"/>
        </w:rPr>
        <w:t>.</w:t>
      </w:r>
    </w:p>
    <w:p w14:paraId="2DD62E60" w14:textId="77777777" w:rsidR="006C019B" w:rsidRPr="00F273C4" w:rsidRDefault="006C019B" w:rsidP="00A50676">
      <w:pPr>
        <w:jc w:val="both"/>
        <w:rPr>
          <w:rFonts w:cs="Arial"/>
          <w:szCs w:val="22"/>
        </w:rPr>
      </w:pPr>
      <w:bookmarkStart w:id="17" w:name="_Toc229888017"/>
      <w:bookmarkStart w:id="18" w:name="_Toc229976373"/>
    </w:p>
    <w:p w14:paraId="0CBDF0B2" w14:textId="77777777" w:rsidR="0014653A" w:rsidRPr="00F273C4" w:rsidRDefault="009C5C20" w:rsidP="00053914">
      <w:pPr>
        <w:pStyle w:val="Section"/>
        <w:numPr>
          <w:ilvl w:val="1"/>
          <w:numId w:val="34"/>
        </w:numPr>
        <w:tabs>
          <w:tab w:val="clear" w:pos="720"/>
          <w:tab w:val="num" w:pos="360"/>
        </w:tabs>
        <w:spacing w:before="0" w:after="0" w:line="240" w:lineRule="auto"/>
        <w:jc w:val="both"/>
        <w:rPr>
          <w:rFonts w:ascii="Arial Bold" w:hAnsi="Arial Bold" w:cs="Arial"/>
          <w:color w:val="CC0000"/>
          <w:sz w:val="26"/>
          <w:szCs w:val="26"/>
          <w:u w:color="FFCC99"/>
        </w:rPr>
      </w:pPr>
      <w:bookmarkStart w:id="19" w:name="_Toc272916221"/>
      <w:bookmarkStart w:id="20" w:name="_Toc277159571"/>
      <w:r w:rsidRPr="00F273C4">
        <w:rPr>
          <w:rFonts w:cs="Arial"/>
          <w:color w:val="CC0000"/>
          <w:sz w:val="26"/>
          <w:szCs w:val="26"/>
        </w:rPr>
        <w:br w:type="page"/>
      </w:r>
      <w:bookmarkStart w:id="21" w:name="_Toc343520583"/>
      <w:bookmarkStart w:id="22" w:name="_Toc361558230"/>
      <w:bookmarkStart w:id="23" w:name="_Toc409961497"/>
      <w:bookmarkStart w:id="24" w:name="_Toc404260648"/>
      <w:bookmarkStart w:id="25" w:name="_Toc472247316"/>
      <w:r w:rsidR="00255E51" w:rsidRPr="00F273C4">
        <w:rPr>
          <w:rFonts w:ascii="Arial Bold" w:hAnsi="Arial Bold" w:cs="Arial"/>
          <w:color w:val="CC0000"/>
          <w:sz w:val="26"/>
          <w:szCs w:val="26"/>
          <w:u w:color="FFCC99"/>
        </w:rPr>
        <w:lastRenderedPageBreak/>
        <w:t>STATUS</w:t>
      </w:r>
      <w:bookmarkEnd w:id="17"/>
      <w:bookmarkEnd w:id="18"/>
      <w:bookmarkEnd w:id="19"/>
      <w:bookmarkEnd w:id="20"/>
      <w:bookmarkEnd w:id="21"/>
      <w:bookmarkEnd w:id="22"/>
      <w:bookmarkEnd w:id="23"/>
      <w:bookmarkEnd w:id="24"/>
      <w:bookmarkEnd w:id="25"/>
    </w:p>
    <w:p w14:paraId="6DC78BA4" w14:textId="77777777" w:rsidR="0014653A" w:rsidRPr="00F273C4" w:rsidRDefault="0014653A" w:rsidP="00A50676">
      <w:pPr>
        <w:jc w:val="both"/>
        <w:rPr>
          <w:rFonts w:cs="Arial"/>
          <w:szCs w:val="22"/>
        </w:rPr>
      </w:pPr>
    </w:p>
    <w:p w14:paraId="1B450E83" w14:textId="77777777" w:rsidR="005912FF" w:rsidRPr="00F273C4" w:rsidRDefault="00F73F3D" w:rsidP="00053914">
      <w:pPr>
        <w:numPr>
          <w:ilvl w:val="2"/>
          <w:numId w:val="36"/>
        </w:numPr>
        <w:tabs>
          <w:tab w:val="clear" w:pos="720"/>
          <w:tab w:val="num" w:pos="360"/>
        </w:tabs>
        <w:jc w:val="both"/>
        <w:rPr>
          <w:rFonts w:cs="Arial"/>
        </w:rPr>
      </w:pPr>
      <w:r w:rsidRPr="00F273C4">
        <w:rPr>
          <w:rFonts w:cs="Arial"/>
        </w:rPr>
        <w:t xml:space="preserve">The </w:t>
      </w:r>
      <w:r w:rsidR="009538FB" w:rsidRPr="00F273C4">
        <w:rPr>
          <w:rFonts w:cs="Arial"/>
        </w:rPr>
        <w:t xml:space="preserve">information in </w:t>
      </w:r>
      <w:r w:rsidRPr="00F273C4">
        <w:rPr>
          <w:rFonts w:cs="Arial"/>
        </w:rPr>
        <w:t>RPP is issued under Article 116(2) of the Regulatory Law 2004</w:t>
      </w:r>
      <w:r w:rsidR="00F273C4">
        <w:rPr>
          <w:rFonts w:cs="Arial"/>
        </w:rPr>
        <w:t xml:space="preserve"> (the Regulatory Law)</w:t>
      </w:r>
      <w:r w:rsidRPr="00F273C4">
        <w:rPr>
          <w:rFonts w:cs="Arial"/>
        </w:rPr>
        <w:t xml:space="preserve">. </w:t>
      </w:r>
      <w:r w:rsidR="0014653A" w:rsidRPr="00F273C4">
        <w:rPr>
          <w:rFonts w:cs="Arial"/>
        </w:rPr>
        <w:t>RPP is for information purposes only and for</w:t>
      </w:r>
      <w:r w:rsidR="009538FB" w:rsidRPr="00F273C4">
        <w:rPr>
          <w:rFonts w:cs="Arial"/>
        </w:rPr>
        <w:t>ms one of the DFSA’s Sourcebook modules</w:t>
      </w:r>
      <w:r w:rsidR="0014653A" w:rsidRPr="00F273C4">
        <w:rPr>
          <w:rFonts w:cs="Arial"/>
        </w:rPr>
        <w:t>.</w:t>
      </w:r>
      <w:r w:rsidR="00B74827" w:rsidRPr="00F273C4">
        <w:rPr>
          <w:rFonts w:cs="Arial"/>
        </w:rPr>
        <w:t xml:space="preserve"> </w:t>
      </w:r>
      <w:r w:rsidR="003C232A" w:rsidRPr="00F273C4">
        <w:rPr>
          <w:rFonts w:cs="Arial"/>
        </w:rPr>
        <w:t xml:space="preserve">RPP contains </w:t>
      </w:r>
      <w:r w:rsidR="00531ED8" w:rsidRPr="00F273C4">
        <w:rPr>
          <w:rFonts w:cs="Arial"/>
        </w:rPr>
        <w:t xml:space="preserve">policy and process </w:t>
      </w:r>
      <w:r w:rsidR="004D3C99" w:rsidRPr="00F273C4">
        <w:rPr>
          <w:rFonts w:cs="Arial"/>
        </w:rPr>
        <w:t xml:space="preserve">information </w:t>
      </w:r>
      <w:r w:rsidR="003C232A" w:rsidRPr="00F273C4">
        <w:rPr>
          <w:rFonts w:cs="Arial"/>
        </w:rPr>
        <w:t>which is indicative and non-binding</w:t>
      </w:r>
      <w:r w:rsidR="00B74827" w:rsidRPr="00F273C4">
        <w:rPr>
          <w:rFonts w:cs="Arial"/>
        </w:rPr>
        <w:t>.</w:t>
      </w:r>
    </w:p>
    <w:p w14:paraId="434A7BDA" w14:textId="77777777" w:rsidR="00065509" w:rsidRPr="00F273C4" w:rsidRDefault="00065509" w:rsidP="00A50676">
      <w:pPr>
        <w:ind w:hanging="720"/>
        <w:jc w:val="both"/>
        <w:rPr>
          <w:rFonts w:cs="Arial"/>
        </w:rPr>
      </w:pPr>
    </w:p>
    <w:p w14:paraId="1B7E1FE2" w14:textId="77777777" w:rsidR="0014653A" w:rsidRPr="00C5376D" w:rsidRDefault="0014653A" w:rsidP="00053914">
      <w:pPr>
        <w:numPr>
          <w:ilvl w:val="2"/>
          <w:numId w:val="36"/>
        </w:numPr>
        <w:tabs>
          <w:tab w:val="clear" w:pos="720"/>
          <w:tab w:val="num" w:pos="360"/>
        </w:tabs>
        <w:jc w:val="both"/>
        <w:rPr>
          <w:rFonts w:cs="Arial"/>
        </w:rPr>
      </w:pPr>
      <w:r w:rsidRPr="00F273C4">
        <w:rPr>
          <w:rFonts w:cs="Arial"/>
        </w:rPr>
        <w:t xml:space="preserve">RPP </w:t>
      </w:r>
      <w:r w:rsidR="0078475C" w:rsidRPr="00F273C4">
        <w:rPr>
          <w:rFonts w:cs="Arial"/>
        </w:rPr>
        <w:t xml:space="preserve">is </w:t>
      </w:r>
      <w:r w:rsidRPr="00F273C4">
        <w:rPr>
          <w:rFonts w:cs="Arial"/>
        </w:rPr>
        <w:t>not an exhaustive source of the DFSA’s policy on the exercise of its statutory powers and discretion</w:t>
      </w:r>
      <w:r w:rsidR="00F273C4" w:rsidRPr="00F273C4">
        <w:rPr>
          <w:rFonts w:cs="Arial"/>
        </w:rPr>
        <w:t>s</w:t>
      </w:r>
      <w:r w:rsidRPr="00F273C4">
        <w:rPr>
          <w:rFonts w:cs="Arial"/>
        </w:rPr>
        <w:t>. To the extent that it sets out how the DFSA may act in certain circumstances, the information in RPP does not bind the DFSA and nor does it necessarily create a legitimate expectation for Persons who might reasonably seek to rely upon it.</w:t>
      </w:r>
      <w:r w:rsidR="00B74827" w:rsidRPr="00F273C4">
        <w:rPr>
          <w:rFonts w:cs="Arial"/>
        </w:rPr>
        <w:t xml:space="preserve"> </w:t>
      </w:r>
      <w:r w:rsidRPr="00F273C4">
        <w:rPr>
          <w:rFonts w:cs="Arial"/>
        </w:rPr>
        <w:t>RPP should not be relied upon as a safe harbour by any Person.</w:t>
      </w:r>
    </w:p>
    <w:p w14:paraId="5099D1BB" w14:textId="77777777" w:rsidR="0014653A" w:rsidRPr="00C5376D" w:rsidRDefault="0014653A" w:rsidP="00A50676">
      <w:pPr>
        <w:ind w:hanging="720"/>
        <w:jc w:val="both"/>
        <w:rPr>
          <w:rFonts w:cs="Arial"/>
        </w:rPr>
      </w:pPr>
    </w:p>
    <w:p w14:paraId="380FC85A" w14:textId="77777777" w:rsidR="0014653A" w:rsidRPr="00C5376D" w:rsidRDefault="0014653A" w:rsidP="00053914">
      <w:pPr>
        <w:numPr>
          <w:ilvl w:val="2"/>
          <w:numId w:val="36"/>
        </w:numPr>
        <w:tabs>
          <w:tab w:val="clear" w:pos="720"/>
          <w:tab w:val="num" w:pos="360"/>
        </w:tabs>
        <w:jc w:val="both"/>
        <w:rPr>
          <w:rFonts w:cs="Arial"/>
        </w:rPr>
      </w:pPr>
      <w:r w:rsidRPr="00C5376D">
        <w:rPr>
          <w:rFonts w:cs="Arial"/>
        </w:rPr>
        <w:t xml:space="preserve">Anyone reading RPP </w:t>
      </w:r>
      <w:r w:rsidR="0078475C" w:rsidRPr="00C5376D">
        <w:rPr>
          <w:rFonts w:cs="Arial"/>
        </w:rPr>
        <w:t>should</w:t>
      </w:r>
      <w:r w:rsidRPr="00C5376D">
        <w:rPr>
          <w:rFonts w:cs="Arial"/>
        </w:rPr>
        <w:t xml:space="preserve"> also refer to</w:t>
      </w:r>
      <w:r w:rsidR="0078475C" w:rsidRPr="00C5376D">
        <w:rPr>
          <w:rFonts w:cs="Arial"/>
        </w:rPr>
        <w:t xml:space="preserve"> the</w:t>
      </w:r>
      <w:r w:rsidRPr="00C5376D">
        <w:rPr>
          <w:rFonts w:cs="Arial"/>
        </w:rPr>
        <w:t>:</w:t>
      </w:r>
    </w:p>
    <w:p w14:paraId="5086013B" w14:textId="77777777" w:rsidR="003C6760" w:rsidRPr="00C5376D" w:rsidRDefault="003C6760" w:rsidP="00A50676">
      <w:pPr>
        <w:tabs>
          <w:tab w:val="num" w:pos="1440"/>
        </w:tabs>
        <w:ind w:left="1440" w:hanging="720"/>
        <w:jc w:val="both"/>
        <w:rPr>
          <w:rFonts w:cs="Arial"/>
        </w:rPr>
      </w:pPr>
    </w:p>
    <w:p w14:paraId="3FEA1AC9" w14:textId="77777777" w:rsidR="0014653A" w:rsidRPr="00C5376D" w:rsidRDefault="00E871AF" w:rsidP="00053914">
      <w:pPr>
        <w:numPr>
          <w:ilvl w:val="0"/>
          <w:numId w:val="33"/>
        </w:numPr>
        <w:tabs>
          <w:tab w:val="clear" w:pos="1080"/>
          <w:tab w:val="num" w:pos="709"/>
        </w:tabs>
        <w:ind w:left="709" w:hanging="709"/>
        <w:jc w:val="both"/>
        <w:rPr>
          <w:rFonts w:cs="Arial"/>
        </w:rPr>
      </w:pPr>
      <w:r w:rsidRPr="00C5376D">
        <w:rPr>
          <w:rFonts w:cs="Arial"/>
        </w:rPr>
        <w:t>DIFC l</w:t>
      </w:r>
      <w:r w:rsidR="000C6BAF" w:rsidRPr="00C5376D">
        <w:rPr>
          <w:rFonts w:cs="Arial"/>
        </w:rPr>
        <w:t>aws</w:t>
      </w:r>
      <w:r w:rsidR="00E711E3" w:rsidRPr="00C5376D">
        <w:rPr>
          <w:rFonts w:cs="Arial"/>
        </w:rPr>
        <w:t>,</w:t>
      </w:r>
      <w:r w:rsidR="000C6BAF" w:rsidRPr="00C5376D">
        <w:rPr>
          <w:rFonts w:cs="Arial"/>
        </w:rPr>
        <w:t xml:space="preserve"> including </w:t>
      </w:r>
      <w:r w:rsidR="00FC0BBC" w:rsidRPr="00C5376D">
        <w:rPr>
          <w:rFonts w:cs="Arial"/>
        </w:rPr>
        <w:t>D</w:t>
      </w:r>
      <w:r w:rsidR="001C24D1" w:rsidRPr="00C5376D">
        <w:rPr>
          <w:rFonts w:cs="Arial"/>
        </w:rPr>
        <w:t xml:space="preserve">FSA administered </w:t>
      </w:r>
      <w:r w:rsidRPr="00C5376D">
        <w:rPr>
          <w:rFonts w:cs="Arial"/>
        </w:rPr>
        <w:t>l</w:t>
      </w:r>
      <w:r w:rsidR="0014653A" w:rsidRPr="00C5376D">
        <w:rPr>
          <w:rFonts w:cs="Arial"/>
        </w:rPr>
        <w:t>aw</w:t>
      </w:r>
      <w:r w:rsidR="00FC0BBC" w:rsidRPr="00C5376D">
        <w:rPr>
          <w:rFonts w:cs="Arial"/>
        </w:rPr>
        <w:t>s (</w:t>
      </w:r>
      <w:r w:rsidR="001C24D1" w:rsidRPr="00C5376D">
        <w:rPr>
          <w:rFonts w:cs="Arial"/>
        </w:rPr>
        <w:t>“Laws”</w:t>
      </w:r>
      <w:r w:rsidR="00FC0BBC" w:rsidRPr="00C5376D">
        <w:rPr>
          <w:rFonts w:cs="Arial"/>
        </w:rPr>
        <w:t>)</w:t>
      </w:r>
      <w:r w:rsidR="0014653A" w:rsidRPr="00C5376D">
        <w:rPr>
          <w:rFonts w:cs="Arial"/>
        </w:rPr>
        <w:t>;</w:t>
      </w:r>
    </w:p>
    <w:p w14:paraId="13126F82" w14:textId="77777777" w:rsidR="00993A48" w:rsidRPr="00C5376D" w:rsidRDefault="00993A48" w:rsidP="00822EAE">
      <w:pPr>
        <w:tabs>
          <w:tab w:val="num" w:pos="709"/>
          <w:tab w:val="num" w:pos="1440"/>
        </w:tabs>
        <w:ind w:left="709" w:hanging="709"/>
        <w:jc w:val="both"/>
        <w:rPr>
          <w:rFonts w:cs="Arial"/>
        </w:rPr>
      </w:pPr>
    </w:p>
    <w:p w14:paraId="454C8393" w14:textId="77777777" w:rsidR="0014653A" w:rsidRPr="00C5376D" w:rsidRDefault="0014653A" w:rsidP="00053914">
      <w:pPr>
        <w:numPr>
          <w:ilvl w:val="0"/>
          <w:numId w:val="33"/>
        </w:numPr>
        <w:tabs>
          <w:tab w:val="clear" w:pos="1080"/>
          <w:tab w:val="num" w:pos="709"/>
          <w:tab w:val="num" w:pos="1440"/>
        </w:tabs>
        <w:ind w:left="709" w:hanging="709"/>
        <w:jc w:val="both"/>
        <w:rPr>
          <w:rFonts w:cs="Arial"/>
        </w:rPr>
      </w:pPr>
      <w:r w:rsidRPr="00C5376D">
        <w:rPr>
          <w:rFonts w:cs="Arial"/>
        </w:rPr>
        <w:t>DFSA Rulebook</w:t>
      </w:r>
      <w:r w:rsidR="001C24D1" w:rsidRPr="00C5376D">
        <w:rPr>
          <w:rFonts w:cs="Arial"/>
        </w:rPr>
        <w:t xml:space="preserve"> (“Rules”)</w:t>
      </w:r>
      <w:r w:rsidRPr="00C5376D">
        <w:rPr>
          <w:rFonts w:cs="Arial"/>
        </w:rPr>
        <w:t>;</w:t>
      </w:r>
      <w:r w:rsidR="00F73F3D" w:rsidRPr="00C5376D">
        <w:rPr>
          <w:rFonts w:cs="Arial"/>
        </w:rPr>
        <w:t xml:space="preserve"> and</w:t>
      </w:r>
    </w:p>
    <w:p w14:paraId="236084D5" w14:textId="77777777" w:rsidR="00993A48" w:rsidRPr="00C5376D" w:rsidRDefault="00993A48" w:rsidP="00822EAE">
      <w:pPr>
        <w:tabs>
          <w:tab w:val="num" w:pos="709"/>
          <w:tab w:val="num" w:pos="1440"/>
        </w:tabs>
        <w:ind w:left="709" w:hanging="709"/>
        <w:jc w:val="both"/>
        <w:rPr>
          <w:rFonts w:cs="Arial"/>
        </w:rPr>
      </w:pPr>
    </w:p>
    <w:p w14:paraId="48D49E78" w14:textId="77777777" w:rsidR="0014653A" w:rsidRPr="00C5376D" w:rsidRDefault="00FB3C8D" w:rsidP="00053914">
      <w:pPr>
        <w:numPr>
          <w:ilvl w:val="0"/>
          <w:numId w:val="33"/>
        </w:numPr>
        <w:tabs>
          <w:tab w:val="clear" w:pos="1080"/>
          <w:tab w:val="num" w:pos="709"/>
          <w:tab w:val="num" w:pos="1440"/>
        </w:tabs>
        <w:ind w:left="709" w:hanging="709"/>
        <w:jc w:val="both"/>
        <w:rPr>
          <w:rFonts w:cs="Arial"/>
        </w:rPr>
      </w:pPr>
      <w:r w:rsidRPr="00C5376D">
        <w:rPr>
          <w:rFonts w:cs="Arial"/>
        </w:rPr>
        <w:t xml:space="preserve">other parts of the </w:t>
      </w:r>
      <w:r w:rsidR="004D3C99" w:rsidRPr="00C5376D">
        <w:rPr>
          <w:rFonts w:cs="Arial"/>
        </w:rPr>
        <w:t xml:space="preserve">DFSA </w:t>
      </w:r>
      <w:r w:rsidR="001C24D1" w:rsidRPr="00C5376D">
        <w:rPr>
          <w:rFonts w:cs="Arial"/>
        </w:rPr>
        <w:t xml:space="preserve">Sourcebook </w:t>
      </w:r>
      <w:r w:rsidR="004D3C99" w:rsidRPr="00C5376D">
        <w:rPr>
          <w:rFonts w:cs="Arial"/>
        </w:rPr>
        <w:t>(“Sourcebook”)</w:t>
      </w:r>
      <w:r w:rsidR="0014653A" w:rsidRPr="00C5376D">
        <w:rPr>
          <w:rFonts w:cs="Arial"/>
        </w:rPr>
        <w:t>;</w:t>
      </w:r>
    </w:p>
    <w:p w14:paraId="1FD03930" w14:textId="77777777" w:rsidR="0014653A" w:rsidRPr="00C5376D" w:rsidRDefault="0014653A" w:rsidP="00822EAE">
      <w:pPr>
        <w:tabs>
          <w:tab w:val="num" w:pos="709"/>
          <w:tab w:val="num" w:pos="1440"/>
        </w:tabs>
        <w:ind w:left="709" w:hanging="709"/>
        <w:jc w:val="both"/>
        <w:rPr>
          <w:rFonts w:cs="Arial"/>
        </w:rPr>
      </w:pPr>
    </w:p>
    <w:p w14:paraId="122EA6E1" w14:textId="77777777" w:rsidR="0014653A" w:rsidRPr="00C5376D" w:rsidRDefault="0014653A" w:rsidP="0074053C">
      <w:pPr>
        <w:tabs>
          <w:tab w:val="num" w:pos="720"/>
        </w:tabs>
        <w:ind w:left="709" w:hanging="709"/>
        <w:jc w:val="both"/>
        <w:rPr>
          <w:rFonts w:cs="Arial"/>
        </w:rPr>
      </w:pPr>
      <w:r w:rsidRPr="00C5376D">
        <w:rPr>
          <w:rFonts w:cs="Arial"/>
        </w:rPr>
        <w:t>that may</w:t>
      </w:r>
      <w:r w:rsidR="00E871AF" w:rsidRPr="00C5376D">
        <w:rPr>
          <w:rFonts w:cs="Arial"/>
        </w:rPr>
        <w:t xml:space="preserve"> have an</w:t>
      </w:r>
      <w:r w:rsidRPr="00C5376D">
        <w:rPr>
          <w:rFonts w:cs="Arial"/>
        </w:rPr>
        <w:t xml:space="preserve"> impact on them.</w:t>
      </w:r>
    </w:p>
    <w:p w14:paraId="22C4C14F" w14:textId="77777777" w:rsidR="00024BF3" w:rsidRPr="00C5376D" w:rsidRDefault="00024BF3" w:rsidP="00A50676">
      <w:pPr>
        <w:tabs>
          <w:tab w:val="num" w:pos="1440"/>
        </w:tabs>
        <w:ind w:left="1440" w:hanging="720"/>
        <w:jc w:val="both"/>
        <w:rPr>
          <w:rFonts w:cs="Arial"/>
        </w:rPr>
      </w:pPr>
    </w:p>
    <w:p w14:paraId="7138B6AF" w14:textId="77777777" w:rsidR="0014653A" w:rsidRPr="00C5376D" w:rsidRDefault="0014653A" w:rsidP="00053914">
      <w:pPr>
        <w:numPr>
          <w:ilvl w:val="2"/>
          <w:numId w:val="36"/>
        </w:numPr>
        <w:tabs>
          <w:tab w:val="clear" w:pos="720"/>
          <w:tab w:val="num" w:pos="360"/>
        </w:tabs>
        <w:jc w:val="both"/>
        <w:rPr>
          <w:rFonts w:cs="Arial"/>
        </w:rPr>
      </w:pPr>
      <w:r w:rsidRPr="00C5376D">
        <w:rPr>
          <w:rFonts w:cs="Arial"/>
        </w:rPr>
        <w:t xml:space="preserve">The </w:t>
      </w:r>
      <w:r w:rsidR="00024BF3" w:rsidRPr="00C5376D">
        <w:rPr>
          <w:rFonts w:cs="Arial"/>
        </w:rPr>
        <w:t>Laws and Rules</w:t>
      </w:r>
      <w:r w:rsidRPr="00C5376D">
        <w:rPr>
          <w:rFonts w:cs="Arial"/>
        </w:rPr>
        <w:t xml:space="preserve"> set out the precise scope and effect of any particular provision referred to in RPP.</w:t>
      </w:r>
      <w:r w:rsidR="00B74827" w:rsidRPr="00C5376D">
        <w:rPr>
          <w:rFonts w:cs="Arial"/>
        </w:rPr>
        <w:t xml:space="preserve"> </w:t>
      </w:r>
      <w:r w:rsidRPr="00C5376D">
        <w:rPr>
          <w:rFonts w:cs="Arial"/>
        </w:rPr>
        <w:t>If you have any doubt about a legal or other provision or your responsibilities under the Law</w:t>
      </w:r>
      <w:r w:rsidR="005912FF" w:rsidRPr="00C5376D">
        <w:rPr>
          <w:rFonts w:cs="Arial"/>
        </w:rPr>
        <w:t xml:space="preserve">, Rules </w:t>
      </w:r>
      <w:r w:rsidRPr="00C5376D">
        <w:rPr>
          <w:rFonts w:cs="Arial"/>
        </w:rPr>
        <w:t>or other relevant requirements, you should seek appropriate legal advice.</w:t>
      </w:r>
    </w:p>
    <w:p w14:paraId="27C54040" w14:textId="77777777" w:rsidR="0014653A" w:rsidRPr="00C5376D" w:rsidRDefault="0014653A" w:rsidP="00A50676">
      <w:pPr>
        <w:ind w:hanging="720"/>
        <w:jc w:val="both"/>
        <w:rPr>
          <w:rFonts w:cs="Arial"/>
        </w:rPr>
      </w:pPr>
    </w:p>
    <w:p w14:paraId="553EA7A6" w14:textId="77777777" w:rsidR="00C11069" w:rsidRPr="00C5376D" w:rsidRDefault="00024BF3" w:rsidP="00053914">
      <w:pPr>
        <w:numPr>
          <w:ilvl w:val="2"/>
          <w:numId w:val="36"/>
        </w:numPr>
        <w:tabs>
          <w:tab w:val="clear" w:pos="720"/>
          <w:tab w:val="num" w:pos="360"/>
        </w:tabs>
        <w:jc w:val="both"/>
        <w:rPr>
          <w:rFonts w:cs="Arial"/>
        </w:rPr>
      </w:pPr>
      <w:r w:rsidRPr="00C5376D">
        <w:rPr>
          <w:rFonts w:cs="Arial"/>
        </w:rPr>
        <w:t xml:space="preserve">The Sourcebook </w:t>
      </w:r>
      <w:r w:rsidR="00553D82" w:rsidRPr="00C5376D">
        <w:rPr>
          <w:rFonts w:cs="Arial"/>
        </w:rPr>
        <w:t xml:space="preserve">comprises </w:t>
      </w:r>
      <w:r w:rsidR="009538FB" w:rsidRPr="00C5376D">
        <w:rPr>
          <w:rFonts w:cs="Arial"/>
        </w:rPr>
        <w:t>a number of modules such as the Prudential Returns (PRU) module and the Application, Forms and Notices (AFN) module.</w:t>
      </w:r>
    </w:p>
    <w:p w14:paraId="5FB26152" w14:textId="77777777" w:rsidR="006C019B" w:rsidRPr="00C5376D" w:rsidRDefault="006C019B" w:rsidP="00A50676">
      <w:pPr>
        <w:jc w:val="both"/>
        <w:rPr>
          <w:rFonts w:cs="Arial"/>
          <w:sz w:val="28"/>
          <w:szCs w:val="28"/>
        </w:rPr>
      </w:pPr>
    </w:p>
    <w:p w14:paraId="594C74B5" w14:textId="77777777" w:rsidR="000B350D" w:rsidRPr="00C5376D" w:rsidRDefault="00255E51"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26" w:name="_Toc229976374"/>
      <w:bookmarkStart w:id="27" w:name="_Toc272916230"/>
      <w:bookmarkStart w:id="28" w:name="_Toc277159572"/>
      <w:bookmarkStart w:id="29" w:name="_Toc343520584"/>
      <w:bookmarkStart w:id="30" w:name="_Toc361558231"/>
      <w:bookmarkStart w:id="31" w:name="_Toc409961498"/>
      <w:bookmarkStart w:id="32" w:name="_Toc404260649"/>
      <w:bookmarkStart w:id="33" w:name="_Toc472247317"/>
      <w:bookmarkStart w:id="34" w:name="_Toc272916222"/>
      <w:bookmarkEnd w:id="16"/>
      <w:r w:rsidRPr="00C5376D">
        <w:rPr>
          <w:rFonts w:cs="Arial"/>
          <w:color w:val="CC0000"/>
          <w:sz w:val="26"/>
          <w:szCs w:val="26"/>
        </w:rPr>
        <w:t xml:space="preserve">UPDATING </w:t>
      </w:r>
      <w:bookmarkEnd w:id="26"/>
      <w:r w:rsidRPr="00C5376D">
        <w:rPr>
          <w:rFonts w:cs="Arial"/>
          <w:color w:val="CC0000"/>
          <w:sz w:val="26"/>
          <w:szCs w:val="26"/>
        </w:rPr>
        <w:t>THE RPP</w:t>
      </w:r>
      <w:bookmarkEnd w:id="27"/>
      <w:bookmarkEnd w:id="28"/>
      <w:bookmarkEnd w:id="29"/>
      <w:bookmarkEnd w:id="30"/>
      <w:bookmarkEnd w:id="31"/>
      <w:bookmarkEnd w:id="32"/>
      <w:bookmarkEnd w:id="33"/>
    </w:p>
    <w:p w14:paraId="65262F80" w14:textId="77777777" w:rsidR="000B350D" w:rsidRPr="00C5376D" w:rsidRDefault="000B350D" w:rsidP="00A50676">
      <w:pPr>
        <w:jc w:val="both"/>
        <w:rPr>
          <w:rFonts w:cs="Arial"/>
        </w:rPr>
      </w:pPr>
    </w:p>
    <w:p w14:paraId="04F922FC" w14:textId="77777777" w:rsidR="000B350D" w:rsidRPr="00C5376D" w:rsidRDefault="000B350D" w:rsidP="00053914">
      <w:pPr>
        <w:numPr>
          <w:ilvl w:val="2"/>
          <w:numId w:val="37"/>
        </w:numPr>
        <w:tabs>
          <w:tab w:val="clear" w:pos="720"/>
          <w:tab w:val="num" w:pos="360"/>
        </w:tabs>
        <w:jc w:val="both"/>
        <w:rPr>
          <w:rFonts w:cs="Arial"/>
          <w:szCs w:val="22"/>
        </w:rPr>
      </w:pPr>
      <w:bookmarkStart w:id="35" w:name="_Toc279416713"/>
      <w:r w:rsidRPr="00C5376D">
        <w:rPr>
          <w:rFonts w:cs="Arial"/>
          <w:szCs w:val="22"/>
        </w:rPr>
        <w:t xml:space="preserve">We </w:t>
      </w:r>
      <w:r w:rsidR="00FB3C8D" w:rsidRPr="00C5376D">
        <w:rPr>
          <w:rFonts w:cs="Arial"/>
          <w:szCs w:val="22"/>
        </w:rPr>
        <w:t>shall</w:t>
      </w:r>
      <w:r w:rsidRPr="00C5376D">
        <w:rPr>
          <w:rFonts w:cs="Arial"/>
          <w:szCs w:val="22"/>
        </w:rPr>
        <w:t xml:space="preserve"> take reasonable steps to review the RPP to ensu</w:t>
      </w:r>
      <w:r w:rsidR="00FB5DA7" w:rsidRPr="00C5376D">
        <w:rPr>
          <w:rFonts w:cs="Arial"/>
          <w:szCs w:val="22"/>
        </w:rPr>
        <w:t>re that it remains current. We shall</w:t>
      </w:r>
      <w:r w:rsidRPr="00C5376D">
        <w:rPr>
          <w:rFonts w:cs="Arial"/>
          <w:szCs w:val="22"/>
        </w:rPr>
        <w:t xml:space="preserve"> also make amendments where there</w:t>
      </w:r>
      <w:r w:rsidR="00553D82" w:rsidRPr="00C5376D">
        <w:rPr>
          <w:rFonts w:cs="Arial"/>
          <w:szCs w:val="22"/>
        </w:rPr>
        <w:t xml:space="preserve"> are</w:t>
      </w:r>
      <w:r w:rsidRPr="00C5376D">
        <w:rPr>
          <w:rFonts w:cs="Arial"/>
          <w:szCs w:val="22"/>
        </w:rPr>
        <w:t xml:space="preserve"> change</w:t>
      </w:r>
      <w:r w:rsidR="00553D82" w:rsidRPr="00C5376D">
        <w:rPr>
          <w:rFonts w:cs="Arial"/>
          <w:szCs w:val="22"/>
        </w:rPr>
        <w:t>s</w:t>
      </w:r>
      <w:r w:rsidRPr="00C5376D">
        <w:rPr>
          <w:rFonts w:cs="Arial"/>
          <w:szCs w:val="22"/>
        </w:rPr>
        <w:t xml:space="preserve"> in our policy or processes in light of our regulatory experience and to reflect legal </w:t>
      </w:r>
      <w:r w:rsidR="00C178E1" w:rsidRPr="00C5376D">
        <w:rPr>
          <w:rFonts w:cs="Arial"/>
          <w:szCs w:val="22"/>
        </w:rPr>
        <w:t xml:space="preserve">and market </w:t>
      </w:r>
      <w:r w:rsidRPr="00C5376D">
        <w:rPr>
          <w:rFonts w:cs="Arial"/>
          <w:szCs w:val="22"/>
        </w:rPr>
        <w:t>developments in the DIFC or in the relevant standards and practices set by international regulatory bodies. This may result in new chapters being added or existing chapters being amended or merged or deleted, as is necessary.</w:t>
      </w:r>
      <w:bookmarkEnd w:id="35"/>
    </w:p>
    <w:p w14:paraId="64BFDD16" w14:textId="77777777" w:rsidR="000B350D" w:rsidRPr="00C5376D" w:rsidRDefault="000B350D" w:rsidP="00A50676">
      <w:pPr>
        <w:jc w:val="both"/>
        <w:rPr>
          <w:rFonts w:cs="Arial"/>
        </w:rPr>
      </w:pPr>
    </w:p>
    <w:p w14:paraId="2F917008" w14:textId="77777777" w:rsidR="000B350D" w:rsidRPr="00C5376D" w:rsidRDefault="00255E51"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36" w:name="_Toc229888019"/>
      <w:bookmarkStart w:id="37" w:name="_Toc229976375"/>
      <w:bookmarkStart w:id="38" w:name="_Toc272916231"/>
      <w:bookmarkStart w:id="39" w:name="_Toc277159573"/>
      <w:bookmarkStart w:id="40" w:name="_Toc343520585"/>
      <w:bookmarkStart w:id="41" w:name="_Toc361558232"/>
      <w:bookmarkStart w:id="42" w:name="_Toc409961499"/>
      <w:bookmarkStart w:id="43" w:name="_Toc404260650"/>
      <w:bookmarkStart w:id="44" w:name="_Toc472247318"/>
      <w:bookmarkStart w:id="45" w:name="_Toc59862368"/>
      <w:r w:rsidRPr="00C5376D">
        <w:rPr>
          <w:rFonts w:cs="Arial"/>
          <w:color w:val="CC0000"/>
          <w:sz w:val="26"/>
          <w:szCs w:val="26"/>
        </w:rPr>
        <w:t>DEFINED TERMS</w:t>
      </w:r>
      <w:bookmarkEnd w:id="36"/>
      <w:bookmarkEnd w:id="37"/>
      <w:bookmarkEnd w:id="38"/>
      <w:bookmarkEnd w:id="39"/>
      <w:bookmarkEnd w:id="40"/>
      <w:bookmarkEnd w:id="41"/>
      <w:bookmarkEnd w:id="42"/>
      <w:bookmarkEnd w:id="43"/>
      <w:bookmarkEnd w:id="44"/>
    </w:p>
    <w:bookmarkEnd w:id="45"/>
    <w:p w14:paraId="7983B0FA" w14:textId="77777777" w:rsidR="000B350D" w:rsidRPr="00C5376D" w:rsidRDefault="000B350D" w:rsidP="008F3056">
      <w:pPr>
        <w:jc w:val="both"/>
        <w:rPr>
          <w:rFonts w:cs="Arial"/>
          <w:szCs w:val="22"/>
        </w:rPr>
      </w:pPr>
    </w:p>
    <w:p w14:paraId="4C29715D" w14:textId="77777777" w:rsidR="000B350D" w:rsidRPr="00C5376D" w:rsidRDefault="000B350D" w:rsidP="00053914">
      <w:pPr>
        <w:numPr>
          <w:ilvl w:val="2"/>
          <w:numId w:val="38"/>
        </w:numPr>
        <w:tabs>
          <w:tab w:val="clear" w:pos="720"/>
          <w:tab w:val="num" w:pos="360"/>
        </w:tabs>
        <w:jc w:val="both"/>
        <w:rPr>
          <w:rFonts w:cs="Arial"/>
          <w:szCs w:val="22"/>
        </w:rPr>
      </w:pPr>
      <w:bookmarkStart w:id="46" w:name="_Toc279416715"/>
      <w:r w:rsidRPr="00C5376D">
        <w:rPr>
          <w:rFonts w:cs="Arial"/>
          <w:szCs w:val="22"/>
        </w:rPr>
        <w:t>In order to be consistent and accurate when referring to terms that have specific meaning elsewhere, defined terms are identified throughout RPP by the capitalisation of the initial letter of a word or each word of a phrase and are defined in the Glossary module (GLO) of the DFSA’s Rulebook. Unless the context otherwise requires, where capitalisation of the initial letter is not used, an expression has its natural meaning.</w:t>
      </w:r>
      <w:bookmarkEnd w:id="46"/>
    </w:p>
    <w:p w14:paraId="6CEED114" w14:textId="77777777" w:rsidR="000B350D" w:rsidRPr="00C5376D" w:rsidRDefault="00B74827" w:rsidP="00A50676">
      <w:pPr>
        <w:jc w:val="both"/>
        <w:rPr>
          <w:rFonts w:cs="Arial"/>
          <w:szCs w:val="22"/>
        </w:rPr>
      </w:pPr>
      <w:r w:rsidRPr="00C5376D">
        <w:rPr>
          <w:rFonts w:cs="Arial"/>
          <w:szCs w:val="22"/>
        </w:rPr>
        <w:t xml:space="preserve"> </w:t>
      </w:r>
    </w:p>
    <w:p w14:paraId="20D7D35F" w14:textId="77777777" w:rsidR="003D4683" w:rsidRPr="00C5376D" w:rsidRDefault="009C5C20"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47" w:name="_Toc277159574"/>
      <w:r w:rsidRPr="00C5376D">
        <w:rPr>
          <w:rFonts w:cs="Arial"/>
          <w:color w:val="CC0000"/>
          <w:sz w:val="26"/>
          <w:szCs w:val="26"/>
        </w:rPr>
        <w:br w:type="page"/>
      </w:r>
      <w:bookmarkStart w:id="48" w:name="_Toc343520586"/>
      <w:bookmarkStart w:id="49" w:name="_Toc361558233"/>
      <w:bookmarkStart w:id="50" w:name="_Toc409961500"/>
      <w:bookmarkStart w:id="51" w:name="_Toc404260651"/>
      <w:bookmarkStart w:id="52" w:name="_Toc472247319"/>
      <w:r w:rsidR="002A1AAB" w:rsidRPr="00C5376D">
        <w:rPr>
          <w:rFonts w:cs="Arial"/>
          <w:color w:val="CC0000"/>
          <w:sz w:val="26"/>
          <w:szCs w:val="26"/>
        </w:rPr>
        <w:lastRenderedPageBreak/>
        <w:t>DFSA’S REGULATORY MANDATE</w:t>
      </w:r>
      <w:bookmarkEnd w:id="34"/>
      <w:bookmarkEnd w:id="47"/>
      <w:bookmarkEnd w:id="48"/>
      <w:bookmarkEnd w:id="49"/>
      <w:bookmarkEnd w:id="50"/>
      <w:bookmarkEnd w:id="51"/>
      <w:bookmarkEnd w:id="52"/>
    </w:p>
    <w:p w14:paraId="12D49498" w14:textId="77777777" w:rsidR="003D4683" w:rsidRPr="00C5376D" w:rsidRDefault="003D4683" w:rsidP="00A50676">
      <w:pPr>
        <w:autoSpaceDE w:val="0"/>
        <w:autoSpaceDN w:val="0"/>
        <w:adjustRightInd w:val="0"/>
        <w:ind w:left="1080"/>
        <w:jc w:val="both"/>
        <w:rPr>
          <w:rFonts w:cs="Arial"/>
        </w:rPr>
      </w:pPr>
    </w:p>
    <w:p w14:paraId="00553DBA" w14:textId="77777777" w:rsidR="00E7072E" w:rsidRPr="00C5376D" w:rsidRDefault="00E7072E" w:rsidP="00053914">
      <w:pPr>
        <w:numPr>
          <w:ilvl w:val="2"/>
          <w:numId w:val="39"/>
        </w:numPr>
        <w:tabs>
          <w:tab w:val="clear" w:pos="720"/>
          <w:tab w:val="num" w:pos="360"/>
        </w:tabs>
        <w:jc w:val="both"/>
        <w:rPr>
          <w:rFonts w:cs="Arial"/>
          <w:szCs w:val="22"/>
        </w:rPr>
      </w:pPr>
      <w:bookmarkStart w:id="53" w:name="_Toc279416717"/>
      <w:r w:rsidRPr="00C5376D">
        <w:rPr>
          <w:rFonts w:cs="Arial"/>
          <w:szCs w:val="22"/>
        </w:rPr>
        <w:t>The DFSA is the independent regulator of financial and ancillary services conducted in or from the Dubai International Financial Centre (DIFC), a purpose-built financial free-zone in Dubai.</w:t>
      </w:r>
      <w:bookmarkEnd w:id="53"/>
    </w:p>
    <w:p w14:paraId="612DA604" w14:textId="77777777" w:rsidR="00792F30" w:rsidRPr="00C5376D" w:rsidRDefault="00792F30" w:rsidP="00A50676">
      <w:pPr>
        <w:tabs>
          <w:tab w:val="num" w:pos="720"/>
        </w:tabs>
        <w:ind w:left="720" w:hanging="720"/>
        <w:jc w:val="both"/>
        <w:rPr>
          <w:rFonts w:cs="Arial"/>
        </w:rPr>
      </w:pPr>
    </w:p>
    <w:p w14:paraId="2F46D00E" w14:textId="77777777" w:rsidR="00E7072E" w:rsidRPr="00C5376D" w:rsidRDefault="00E7072E" w:rsidP="00053914">
      <w:pPr>
        <w:numPr>
          <w:ilvl w:val="2"/>
          <w:numId w:val="39"/>
        </w:numPr>
        <w:tabs>
          <w:tab w:val="clear" w:pos="720"/>
          <w:tab w:val="num" w:pos="360"/>
        </w:tabs>
        <w:jc w:val="both"/>
        <w:rPr>
          <w:rFonts w:cs="Arial"/>
          <w:szCs w:val="22"/>
        </w:rPr>
      </w:pPr>
      <w:bookmarkStart w:id="54" w:name="_Toc279416718"/>
      <w:r w:rsidRPr="00C5376D">
        <w:rPr>
          <w:rFonts w:cs="Arial"/>
          <w:szCs w:val="22"/>
        </w:rPr>
        <w:t xml:space="preserve">The DFSA’s regulatory </w:t>
      </w:r>
      <w:r w:rsidR="003C6760" w:rsidRPr="00C5376D">
        <w:rPr>
          <w:rFonts w:cs="Arial"/>
          <w:szCs w:val="22"/>
        </w:rPr>
        <w:t>oversight includes</w:t>
      </w:r>
      <w:r w:rsidRPr="00C5376D">
        <w:rPr>
          <w:rFonts w:cs="Arial"/>
          <w:szCs w:val="22"/>
        </w:rPr>
        <w:t xml:space="preserve"> asset management, banking and credit services, securities, collective investment funds, custody and trust services, commodities futures trading, Islamic finance, insurance, an international</w:t>
      </w:r>
      <w:r w:rsidR="005912FF" w:rsidRPr="00C5376D">
        <w:rPr>
          <w:rFonts w:cs="Arial"/>
          <w:szCs w:val="22"/>
        </w:rPr>
        <w:t xml:space="preserve"> </w:t>
      </w:r>
      <w:r w:rsidRPr="00C5376D">
        <w:rPr>
          <w:rFonts w:cs="Arial"/>
          <w:szCs w:val="22"/>
        </w:rPr>
        <w:t>equit</w:t>
      </w:r>
      <w:r w:rsidR="00556A23">
        <w:rPr>
          <w:rFonts w:cs="Arial"/>
          <w:szCs w:val="22"/>
        </w:rPr>
        <w:t>ies</w:t>
      </w:r>
      <w:r w:rsidRPr="00C5376D">
        <w:rPr>
          <w:rFonts w:cs="Arial"/>
          <w:szCs w:val="22"/>
        </w:rPr>
        <w:t xml:space="preserve"> </w:t>
      </w:r>
      <w:r w:rsidR="005912FF" w:rsidRPr="00C5376D">
        <w:rPr>
          <w:rFonts w:cs="Arial"/>
          <w:szCs w:val="22"/>
        </w:rPr>
        <w:t xml:space="preserve">and derivatives </w:t>
      </w:r>
      <w:r w:rsidRPr="00C5376D">
        <w:rPr>
          <w:rFonts w:cs="Arial"/>
          <w:szCs w:val="22"/>
        </w:rPr>
        <w:t xml:space="preserve">exchange and an international commodities </w:t>
      </w:r>
      <w:r w:rsidR="005912FF" w:rsidRPr="00C5376D">
        <w:rPr>
          <w:rFonts w:cs="Arial"/>
          <w:szCs w:val="22"/>
        </w:rPr>
        <w:t xml:space="preserve">derivatives </w:t>
      </w:r>
      <w:r w:rsidRPr="00C5376D">
        <w:rPr>
          <w:rFonts w:cs="Arial"/>
          <w:szCs w:val="22"/>
        </w:rPr>
        <w:t>exchange.</w:t>
      </w:r>
      <w:bookmarkEnd w:id="54"/>
    </w:p>
    <w:p w14:paraId="4AA880D4" w14:textId="77777777" w:rsidR="00E7072E" w:rsidRPr="00C5376D" w:rsidRDefault="00E7072E" w:rsidP="00A50676">
      <w:pPr>
        <w:tabs>
          <w:tab w:val="num" w:pos="720"/>
        </w:tabs>
        <w:ind w:left="720" w:hanging="720"/>
        <w:jc w:val="both"/>
        <w:rPr>
          <w:rFonts w:cs="Arial"/>
        </w:rPr>
      </w:pPr>
    </w:p>
    <w:p w14:paraId="3D631364" w14:textId="77777777" w:rsidR="00AF1E1D" w:rsidRPr="00C5376D" w:rsidRDefault="00AF1E1D" w:rsidP="00053914">
      <w:pPr>
        <w:numPr>
          <w:ilvl w:val="2"/>
          <w:numId w:val="39"/>
        </w:numPr>
        <w:tabs>
          <w:tab w:val="clear" w:pos="720"/>
          <w:tab w:val="num" w:pos="360"/>
        </w:tabs>
        <w:jc w:val="both"/>
        <w:rPr>
          <w:rFonts w:cs="Arial"/>
          <w:szCs w:val="22"/>
        </w:rPr>
      </w:pPr>
      <w:bookmarkStart w:id="55" w:name="_Toc279416719"/>
      <w:r w:rsidRPr="00C5376D">
        <w:rPr>
          <w:rFonts w:cs="Arial"/>
          <w:szCs w:val="22"/>
        </w:rPr>
        <w:t>The DFSA’s mandate is to ensure that the DIFC is one of the best regulated international financial centres in the world</w:t>
      </w:r>
      <w:r w:rsidR="00065509" w:rsidRPr="00C5376D">
        <w:rPr>
          <w:rFonts w:cs="Arial"/>
          <w:szCs w:val="22"/>
        </w:rPr>
        <w:t xml:space="preserve">, </w:t>
      </w:r>
      <w:r w:rsidRPr="00C5376D">
        <w:rPr>
          <w:rFonts w:cs="Arial"/>
          <w:szCs w:val="22"/>
        </w:rPr>
        <w:t>a centre based on principles of integrity, transparency and efficiency.</w:t>
      </w:r>
      <w:bookmarkEnd w:id="55"/>
    </w:p>
    <w:p w14:paraId="1CEBBD05" w14:textId="77777777" w:rsidR="00AF1E1D" w:rsidRPr="00C5376D" w:rsidRDefault="00AF1E1D" w:rsidP="00A50676">
      <w:pPr>
        <w:tabs>
          <w:tab w:val="num" w:pos="720"/>
        </w:tabs>
        <w:autoSpaceDE w:val="0"/>
        <w:autoSpaceDN w:val="0"/>
        <w:adjustRightInd w:val="0"/>
        <w:ind w:left="720" w:hanging="720"/>
        <w:jc w:val="both"/>
        <w:rPr>
          <w:rFonts w:cs="Arial"/>
          <w:szCs w:val="22"/>
          <w:lang w:eastAsia="en-US"/>
        </w:rPr>
      </w:pPr>
    </w:p>
    <w:p w14:paraId="1ABF2C8E" w14:textId="77777777" w:rsidR="00AF1E1D" w:rsidRPr="00C5376D" w:rsidRDefault="00AF1E1D" w:rsidP="00053914">
      <w:pPr>
        <w:numPr>
          <w:ilvl w:val="2"/>
          <w:numId w:val="39"/>
        </w:numPr>
        <w:tabs>
          <w:tab w:val="clear" w:pos="720"/>
          <w:tab w:val="num" w:pos="360"/>
        </w:tabs>
        <w:jc w:val="both"/>
        <w:rPr>
          <w:rFonts w:cs="Arial"/>
          <w:szCs w:val="22"/>
        </w:rPr>
      </w:pPr>
      <w:bookmarkStart w:id="56" w:name="_Toc279416720"/>
      <w:r w:rsidRPr="00C5376D">
        <w:rPr>
          <w:rFonts w:cs="Arial"/>
          <w:szCs w:val="22"/>
        </w:rPr>
        <w:t>The international standards adopted and applied by the DFSA in the DIFC are those set by leading international organisations such as, B</w:t>
      </w:r>
      <w:r w:rsidR="009D43B6" w:rsidRPr="00C5376D">
        <w:rPr>
          <w:rFonts w:cs="Arial"/>
          <w:szCs w:val="22"/>
        </w:rPr>
        <w:t>CBS (Basel Committee on Banking Supervision</w:t>
      </w:r>
      <w:r w:rsidRPr="00C5376D">
        <w:rPr>
          <w:rFonts w:cs="Arial"/>
          <w:szCs w:val="22"/>
        </w:rPr>
        <w:t>)</w:t>
      </w:r>
      <w:r w:rsidR="003C6760" w:rsidRPr="00C5376D">
        <w:rPr>
          <w:rFonts w:cs="Arial"/>
          <w:szCs w:val="22"/>
        </w:rPr>
        <w:t>,</w:t>
      </w:r>
      <w:r w:rsidRPr="00C5376D">
        <w:rPr>
          <w:rFonts w:cs="Arial"/>
          <w:szCs w:val="22"/>
        </w:rPr>
        <w:t xml:space="preserve"> IAIS (International Association of Insurance Supervisors)</w:t>
      </w:r>
      <w:r w:rsidR="00F273C4" w:rsidRPr="00C5376D">
        <w:rPr>
          <w:rFonts w:cs="Arial"/>
          <w:szCs w:val="22"/>
        </w:rPr>
        <w:t>, IOSCO (International Organization of Securities Commissions)</w:t>
      </w:r>
      <w:r w:rsidRPr="00C5376D">
        <w:rPr>
          <w:rFonts w:cs="Arial"/>
          <w:szCs w:val="22"/>
        </w:rPr>
        <w:t xml:space="preserve"> and FATF (Financial Action Task Force).</w:t>
      </w:r>
      <w:bookmarkEnd w:id="56"/>
    </w:p>
    <w:p w14:paraId="331CFEDB" w14:textId="77777777" w:rsidR="00825CEB" w:rsidRPr="00C5376D" w:rsidRDefault="00825CEB" w:rsidP="00A50676">
      <w:pPr>
        <w:autoSpaceDE w:val="0"/>
        <w:autoSpaceDN w:val="0"/>
        <w:adjustRightInd w:val="0"/>
        <w:jc w:val="both"/>
        <w:rPr>
          <w:rFonts w:cs="Arial"/>
        </w:rPr>
      </w:pPr>
    </w:p>
    <w:p w14:paraId="7A69E508" w14:textId="77777777" w:rsidR="00AF1E1D" w:rsidRPr="00C5376D" w:rsidRDefault="002A1AAB"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57" w:name="_Toc272916223"/>
      <w:bookmarkStart w:id="58" w:name="_Toc277159575"/>
      <w:bookmarkStart w:id="59" w:name="_Toc343520587"/>
      <w:bookmarkStart w:id="60" w:name="_Toc361558234"/>
      <w:bookmarkStart w:id="61" w:name="_Toc409961501"/>
      <w:bookmarkStart w:id="62" w:name="_Toc404260652"/>
      <w:bookmarkStart w:id="63" w:name="_Toc472247320"/>
      <w:r w:rsidRPr="00C5376D">
        <w:rPr>
          <w:rFonts w:cs="Arial"/>
          <w:color w:val="CC0000"/>
          <w:sz w:val="26"/>
          <w:szCs w:val="26"/>
        </w:rPr>
        <w:t>DFSA’S OBJECTIVES AND GUIDING PRINCIPLES</w:t>
      </w:r>
      <w:bookmarkEnd w:id="57"/>
      <w:bookmarkEnd w:id="58"/>
      <w:bookmarkEnd w:id="59"/>
      <w:bookmarkEnd w:id="60"/>
      <w:bookmarkEnd w:id="61"/>
      <w:bookmarkEnd w:id="62"/>
      <w:bookmarkEnd w:id="63"/>
    </w:p>
    <w:p w14:paraId="4B845D11" w14:textId="77777777" w:rsidR="00AF1E1D" w:rsidRPr="00C5376D" w:rsidRDefault="00AF1E1D" w:rsidP="00A50676">
      <w:pPr>
        <w:autoSpaceDE w:val="0"/>
        <w:autoSpaceDN w:val="0"/>
        <w:adjustRightInd w:val="0"/>
        <w:jc w:val="both"/>
        <w:rPr>
          <w:rFonts w:cs="Arial"/>
        </w:rPr>
      </w:pPr>
    </w:p>
    <w:p w14:paraId="2FF32414" w14:textId="77777777" w:rsidR="00E7072E" w:rsidRPr="00C5376D" w:rsidRDefault="00E7072E" w:rsidP="00053914">
      <w:pPr>
        <w:numPr>
          <w:ilvl w:val="2"/>
          <w:numId w:val="40"/>
        </w:numPr>
        <w:tabs>
          <w:tab w:val="clear" w:pos="720"/>
          <w:tab w:val="num" w:pos="360"/>
        </w:tabs>
        <w:jc w:val="both"/>
        <w:rPr>
          <w:rFonts w:cs="Arial"/>
          <w:szCs w:val="22"/>
        </w:rPr>
      </w:pPr>
      <w:bookmarkStart w:id="64" w:name="_Toc279416722"/>
      <w:r w:rsidRPr="00C5376D">
        <w:rPr>
          <w:rFonts w:cs="Arial"/>
          <w:szCs w:val="22"/>
        </w:rPr>
        <w:t>In discharging its regulatory mandate</w:t>
      </w:r>
      <w:r w:rsidR="00E460E9" w:rsidRPr="00C5376D">
        <w:rPr>
          <w:rFonts w:cs="Arial"/>
          <w:szCs w:val="22"/>
        </w:rPr>
        <w:t xml:space="preserve">, </w:t>
      </w:r>
      <w:r w:rsidRPr="00C5376D">
        <w:rPr>
          <w:rFonts w:cs="Arial"/>
          <w:szCs w:val="22"/>
        </w:rPr>
        <w:t xml:space="preserve">the DFSA has a statutory obligation </w:t>
      </w:r>
      <w:r w:rsidR="00980D36" w:rsidRPr="00C5376D">
        <w:rPr>
          <w:rFonts w:cs="Arial"/>
          <w:szCs w:val="22"/>
        </w:rPr>
        <w:t xml:space="preserve">under Article 8(3) of the </w:t>
      </w:r>
      <w:r w:rsidR="00F273C4">
        <w:rPr>
          <w:rFonts w:cs="Arial"/>
          <w:szCs w:val="22"/>
        </w:rPr>
        <w:t>Regulatory Law</w:t>
      </w:r>
      <w:r w:rsidR="00980D36" w:rsidRPr="00F273C4">
        <w:rPr>
          <w:rFonts w:cs="Arial"/>
          <w:szCs w:val="22"/>
        </w:rPr>
        <w:t xml:space="preserve"> </w:t>
      </w:r>
      <w:r w:rsidRPr="00F273C4">
        <w:rPr>
          <w:rFonts w:cs="Arial"/>
          <w:szCs w:val="22"/>
        </w:rPr>
        <w:t>to pursue the foll</w:t>
      </w:r>
      <w:r w:rsidR="00F712F3" w:rsidRPr="00F273C4">
        <w:rPr>
          <w:rFonts w:cs="Arial"/>
          <w:szCs w:val="22"/>
        </w:rPr>
        <w:t>owing objectives:</w:t>
      </w:r>
      <w:bookmarkEnd w:id="64"/>
    </w:p>
    <w:p w14:paraId="1DBBD102" w14:textId="77777777" w:rsidR="00E7072E" w:rsidRPr="00C5376D" w:rsidRDefault="00E7072E" w:rsidP="00A50676">
      <w:pPr>
        <w:tabs>
          <w:tab w:val="num" w:pos="720"/>
        </w:tabs>
        <w:autoSpaceDE w:val="0"/>
        <w:autoSpaceDN w:val="0"/>
        <w:adjustRightInd w:val="0"/>
        <w:ind w:left="720" w:hanging="720"/>
        <w:jc w:val="both"/>
        <w:rPr>
          <w:rFonts w:cs="Arial"/>
        </w:rPr>
      </w:pPr>
    </w:p>
    <w:p w14:paraId="494E06FA" w14:textId="77777777" w:rsidR="003C6760" w:rsidRPr="00C5376D" w:rsidRDefault="00E7072E" w:rsidP="00822EAE">
      <w:pPr>
        <w:numPr>
          <w:ilvl w:val="4"/>
          <w:numId w:val="3"/>
        </w:numPr>
        <w:tabs>
          <w:tab w:val="clear" w:pos="3600"/>
          <w:tab w:val="num" w:pos="709"/>
        </w:tabs>
        <w:autoSpaceDE w:val="0"/>
        <w:autoSpaceDN w:val="0"/>
        <w:adjustRightInd w:val="0"/>
        <w:ind w:left="720" w:hanging="720"/>
        <w:jc w:val="both"/>
        <w:rPr>
          <w:rFonts w:cs="Arial"/>
        </w:rPr>
      </w:pPr>
      <w:r w:rsidRPr="00C5376D">
        <w:rPr>
          <w:rFonts w:cs="Arial"/>
        </w:rPr>
        <w:t>to foster and maintain fairness, transparency and efficiency in the ﬁnancial services industry (namely, the ﬁnancial services and related activities carried on) in the DIFC;</w:t>
      </w:r>
    </w:p>
    <w:p w14:paraId="516E8913" w14:textId="77777777" w:rsidR="003C6760" w:rsidRPr="00C5376D" w:rsidRDefault="003C6760" w:rsidP="00822EAE">
      <w:pPr>
        <w:tabs>
          <w:tab w:val="num" w:pos="709"/>
        </w:tabs>
        <w:autoSpaceDE w:val="0"/>
        <w:autoSpaceDN w:val="0"/>
        <w:adjustRightInd w:val="0"/>
        <w:jc w:val="both"/>
        <w:rPr>
          <w:rFonts w:cs="Arial"/>
        </w:rPr>
      </w:pPr>
    </w:p>
    <w:p w14:paraId="188D7918" w14:textId="77777777" w:rsidR="003C6760"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foster and maintain conﬁdence in the ﬁnancial services industry in the DIFC;</w:t>
      </w:r>
    </w:p>
    <w:p w14:paraId="066B435F" w14:textId="77777777" w:rsidR="003C6760" w:rsidRPr="00C5376D" w:rsidRDefault="003C6760" w:rsidP="00822EAE">
      <w:pPr>
        <w:tabs>
          <w:tab w:val="num" w:pos="709"/>
          <w:tab w:val="num" w:pos="1440"/>
        </w:tabs>
        <w:autoSpaceDE w:val="0"/>
        <w:autoSpaceDN w:val="0"/>
        <w:adjustRightInd w:val="0"/>
        <w:jc w:val="both"/>
        <w:rPr>
          <w:rFonts w:cs="Arial"/>
        </w:rPr>
      </w:pPr>
    </w:p>
    <w:p w14:paraId="5C044916" w14:textId="77777777" w:rsidR="00E7072E"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foster and maintain the ﬁnancial stability of the ﬁnancial services industry</w:t>
      </w:r>
      <w:r w:rsidR="003D4683" w:rsidRPr="00C5376D">
        <w:rPr>
          <w:rFonts w:cs="Arial"/>
        </w:rPr>
        <w:t xml:space="preserve"> </w:t>
      </w:r>
      <w:r w:rsidRPr="00C5376D">
        <w:rPr>
          <w:rFonts w:cs="Arial"/>
        </w:rPr>
        <w:t>in the DIFC, including the reduction of systemic risk;</w:t>
      </w:r>
    </w:p>
    <w:p w14:paraId="2B74A5F6" w14:textId="77777777" w:rsidR="00980D36" w:rsidRPr="00C5376D" w:rsidRDefault="00980D36" w:rsidP="00822EAE">
      <w:pPr>
        <w:tabs>
          <w:tab w:val="num" w:pos="709"/>
        </w:tabs>
        <w:autoSpaceDE w:val="0"/>
        <w:autoSpaceDN w:val="0"/>
        <w:adjustRightInd w:val="0"/>
        <w:jc w:val="both"/>
        <w:rPr>
          <w:rFonts w:cs="Arial"/>
        </w:rPr>
      </w:pPr>
    </w:p>
    <w:p w14:paraId="350FA775" w14:textId="77777777" w:rsidR="00E7072E"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prevent, detect and restrain conduct that causes or may cause damage to</w:t>
      </w:r>
      <w:r w:rsidR="003D4683" w:rsidRPr="00C5376D">
        <w:rPr>
          <w:rFonts w:cs="Arial"/>
        </w:rPr>
        <w:t xml:space="preserve"> </w:t>
      </w:r>
      <w:r w:rsidRPr="00C5376D">
        <w:rPr>
          <w:rFonts w:cs="Arial"/>
        </w:rPr>
        <w:t>the reputation of the DIFC or the ﬁnancial services industry in the DIFC,</w:t>
      </w:r>
      <w:r w:rsidR="003D4683" w:rsidRPr="00C5376D">
        <w:rPr>
          <w:rFonts w:cs="Arial"/>
        </w:rPr>
        <w:t xml:space="preserve"> </w:t>
      </w:r>
      <w:r w:rsidRPr="00C5376D">
        <w:rPr>
          <w:rFonts w:cs="Arial"/>
        </w:rPr>
        <w:t>through appropriate means, including the imposition of sanctions</w:t>
      </w:r>
      <w:r w:rsidR="00387F5A" w:rsidRPr="00C5376D">
        <w:rPr>
          <w:rFonts w:cs="Arial"/>
        </w:rPr>
        <w:t>;</w:t>
      </w:r>
    </w:p>
    <w:p w14:paraId="34980C38" w14:textId="77777777" w:rsidR="00980D36" w:rsidRPr="00C5376D" w:rsidRDefault="00980D36" w:rsidP="00822EAE">
      <w:pPr>
        <w:tabs>
          <w:tab w:val="num" w:pos="709"/>
        </w:tabs>
        <w:autoSpaceDE w:val="0"/>
        <w:autoSpaceDN w:val="0"/>
        <w:adjustRightInd w:val="0"/>
        <w:jc w:val="both"/>
        <w:rPr>
          <w:rFonts w:cs="Arial"/>
        </w:rPr>
      </w:pPr>
    </w:p>
    <w:p w14:paraId="48199C95" w14:textId="77777777" w:rsidR="00E7072E"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protect direct and indirect users and prospective users of the ﬁnancial</w:t>
      </w:r>
      <w:r w:rsidR="003D4683" w:rsidRPr="00C5376D">
        <w:rPr>
          <w:rFonts w:cs="Arial"/>
        </w:rPr>
        <w:t xml:space="preserve"> </w:t>
      </w:r>
      <w:r w:rsidRPr="00C5376D">
        <w:rPr>
          <w:rFonts w:cs="Arial"/>
        </w:rPr>
        <w:t>services industry in the DIFC;</w:t>
      </w:r>
    </w:p>
    <w:p w14:paraId="1998CA9C" w14:textId="77777777" w:rsidR="00980D36" w:rsidRPr="00C5376D" w:rsidRDefault="00980D36" w:rsidP="00822EAE">
      <w:pPr>
        <w:tabs>
          <w:tab w:val="num" w:pos="709"/>
        </w:tabs>
        <w:autoSpaceDE w:val="0"/>
        <w:autoSpaceDN w:val="0"/>
        <w:adjustRightInd w:val="0"/>
        <w:jc w:val="both"/>
        <w:rPr>
          <w:rFonts w:cs="Arial"/>
        </w:rPr>
      </w:pPr>
    </w:p>
    <w:p w14:paraId="15A18B48" w14:textId="77777777" w:rsidR="003D4683"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promote public understanding of the regulation of the ﬁnancial services</w:t>
      </w:r>
      <w:r w:rsidR="003D4683" w:rsidRPr="00C5376D">
        <w:rPr>
          <w:rFonts w:cs="Arial"/>
        </w:rPr>
        <w:t xml:space="preserve"> </w:t>
      </w:r>
      <w:r w:rsidR="00B74827" w:rsidRPr="00C5376D">
        <w:rPr>
          <w:rFonts w:cs="Arial"/>
        </w:rPr>
        <w:t>industry in the DIFC; and</w:t>
      </w:r>
    </w:p>
    <w:p w14:paraId="7168FD01" w14:textId="77777777" w:rsidR="00D92C67" w:rsidRPr="00C5376D" w:rsidRDefault="00D92C67" w:rsidP="00822EAE">
      <w:pPr>
        <w:tabs>
          <w:tab w:val="num" w:pos="709"/>
        </w:tabs>
        <w:autoSpaceDE w:val="0"/>
        <w:autoSpaceDN w:val="0"/>
        <w:adjustRightInd w:val="0"/>
        <w:jc w:val="both"/>
        <w:rPr>
          <w:rFonts w:cs="Arial"/>
        </w:rPr>
      </w:pPr>
    </w:p>
    <w:p w14:paraId="63BF03E0" w14:textId="77777777" w:rsidR="00E7072E" w:rsidRPr="00C5376D" w:rsidRDefault="00E7072E" w:rsidP="00822EAE">
      <w:pPr>
        <w:numPr>
          <w:ilvl w:val="4"/>
          <w:numId w:val="3"/>
        </w:numPr>
        <w:tabs>
          <w:tab w:val="clear" w:pos="3600"/>
          <w:tab w:val="num" w:pos="709"/>
          <w:tab w:val="num" w:pos="1440"/>
        </w:tabs>
        <w:autoSpaceDE w:val="0"/>
        <w:autoSpaceDN w:val="0"/>
        <w:adjustRightInd w:val="0"/>
        <w:ind w:left="720" w:hanging="720"/>
        <w:jc w:val="both"/>
        <w:rPr>
          <w:rFonts w:cs="Arial"/>
        </w:rPr>
      </w:pPr>
      <w:r w:rsidRPr="00C5376D">
        <w:rPr>
          <w:rFonts w:cs="Arial"/>
        </w:rPr>
        <w:t>to pursue any other objectives as the Ruler of Dubai may from time</w:t>
      </w:r>
      <w:r w:rsidR="00980D36" w:rsidRPr="00C5376D">
        <w:rPr>
          <w:rFonts w:cs="Arial"/>
        </w:rPr>
        <w:t xml:space="preserve"> </w:t>
      </w:r>
      <w:r w:rsidRPr="00C5376D">
        <w:rPr>
          <w:rFonts w:cs="Arial"/>
        </w:rPr>
        <w:t>to</w:t>
      </w:r>
      <w:r w:rsidR="00980D36" w:rsidRPr="00C5376D">
        <w:rPr>
          <w:rFonts w:cs="Arial"/>
        </w:rPr>
        <w:t xml:space="preserve"> </w:t>
      </w:r>
      <w:r w:rsidRPr="00C5376D">
        <w:rPr>
          <w:rFonts w:cs="Arial"/>
        </w:rPr>
        <w:t>time set under DIFC Law.</w:t>
      </w:r>
    </w:p>
    <w:p w14:paraId="32049399" w14:textId="77777777" w:rsidR="00980D36" w:rsidRPr="00C5376D" w:rsidRDefault="00980D36" w:rsidP="00A50676">
      <w:pPr>
        <w:autoSpaceDE w:val="0"/>
        <w:autoSpaceDN w:val="0"/>
        <w:adjustRightInd w:val="0"/>
        <w:jc w:val="both"/>
        <w:rPr>
          <w:rFonts w:cs="Arial"/>
        </w:rPr>
      </w:pPr>
    </w:p>
    <w:p w14:paraId="749F2BA5" w14:textId="77777777" w:rsidR="00980D36" w:rsidRPr="00F273C4" w:rsidRDefault="00980D36" w:rsidP="00053914">
      <w:pPr>
        <w:numPr>
          <w:ilvl w:val="2"/>
          <w:numId w:val="40"/>
        </w:numPr>
        <w:tabs>
          <w:tab w:val="clear" w:pos="720"/>
          <w:tab w:val="num" w:pos="360"/>
        </w:tabs>
        <w:jc w:val="both"/>
        <w:rPr>
          <w:rFonts w:eastAsia="MS Mincho" w:cs="Arial"/>
          <w:szCs w:val="22"/>
        </w:rPr>
      </w:pPr>
      <w:bookmarkStart w:id="65" w:name="_Toc279416723"/>
      <w:r w:rsidRPr="00C5376D">
        <w:rPr>
          <w:rFonts w:cs="Arial"/>
          <w:szCs w:val="22"/>
        </w:rPr>
        <w:t xml:space="preserve">In exercising its powers and performing its functions, the DFSA has </w:t>
      </w:r>
      <w:r w:rsidRPr="00C5376D">
        <w:rPr>
          <w:rFonts w:eastAsia="MS Mincho" w:cs="Arial"/>
          <w:szCs w:val="22"/>
        </w:rPr>
        <w:t xml:space="preserve">regard to the following guiding principles as set out in Article 8(4) of the </w:t>
      </w:r>
      <w:r w:rsidR="00F273C4">
        <w:rPr>
          <w:rFonts w:eastAsia="MS Mincho" w:cs="Arial"/>
          <w:szCs w:val="22"/>
        </w:rPr>
        <w:t>Regulatory Law</w:t>
      </w:r>
      <w:r w:rsidRPr="00F273C4">
        <w:rPr>
          <w:rFonts w:eastAsia="MS Mincho" w:cs="Arial"/>
          <w:szCs w:val="22"/>
        </w:rPr>
        <w:t>, being the desirability of:</w:t>
      </w:r>
      <w:bookmarkEnd w:id="65"/>
    </w:p>
    <w:p w14:paraId="195A5BB2" w14:textId="77777777" w:rsidR="00980D36" w:rsidRPr="00C5376D" w:rsidRDefault="00980D36" w:rsidP="00A50676">
      <w:pPr>
        <w:tabs>
          <w:tab w:val="num" w:pos="540"/>
        </w:tabs>
        <w:ind w:left="540" w:right="-360" w:hanging="540"/>
        <w:jc w:val="both"/>
        <w:rPr>
          <w:rFonts w:cs="Arial"/>
          <w:szCs w:val="22"/>
        </w:rPr>
      </w:pPr>
    </w:p>
    <w:p w14:paraId="3A7C6DCB" w14:textId="77777777" w:rsidR="00386A4E"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pursuing the objectives of the DIFC as set out under Dubai Law in so far as it is appropriate and proper for the DFSA to do so;</w:t>
      </w:r>
    </w:p>
    <w:p w14:paraId="528CCC14" w14:textId="77777777" w:rsidR="00386A4E" w:rsidRPr="00C5376D" w:rsidRDefault="00386A4E" w:rsidP="00822EAE">
      <w:pPr>
        <w:autoSpaceDE w:val="0"/>
        <w:autoSpaceDN w:val="0"/>
        <w:adjustRightInd w:val="0"/>
        <w:jc w:val="both"/>
        <w:rPr>
          <w:rFonts w:cs="Arial"/>
        </w:rPr>
      </w:pPr>
    </w:p>
    <w:p w14:paraId="7E7DF21B" w14:textId="77777777" w:rsidR="00386A4E"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fostering the development of the DIFC as an internationally respected financial centre;</w:t>
      </w:r>
    </w:p>
    <w:p w14:paraId="40BDE3A7" w14:textId="77777777" w:rsidR="00386A4E" w:rsidRPr="00C5376D" w:rsidRDefault="00386A4E" w:rsidP="00822EAE">
      <w:pPr>
        <w:autoSpaceDE w:val="0"/>
        <w:autoSpaceDN w:val="0"/>
        <w:adjustRightInd w:val="0"/>
        <w:jc w:val="both"/>
        <w:rPr>
          <w:rFonts w:cs="Arial"/>
        </w:rPr>
      </w:pPr>
    </w:p>
    <w:p w14:paraId="4FD36299"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co-operating with and providing assistance to regulatory authorities in the United Arab Em</w:t>
      </w:r>
      <w:r w:rsidR="00B74827" w:rsidRPr="00C5376D">
        <w:rPr>
          <w:rFonts w:cs="Arial"/>
        </w:rPr>
        <w:t>irates and other jurisdictions;</w:t>
      </w:r>
    </w:p>
    <w:p w14:paraId="7B7A54C1" w14:textId="77777777" w:rsidR="00980D36" w:rsidRPr="00C5376D" w:rsidRDefault="00980D36" w:rsidP="00822EAE">
      <w:pPr>
        <w:autoSpaceDE w:val="0"/>
        <w:autoSpaceDN w:val="0"/>
        <w:adjustRightInd w:val="0"/>
        <w:jc w:val="both"/>
        <w:rPr>
          <w:rFonts w:cs="Arial"/>
        </w:rPr>
      </w:pPr>
    </w:p>
    <w:p w14:paraId="1F1273C4"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minimising the adverse effects of the activities of the DFSA on competition in t</w:t>
      </w:r>
      <w:r w:rsidR="00B74827" w:rsidRPr="00C5376D">
        <w:rPr>
          <w:rFonts w:cs="Arial"/>
        </w:rPr>
        <w:t>he financial services industry;</w:t>
      </w:r>
    </w:p>
    <w:p w14:paraId="21EFDF3A" w14:textId="77777777" w:rsidR="00980D36" w:rsidRPr="00C5376D" w:rsidRDefault="00980D36" w:rsidP="00822EAE">
      <w:pPr>
        <w:autoSpaceDE w:val="0"/>
        <w:autoSpaceDN w:val="0"/>
        <w:adjustRightInd w:val="0"/>
        <w:jc w:val="both"/>
        <w:rPr>
          <w:rFonts w:cs="Arial"/>
        </w:rPr>
      </w:pPr>
    </w:p>
    <w:p w14:paraId="0A537051"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using its resources in the most efficient way;</w:t>
      </w:r>
    </w:p>
    <w:p w14:paraId="3E088867" w14:textId="77777777" w:rsidR="00980D36" w:rsidRPr="00C5376D" w:rsidRDefault="00980D36" w:rsidP="00822EAE">
      <w:pPr>
        <w:autoSpaceDE w:val="0"/>
        <w:autoSpaceDN w:val="0"/>
        <w:adjustRightInd w:val="0"/>
        <w:jc w:val="both"/>
        <w:rPr>
          <w:rFonts w:cs="Arial"/>
        </w:rPr>
      </w:pPr>
    </w:p>
    <w:p w14:paraId="68659B00"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ensuring the cost of regulation is proportionate to its benefit;</w:t>
      </w:r>
    </w:p>
    <w:p w14:paraId="1CF84910" w14:textId="77777777" w:rsidR="00980D36" w:rsidRPr="00C5376D" w:rsidRDefault="00980D36" w:rsidP="00822EAE">
      <w:pPr>
        <w:autoSpaceDE w:val="0"/>
        <w:autoSpaceDN w:val="0"/>
        <w:adjustRightInd w:val="0"/>
        <w:jc w:val="both"/>
        <w:rPr>
          <w:rFonts w:cs="Arial"/>
        </w:rPr>
      </w:pPr>
    </w:p>
    <w:p w14:paraId="7C179A2A"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exercising its powers and performing its functions in a transparent manner; and</w:t>
      </w:r>
    </w:p>
    <w:p w14:paraId="308235AB" w14:textId="77777777" w:rsidR="00980D36" w:rsidRPr="00C5376D" w:rsidRDefault="00980D36" w:rsidP="00822EAE">
      <w:pPr>
        <w:autoSpaceDE w:val="0"/>
        <w:autoSpaceDN w:val="0"/>
        <w:adjustRightInd w:val="0"/>
        <w:jc w:val="both"/>
        <w:rPr>
          <w:rFonts w:cs="Arial"/>
        </w:rPr>
      </w:pPr>
    </w:p>
    <w:p w14:paraId="0E51B711" w14:textId="77777777" w:rsidR="00980D36" w:rsidRPr="00C5376D" w:rsidRDefault="00980D36" w:rsidP="00822EAE">
      <w:pPr>
        <w:numPr>
          <w:ilvl w:val="0"/>
          <w:numId w:val="6"/>
        </w:numPr>
        <w:tabs>
          <w:tab w:val="clear" w:pos="1440"/>
        </w:tabs>
        <w:autoSpaceDE w:val="0"/>
        <w:autoSpaceDN w:val="0"/>
        <w:adjustRightInd w:val="0"/>
        <w:ind w:left="720"/>
        <w:jc w:val="both"/>
        <w:rPr>
          <w:rFonts w:cs="Arial"/>
        </w:rPr>
      </w:pPr>
      <w:r w:rsidRPr="00C5376D">
        <w:rPr>
          <w:rFonts w:cs="Arial"/>
        </w:rPr>
        <w:t>complying with relevant generally accepted principles of good governance.</w:t>
      </w:r>
    </w:p>
    <w:p w14:paraId="6FE8C7C3" w14:textId="77777777" w:rsidR="007E639A" w:rsidRPr="00C5376D" w:rsidRDefault="007E639A" w:rsidP="00A50676">
      <w:pPr>
        <w:autoSpaceDE w:val="0"/>
        <w:autoSpaceDN w:val="0"/>
        <w:adjustRightInd w:val="0"/>
        <w:rPr>
          <w:rFonts w:cs="Arial"/>
        </w:rPr>
      </w:pPr>
    </w:p>
    <w:p w14:paraId="504473B5" w14:textId="77777777" w:rsidR="00E460E9" w:rsidRPr="00C5376D" w:rsidRDefault="002A1AAB" w:rsidP="00053914">
      <w:pPr>
        <w:pStyle w:val="Section"/>
        <w:numPr>
          <w:ilvl w:val="1"/>
          <w:numId w:val="34"/>
        </w:numPr>
        <w:tabs>
          <w:tab w:val="clear" w:pos="720"/>
          <w:tab w:val="num" w:pos="360"/>
        </w:tabs>
        <w:spacing w:before="0" w:after="0" w:line="240" w:lineRule="auto"/>
        <w:jc w:val="both"/>
        <w:rPr>
          <w:rFonts w:cs="Arial"/>
          <w:color w:val="CC0000"/>
          <w:sz w:val="26"/>
          <w:szCs w:val="26"/>
        </w:rPr>
      </w:pPr>
      <w:bookmarkStart w:id="66" w:name="_Toc272916224"/>
      <w:bookmarkStart w:id="67" w:name="_Toc277159576"/>
      <w:bookmarkStart w:id="68" w:name="_Toc343520588"/>
      <w:bookmarkStart w:id="69" w:name="_Toc361558235"/>
      <w:bookmarkStart w:id="70" w:name="_Toc409961502"/>
      <w:bookmarkStart w:id="71" w:name="_Toc404260653"/>
      <w:bookmarkStart w:id="72" w:name="_Toc472247321"/>
      <w:r w:rsidRPr="00C5376D">
        <w:rPr>
          <w:rFonts w:cs="Arial"/>
          <w:color w:val="CC0000"/>
          <w:sz w:val="26"/>
          <w:szCs w:val="26"/>
        </w:rPr>
        <w:t>DFSA’S REGULATORY STRUCTURE</w:t>
      </w:r>
      <w:bookmarkEnd w:id="66"/>
      <w:bookmarkEnd w:id="67"/>
      <w:bookmarkEnd w:id="68"/>
      <w:bookmarkEnd w:id="69"/>
      <w:bookmarkEnd w:id="70"/>
      <w:bookmarkEnd w:id="71"/>
      <w:bookmarkEnd w:id="72"/>
    </w:p>
    <w:p w14:paraId="6D17C7EF" w14:textId="77777777" w:rsidR="00E460E9" w:rsidRPr="00C5376D" w:rsidRDefault="00E460E9" w:rsidP="00A50676">
      <w:pPr>
        <w:autoSpaceDE w:val="0"/>
        <w:autoSpaceDN w:val="0"/>
        <w:adjustRightInd w:val="0"/>
        <w:jc w:val="both"/>
        <w:rPr>
          <w:rFonts w:cs="Arial"/>
        </w:rPr>
      </w:pPr>
    </w:p>
    <w:p w14:paraId="445E0C37" w14:textId="77777777" w:rsidR="00E7072E" w:rsidRPr="00C5376D" w:rsidRDefault="00E7072E" w:rsidP="00053914">
      <w:pPr>
        <w:numPr>
          <w:ilvl w:val="2"/>
          <w:numId w:val="41"/>
        </w:numPr>
        <w:tabs>
          <w:tab w:val="clear" w:pos="720"/>
          <w:tab w:val="num" w:pos="360"/>
        </w:tabs>
        <w:jc w:val="both"/>
        <w:rPr>
          <w:rFonts w:cs="Arial"/>
          <w:bCs/>
        </w:rPr>
      </w:pPr>
      <w:bookmarkStart w:id="73" w:name="_Toc279416725"/>
      <w:r w:rsidRPr="00C5376D">
        <w:rPr>
          <w:rFonts w:cs="Arial"/>
          <w:bCs/>
        </w:rPr>
        <w:t xml:space="preserve">The DFSA </w:t>
      </w:r>
      <w:r w:rsidR="009D43B6" w:rsidRPr="00C5376D">
        <w:rPr>
          <w:rFonts w:cs="Arial"/>
          <w:bCs/>
        </w:rPr>
        <w:t>is structured into a number of divisions and departments</w:t>
      </w:r>
      <w:r w:rsidR="001B5ACB" w:rsidRPr="00C5376D">
        <w:rPr>
          <w:rFonts w:cs="Arial"/>
          <w:bCs/>
        </w:rPr>
        <w:t xml:space="preserve">. </w:t>
      </w:r>
      <w:r w:rsidR="00B33689" w:rsidRPr="00C5376D">
        <w:rPr>
          <w:rFonts w:cs="Arial"/>
          <w:bCs/>
        </w:rPr>
        <w:t xml:space="preserve">For the purpose of </w:t>
      </w:r>
      <w:r w:rsidR="009D43B6" w:rsidRPr="00C5376D">
        <w:rPr>
          <w:rFonts w:cs="Arial"/>
          <w:bCs/>
        </w:rPr>
        <w:t xml:space="preserve">this Sourcebook, the most </w:t>
      </w:r>
      <w:r w:rsidR="00B6650E" w:rsidRPr="00C5376D">
        <w:rPr>
          <w:rFonts w:cs="Arial"/>
          <w:bCs/>
        </w:rPr>
        <w:t xml:space="preserve">relevant </w:t>
      </w:r>
      <w:r w:rsidR="009D43B6" w:rsidRPr="00C5376D">
        <w:rPr>
          <w:rFonts w:cs="Arial"/>
          <w:bCs/>
        </w:rPr>
        <w:t>are as follows</w:t>
      </w:r>
      <w:r w:rsidRPr="00C5376D">
        <w:rPr>
          <w:rFonts w:cs="Arial"/>
          <w:bCs/>
        </w:rPr>
        <w:t>:</w:t>
      </w:r>
      <w:bookmarkEnd w:id="73"/>
    </w:p>
    <w:p w14:paraId="67078580" w14:textId="77777777" w:rsidR="00E7072E" w:rsidRPr="00C5376D" w:rsidRDefault="00E7072E" w:rsidP="00A50676">
      <w:pPr>
        <w:autoSpaceDE w:val="0"/>
        <w:autoSpaceDN w:val="0"/>
        <w:adjustRightInd w:val="0"/>
        <w:jc w:val="both"/>
        <w:rPr>
          <w:rFonts w:cs="Arial"/>
          <w:bCs/>
        </w:rPr>
      </w:pPr>
    </w:p>
    <w:p w14:paraId="26997271" w14:textId="77777777" w:rsidR="00F61F51" w:rsidRPr="00C5376D" w:rsidRDefault="00F61F51" w:rsidP="0074053C">
      <w:pPr>
        <w:pStyle w:val="Section"/>
        <w:numPr>
          <w:ilvl w:val="0"/>
          <w:numId w:val="0"/>
        </w:numPr>
        <w:spacing w:before="0" w:after="0" w:line="240" w:lineRule="auto"/>
        <w:jc w:val="both"/>
        <w:rPr>
          <w:rFonts w:cs="Arial"/>
          <w:color w:val="CC0000"/>
          <w:sz w:val="22"/>
          <w:szCs w:val="22"/>
        </w:rPr>
      </w:pPr>
      <w:bookmarkStart w:id="74" w:name="_Toc272916225"/>
      <w:bookmarkStart w:id="75" w:name="_Toc275260595"/>
      <w:bookmarkStart w:id="76" w:name="_Toc277159577"/>
      <w:bookmarkStart w:id="77" w:name="_Toc343520589"/>
      <w:bookmarkStart w:id="78" w:name="_Toc361558236"/>
      <w:bookmarkStart w:id="79" w:name="_Toc409961503"/>
      <w:bookmarkStart w:id="80" w:name="_Toc404260654"/>
      <w:bookmarkStart w:id="81" w:name="_Toc472247322"/>
      <w:r w:rsidRPr="00C5376D">
        <w:rPr>
          <w:rFonts w:cs="Arial"/>
          <w:color w:val="CC0000"/>
          <w:sz w:val="22"/>
          <w:szCs w:val="22"/>
        </w:rPr>
        <w:t>Supervision</w:t>
      </w:r>
      <w:bookmarkEnd w:id="74"/>
      <w:bookmarkEnd w:id="75"/>
      <w:bookmarkEnd w:id="76"/>
      <w:bookmarkEnd w:id="77"/>
      <w:bookmarkEnd w:id="78"/>
      <w:bookmarkEnd w:id="79"/>
      <w:bookmarkEnd w:id="80"/>
      <w:bookmarkEnd w:id="81"/>
    </w:p>
    <w:p w14:paraId="67C824F3" w14:textId="77777777" w:rsidR="00F61F51" w:rsidRPr="00C5376D" w:rsidRDefault="00F61F51" w:rsidP="00822EAE">
      <w:pPr>
        <w:autoSpaceDE w:val="0"/>
        <w:autoSpaceDN w:val="0"/>
        <w:adjustRightInd w:val="0"/>
        <w:jc w:val="both"/>
        <w:rPr>
          <w:rFonts w:cs="Arial"/>
        </w:rPr>
      </w:pPr>
    </w:p>
    <w:p w14:paraId="043E7E8F" w14:textId="77777777" w:rsidR="00F61F51" w:rsidRPr="00C5376D" w:rsidRDefault="007E639A" w:rsidP="00822EAE">
      <w:pPr>
        <w:numPr>
          <w:ilvl w:val="0"/>
          <w:numId w:val="5"/>
        </w:numPr>
        <w:tabs>
          <w:tab w:val="clear" w:pos="1440"/>
        </w:tabs>
        <w:autoSpaceDE w:val="0"/>
        <w:autoSpaceDN w:val="0"/>
        <w:adjustRightInd w:val="0"/>
        <w:ind w:left="720"/>
        <w:jc w:val="both"/>
        <w:rPr>
          <w:rFonts w:cs="Arial"/>
        </w:rPr>
      </w:pPr>
      <w:r w:rsidRPr="00C5376D">
        <w:rPr>
          <w:rFonts w:cs="Arial"/>
        </w:rPr>
        <w:t xml:space="preserve">The </w:t>
      </w:r>
      <w:r w:rsidR="00E7072E" w:rsidRPr="00C5376D">
        <w:rPr>
          <w:rFonts w:cs="Arial"/>
        </w:rPr>
        <w:t>Supervision Division authorise</w:t>
      </w:r>
      <w:r w:rsidRPr="00C5376D">
        <w:rPr>
          <w:rFonts w:cs="Arial"/>
        </w:rPr>
        <w:t>s</w:t>
      </w:r>
      <w:r w:rsidR="00E7072E" w:rsidRPr="00C5376D">
        <w:rPr>
          <w:rFonts w:cs="Arial"/>
        </w:rPr>
        <w:t xml:space="preserve"> </w:t>
      </w:r>
      <w:r w:rsidR="009D43B6" w:rsidRPr="00C5376D">
        <w:rPr>
          <w:rFonts w:cs="Arial"/>
        </w:rPr>
        <w:t>f</w:t>
      </w:r>
      <w:r w:rsidR="00E7072E" w:rsidRPr="00C5376D">
        <w:rPr>
          <w:rFonts w:cs="Arial"/>
        </w:rPr>
        <w:t>irms</w:t>
      </w:r>
      <w:r w:rsidR="00F61F51" w:rsidRPr="00C5376D">
        <w:rPr>
          <w:rFonts w:cs="Arial"/>
        </w:rPr>
        <w:t xml:space="preserve"> and </w:t>
      </w:r>
      <w:r w:rsidR="009D43B6" w:rsidRPr="00C5376D">
        <w:rPr>
          <w:rFonts w:cs="Arial"/>
        </w:rPr>
        <w:t>i</w:t>
      </w:r>
      <w:r w:rsidR="00E7072E" w:rsidRPr="00C5376D">
        <w:rPr>
          <w:rFonts w:cs="Arial"/>
        </w:rPr>
        <w:t xml:space="preserve">ndividuals </w:t>
      </w:r>
      <w:r w:rsidR="00F61F51" w:rsidRPr="00C5376D">
        <w:rPr>
          <w:rFonts w:cs="Arial"/>
        </w:rPr>
        <w:t xml:space="preserve">to conduct </w:t>
      </w:r>
      <w:r w:rsidR="008815AC" w:rsidRPr="00C5376D">
        <w:rPr>
          <w:rFonts w:cs="Arial"/>
        </w:rPr>
        <w:t>F</w:t>
      </w:r>
      <w:r w:rsidR="00F61F51" w:rsidRPr="00C5376D">
        <w:rPr>
          <w:rFonts w:cs="Arial"/>
        </w:rPr>
        <w:t xml:space="preserve">inancial </w:t>
      </w:r>
      <w:r w:rsidR="008815AC" w:rsidRPr="00C5376D">
        <w:rPr>
          <w:rFonts w:cs="Arial"/>
        </w:rPr>
        <w:t>S</w:t>
      </w:r>
      <w:r w:rsidR="00F61F51" w:rsidRPr="00C5376D">
        <w:rPr>
          <w:rFonts w:cs="Arial"/>
        </w:rPr>
        <w:t>ervices in or from the DIFC.</w:t>
      </w:r>
      <w:r w:rsidR="00B74827" w:rsidRPr="00C5376D">
        <w:rPr>
          <w:rFonts w:cs="Arial"/>
        </w:rPr>
        <w:t xml:space="preserve"> </w:t>
      </w:r>
      <w:r w:rsidR="00E460E9" w:rsidRPr="00C5376D">
        <w:rPr>
          <w:rFonts w:cs="Arial"/>
        </w:rPr>
        <w:t>Th</w:t>
      </w:r>
      <w:r w:rsidR="00F61F51" w:rsidRPr="00C5376D">
        <w:rPr>
          <w:rFonts w:cs="Arial"/>
        </w:rPr>
        <w:t>is</w:t>
      </w:r>
      <w:r w:rsidR="00E460E9" w:rsidRPr="00C5376D">
        <w:rPr>
          <w:rFonts w:cs="Arial"/>
        </w:rPr>
        <w:t xml:space="preserve"> Division also </w:t>
      </w:r>
      <w:r w:rsidR="00F61F51" w:rsidRPr="00C5376D">
        <w:rPr>
          <w:rFonts w:cs="Arial"/>
        </w:rPr>
        <w:t xml:space="preserve">registers </w:t>
      </w:r>
      <w:r w:rsidR="007B4D86" w:rsidRPr="00C5376D">
        <w:rPr>
          <w:rFonts w:cs="Arial"/>
        </w:rPr>
        <w:t xml:space="preserve">DNFBPs </w:t>
      </w:r>
      <w:r w:rsidR="00F61F51" w:rsidRPr="00C5376D">
        <w:rPr>
          <w:rFonts w:cs="Arial"/>
        </w:rPr>
        <w:t xml:space="preserve">and </w:t>
      </w:r>
      <w:r w:rsidR="005E6AA2">
        <w:rPr>
          <w:rFonts w:cs="Arial"/>
        </w:rPr>
        <w:t xml:space="preserve">Registered </w:t>
      </w:r>
      <w:r w:rsidR="00B42A93" w:rsidRPr="00C5376D">
        <w:rPr>
          <w:rFonts w:cs="Arial"/>
        </w:rPr>
        <w:t>Auditor</w:t>
      </w:r>
      <w:r w:rsidR="00E460E9" w:rsidRPr="00C5376D">
        <w:rPr>
          <w:rFonts w:cs="Arial"/>
        </w:rPr>
        <w:t xml:space="preserve">s </w:t>
      </w:r>
      <w:r w:rsidR="00F61F51" w:rsidRPr="00C5376D">
        <w:rPr>
          <w:rFonts w:cs="Arial"/>
        </w:rPr>
        <w:t xml:space="preserve">(see </w:t>
      </w:r>
      <w:r w:rsidR="0071473B" w:rsidRPr="00C5376D">
        <w:rPr>
          <w:rFonts w:cs="Arial"/>
          <w:bCs/>
        </w:rPr>
        <w:t>Chapter 2</w:t>
      </w:r>
      <w:r w:rsidR="00024BF3" w:rsidRPr="00C5376D">
        <w:rPr>
          <w:rFonts w:cs="Arial"/>
          <w:bCs/>
        </w:rPr>
        <w:t>)</w:t>
      </w:r>
      <w:r w:rsidR="004E0BE3" w:rsidRPr="00C5376D">
        <w:rPr>
          <w:rFonts w:cs="Arial"/>
          <w:bCs/>
        </w:rPr>
        <w:t>.</w:t>
      </w:r>
    </w:p>
    <w:p w14:paraId="6C89E639" w14:textId="77777777" w:rsidR="00F61F51" w:rsidRPr="00C5376D" w:rsidRDefault="00F61F51" w:rsidP="00822EAE">
      <w:pPr>
        <w:autoSpaceDE w:val="0"/>
        <w:autoSpaceDN w:val="0"/>
        <w:adjustRightInd w:val="0"/>
        <w:jc w:val="both"/>
        <w:rPr>
          <w:rFonts w:cs="Arial"/>
        </w:rPr>
      </w:pPr>
    </w:p>
    <w:p w14:paraId="01521458" w14:textId="77777777" w:rsidR="00E7072E" w:rsidRPr="00C5376D" w:rsidRDefault="009D43B6" w:rsidP="00822EAE">
      <w:pPr>
        <w:numPr>
          <w:ilvl w:val="0"/>
          <w:numId w:val="5"/>
        </w:numPr>
        <w:tabs>
          <w:tab w:val="clear" w:pos="1440"/>
        </w:tabs>
        <w:autoSpaceDE w:val="0"/>
        <w:autoSpaceDN w:val="0"/>
        <w:adjustRightInd w:val="0"/>
        <w:ind w:left="720"/>
        <w:jc w:val="both"/>
        <w:rPr>
          <w:rFonts w:cs="Arial"/>
        </w:rPr>
      </w:pPr>
      <w:r w:rsidRPr="00C5376D">
        <w:rPr>
          <w:rFonts w:cs="Arial"/>
        </w:rPr>
        <w:t xml:space="preserve">This </w:t>
      </w:r>
      <w:r w:rsidR="00E7072E" w:rsidRPr="00C5376D">
        <w:rPr>
          <w:rFonts w:cs="Arial"/>
        </w:rPr>
        <w:t>Division</w:t>
      </w:r>
      <w:r w:rsidR="003D4683" w:rsidRPr="00C5376D">
        <w:rPr>
          <w:rFonts w:cs="Arial"/>
        </w:rPr>
        <w:t xml:space="preserve"> </w:t>
      </w:r>
      <w:r w:rsidRPr="00C5376D">
        <w:rPr>
          <w:rFonts w:cs="Arial"/>
        </w:rPr>
        <w:t xml:space="preserve">also </w:t>
      </w:r>
      <w:r w:rsidR="00E7072E" w:rsidRPr="00C5376D">
        <w:rPr>
          <w:rFonts w:cs="Arial"/>
        </w:rPr>
        <w:t xml:space="preserve">conducts </w:t>
      </w:r>
      <w:r w:rsidR="00813C8A" w:rsidRPr="00C5376D">
        <w:rPr>
          <w:rFonts w:cs="Arial"/>
        </w:rPr>
        <w:t>supervisory oversight</w:t>
      </w:r>
      <w:r w:rsidR="00E7072E" w:rsidRPr="00C5376D">
        <w:rPr>
          <w:rFonts w:cs="Arial"/>
        </w:rPr>
        <w:t xml:space="preserve"> on all </w:t>
      </w:r>
      <w:r w:rsidR="00C366BA" w:rsidRPr="00C5376D">
        <w:rPr>
          <w:rFonts w:cs="Arial"/>
        </w:rPr>
        <w:t xml:space="preserve">Authorised </w:t>
      </w:r>
      <w:r w:rsidR="00E7072E" w:rsidRPr="00C5376D">
        <w:rPr>
          <w:rFonts w:cs="Arial"/>
        </w:rPr>
        <w:t>Firms</w:t>
      </w:r>
      <w:r w:rsidR="00E460E9" w:rsidRPr="00C5376D">
        <w:rPr>
          <w:rFonts w:cs="Arial"/>
        </w:rPr>
        <w:t xml:space="preserve">, </w:t>
      </w:r>
      <w:r w:rsidR="007B4D86" w:rsidRPr="00C5376D">
        <w:rPr>
          <w:rFonts w:cs="Arial"/>
        </w:rPr>
        <w:t>DNFBPs</w:t>
      </w:r>
      <w:r w:rsidR="00E460E9" w:rsidRPr="00C5376D">
        <w:rPr>
          <w:rFonts w:cs="Arial"/>
        </w:rPr>
        <w:t xml:space="preserve"> and </w:t>
      </w:r>
      <w:r w:rsidR="005E6AA2">
        <w:rPr>
          <w:rFonts w:cs="Arial"/>
        </w:rPr>
        <w:t xml:space="preserve">Registered </w:t>
      </w:r>
      <w:r w:rsidR="00B42A93" w:rsidRPr="00C5376D">
        <w:rPr>
          <w:rFonts w:cs="Arial"/>
        </w:rPr>
        <w:t>Auditor</w:t>
      </w:r>
      <w:r w:rsidR="00E460E9" w:rsidRPr="00C5376D">
        <w:rPr>
          <w:rFonts w:cs="Arial"/>
        </w:rPr>
        <w:t>s</w:t>
      </w:r>
      <w:r w:rsidR="00813C8A" w:rsidRPr="00C5376D">
        <w:rPr>
          <w:rFonts w:cs="Arial"/>
        </w:rPr>
        <w:t>, including</w:t>
      </w:r>
      <w:r w:rsidR="00553D82" w:rsidRPr="00C5376D">
        <w:rPr>
          <w:rFonts w:cs="Arial"/>
        </w:rPr>
        <w:t xml:space="preserve"> by</w:t>
      </w:r>
      <w:r w:rsidR="00813C8A" w:rsidRPr="00C5376D">
        <w:rPr>
          <w:rFonts w:cs="Arial"/>
        </w:rPr>
        <w:t xml:space="preserve"> conducting risk assessments</w:t>
      </w:r>
      <w:r w:rsidR="00E7072E" w:rsidRPr="00C5376D">
        <w:rPr>
          <w:rFonts w:cs="Arial"/>
        </w:rPr>
        <w:t>. The scope and frequency of</w:t>
      </w:r>
      <w:r w:rsidR="003D4683" w:rsidRPr="00C5376D">
        <w:rPr>
          <w:rFonts w:cs="Arial"/>
        </w:rPr>
        <w:t xml:space="preserve"> </w:t>
      </w:r>
      <w:r w:rsidR="00E7072E" w:rsidRPr="00C5376D">
        <w:rPr>
          <w:rFonts w:cs="Arial"/>
        </w:rPr>
        <w:t xml:space="preserve">such assessments are dictated by the nature of the </w:t>
      </w:r>
      <w:r w:rsidR="00E460E9" w:rsidRPr="00C5376D">
        <w:rPr>
          <w:rFonts w:cs="Arial"/>
        </w:rPr>
        <w:t xml:space="preserve">firm’s </w:t>
      </w:r>
      <w:r w:rsidR="00E7072E" w:rsidRPr="00C5376D">
        <w:rPr>
          <w:rFonts w:cs="Arial"/>
        </w:rPr>
        <w:t>activities and its</w:t>
      </w:r>
      <w:r w:rsidR="003D4683" w:rsidRPr="00C5376D">
        <w:rPr>
          <w:rFonts w:cs="Arial"/>
        </w:rPr>
        <w:t xml:space="preserve"> </w:t>
      </w:r>
      <w:r w:rsidR="00E7072E" w:rsidRPr="00C5376D">
        <w:rPr>
          <w:rFonts w:cs="Arial"/>
        </w:rPr>
        <w:t>perceived risks</w:t>
      </w:r>
      <w:r w:rsidR="0004463A" w:rsidRPr="00C5376D">
        <w:rPr>
          <w:rFonts w:cs="Arial"/>
        </w:rPr>
        <w:t xml:space="preserve">. </w:t>
      </w:r>
      <w:r w:rsidR="00E7072E" w:rsidRPr="00C5376D">
        <w:rPr>
          <w:rFonts w:cs="Arial"/>
        </w:rPr>
        <w:t>From time</w:t>
      </w:r>
      <w:r w:rsidRPr="00C5376D">
        <w:rPr>
          <w:rFonts w:cs="Arial"/>
        </w:rPr>
        <w:t xml:space="preserve"> </w:t>
      </w:r>
      <w:r w:rsidR="00E7072E" w:rsidRPr="00C5376D">
        <w:rPr>
          <w:rFonts w:cs="Arial"/>
        </w:rPr>
        <w:t>to</w:t>
      </w:r>
      <w:r w:rsidRPr="00C5376D">
        <w:rPr>
          <w:rFonts w:cs="Arial"/>
        </w:rPr>
        <w:t xml:space="preserve"> </w:t>
      </w:r>
      <w:r w:rsidR="00E7072E" w:rsidRPr="00C5376D">
        <w:rPr>
          <w:rFonts w:cs="Arial"/>
        </w:rPr>
        <w:t xml:space="preserve">time, </w:t>
      </w:r>
      <w:r w:rsidR="00E460E9" w:rsidRPr="00C5376D">
        <w:rPr>
          <w:rFonts w:cs="Arial"/>
        </w:rPr>
        <w:t xml:space="preserve">Supervision </w:t>
      </w:r>
      <w:r w:rsidR="00E7072E" w:rsidRPr="00C5376D">
        <w:rPr>
          <w:rFonts w:cs="Arial"/>
        </w:rPr>
        <w:t>carr</w:t>
      </w:r>
      <w:r w:rsidR="00E460E9" w:rsidRPr="00C5376D">
        <w:rPr>
          <w:rFonts w:cs="Arial"/>
        </w:rPr>
        <w:t>ies</w:t>
      </w:r>
      <w:r w:rsidR="00E7072E" w:rsidRPr="00C5376D">
        <w:rPr>
          <w:rFonts w:cs="Arial"/>
        </w:rPr>
        <w:t xml:space="preserve"> out thematic reviews inspired by</w:t>
      </w:r>
      <w:r w:rsidR="003D4683" w:rsidRPr="00C5376D">
        <w:rPr>
          <w:rFonts w:cs="Arial"/>
        </w:rPr>
        <w:t xml:space="preserve"> </w:t>
      </w:r>
      <w:r w:rsidR="00E7072E" w:rsidRPr="00C5376D">
        <w:rPr>
          <w:rFonts w:cs="Arial"/>
        </w:rPr>
        <w:t>topical events which have both local and international relevance</w:t>
      </w:r>
      <w:r w:rsidR="00F61F51" w:rsidRPr="00C5376D">
        <w:rPr>
          <w:rFonts w:cs="Arial"/>
        </w:rPr>
        <w:t xml:space="preserve"> </w:t>
      </w:r>
      <w:r w:rsidR="00024BF3" w:rsidRPr="00C5376D">
        <w:rPr>
          <w:rFonts w:cs="Arial"/>
        </w:rPr>
        <w:t xml:space="preserve">(see </w:t>
      </w:r>
      <w:r w:rsidR="00024BF3" w:rsidRPr="00C5376D">
        <w:rPr>
          <w:rFonts w:cs="Arial"/>
          <w:bCs/>
        </w:rPr>
        <w:t>Chapter 3</w:t>
      </w:r>
      <w:r w:rsidR="00024BF3" w:rsidRPr="00C5376D">
        <w:rPr>
          <w:rFonts w:cs="Arial"/>
        </w:rPr>
        <w:t>)</w:t>
      </w:r>
      <w:r w:rsidR="00065509" w:rsidRPr="00C5376D">
        <w:rPr>
          <w:rFonts w:cs="Arial"/>
        </w:rPr>
        <w:t>.</w:t>
      </w:r>
    </w:p>
    <w:p w14:paraId="44E31C5B" w14:textId="77777777" w:rsidR="00C11069" w:rsidRPr="00C5376D" w:rsidRDefault="00C11069" w:rsidP="0074053C">
      <w:pPr>
        <w:autoSpaceDE w:val="0"/>
        <w:autoSpaceDN w:val="0"/>
        <w:adjustRightInd w:val="0"/>
        <w:jc w:val="both"/>
        <w:rPr>
          <w:rFonts w:cs="Arial"/>
        </w:rPr>
      </w:pPr>
    </w:p>
    <w:p w14:paraId="57C3A53A" w14:textId="77777777" w:rsidR="00F61F51" w:rsidRPr="00F273C4" w:rsidRDefault="00F61F51" w:rsidP="0074053C">
      <w:pPr>
        <w:pStyle w:val="Section"/>
        <w:numPr>
          <w:ilvl w:val="0"/>
          <w:numId w:val="0"/>
        </w:numPr>
        <w:spacing w:before="0" w:after="0" w:line="240" w:lineRule="auto"/>
        <w:jc w:val="both"/>
        <w:rPr>
          <w:rFonts w:cs="Arial"/>
          <w:color w:val="CC0000"/>
          <w:sz w:val="22"/>
          <w:szCs w:val="22"/>
        </w:rPr>
      </w:pPr>
      <w:bookmarkStart w:id="82" w:name="_Toc272916226"/>
      <w:bookmarkStart w:id="83" w:name="_Toc275260596"/>
      <w:bookmarkStart w:id="84" w:name="_Toc277159578"/>
      <w:bookmarkStart w:id="85" w:name="_Toc343520590"/>
      <w:bookmarkStart w:id="86" w:name="_Toc361558237"/>
      <w:bookmarkStart w:id="87" w:name="_Toc409961504"/>
      <w:bookmarkStart w:id="88" w:name="_Toc404260655"/>
      <w:bookmarkStart w:id="89" w:name="_Toc472247323"/>
      <w:r w:rsidRPr="00C5376D">
        <w:rPr>
          <w:rFonts w:cs="Arial"/>
          <w:color w:val="CC0000"/>
          <w:sz w:val="22"/>
          <w:szCs w:val="22"/>
        </w:rPr>
        <w:t>Markets</w:t>
      </w:r>
      <w:bookmarkEnd w:id="82"/>
      <w:bookmarkEnd w:id="83"/>
      <w:bookmarkEnd w:id="84"/>
      <w:bookmarkEnd w:id="85"/>
      <w:bookmarkEnd w:id="86"/>
      <w:bookmarkEnd w:id="87"/>
      <w:bookmarkEnd w:id="88"/>
      <w:bookmarkEnd w:id="89"/>
    </w:p>
    <w:p w14:paraId="07A68308" w14:textId="77777777" w:rsidR="00F61F51" w:rsidRPr="00F273C4" w:rsidRDefault="00F61F51" w:rsidP="0074053C">
      <w:pPr>
        <w:autoSpaceDE w:val="0"/>
        <w:autoSpaceDN w:val="0"/>
        <w:adjustRightInd w:val="0"/>
        <w:jc w:val="both"/>
        <w:rPr>
          <w:rFonts w:cs="Arial"/>
        </w:rPr>
      </w:pPr>
    </w:p>
    <w:p w14:paraId="19FD7F08" w14:textId="77777777" w:rsidR="00813C8A" w:rsidRPr="00C5376D" w:rsidRDefault="00E7072E" w:rsidP="00822EAE">
      <w:pPr>
        <w:numPr>
          <w:ilvl w:val="0"/>
          <w:numId w:val="5"/>
        </w:numPr>
        <w:tabs>
          <w:tab w:val="clear" w:pos="1440"/>
        </w:tabs>
        <w:autoSpaceDE w:val="0"/>
        <w:autoSpaceDN w:val="0"/>
        <w:adjustRightInd w:val="0"/>
        <w:ind w:left="720"/>
        <w:jc w:val="both"/>
        <w:rPr>
          <w:rFonts w:cs="Arial"/>
        </w:rPr>
      </w:pPr>
      <w:r w:rsidRPr="00C5376D">
        <w:rPr>
          <w:rFonts w:cs="Arial"/>
        </w:rPr>
        <w:t>The Markets Division licenses and supervises Authorised Market</w:t>
      </w:r>
      <w:r w:rsidR="003D4683" w:rsidRPr="00C5376D">
        <w:rPr>
          <w:rFonts w:cs="Arial"/>
        </w:rPr>
        <w:t xml:space="preserve"> </w:t>
      </w:r>
      <w:r w:rsidRPr="00C5376D">
        <w:rPr>
          <w:rFonts w:cs="Arial"/>
        </w:rPr>
        <w:t>Institutions in the DIFC</w:t>
      </w:r>
      <w:r w:rsidR="00F61F51" w:rsidRPr="00C5376D">
        <w:rPr>
          <w:rFonts w:cs="Arial"/>
        </w:rPr>
        <w:t xml:space="preserve"> (see </w:t>
      </w:r>
      <w:r w:rsidR="001C24D1" w:rsidRPr="00C5376D">
        <w:rPr>
          <w:rFonts w:cs="Arial"/>
          <w:bCs/>
        </w:rPr>
        <w:t>Chapters</w:t>
      </w:r>
      <w:r w:rsidR="00F61F51" w:rsidRPr="00C5376D">
        <w:rPr>
          <w:rFonts w:cs="Arial"/>
          <w:bCs/>
        </w:rPr>
        <w:t xml:space="preserve"> 2 and 3</w:t>
      </w:r>
      <w:r w:rsidR="00F61F51" w:rsidRPr="00C5376D">
        <w:rPr>
          <w:rFonts w:cs="Arial"/>
        </w:rPr>
        <w:t>)</w:t>
      </w:r>
      <w:r w:rsidRPr="00C5376D">
        <w:rPr>
          <w:rFonts w:cs="Arial"/>
        </w:rPr>
        <w:t>.</w:t>
      </w:r>
    </w:p>
    <w:p w14:paraId="2CFF276E" w14:textId="77777777" w:rsidR="00810471" w:rsidRPr="00C5376D" w:rsidRDefault="00810471" w:rsidP="00822EAE">
      <w:pPr>
        <w:autoSpaceDE w:val="0"/>
        <w:autoSpaceDN w:val="0"/>
        <w:adjustRightInd w:val="0"/>
        <w:ind w:left="720"/>
        <w:jc w:val="both"/>
        <w:rPr>
          <w:rFonts w:cs="Arial"/>
        </w:rPr>
      </w:pPr>
    </w:p>
    <w:p w14:paraId="5398726A" w14:textId="77777777" w:rsidR="00E7072E" w:rsidRPr="00C5376D" w:rsidRDefault="00E7072E" w:rsidP="00822EAE">
      <w:pPr>
        <w:numPr>
          <w:ilvl w:val="0"/>
          <w:numId w:val="5"/>
        </w:numPr>
        <w:tabs>
          <w:tab w:val="clear" w:pos="1440"/>
        </w:tabs>
        <w:autoSpaceDE w:val="0"/>
        <w:autoSpaceDN w:val="0"/>
        <w:adjustRightInd w:val="0"/>
        <w:ind w:left="720"/>
        <w:jc w:val="both"/>
        <w:rPr>
          <w:rFonts w:cs="Arial"/>
        </w:rPr>
      </w:pPr>
      <w:r w:rsidRPr="00C5376D">
        <w:rPr>
          <w:rFonts w:cs="Arial"/>
        </w:rPr>
        <w:t>The Division also recognises those</w:t>
      </w:r>
      <w:r w:rsidR="003D4683" w:rsidRPr="00C5376D">
        <w:rPr>
          <w:rFonts w:cs="Arial"/>
        </w:rPr>
        <w:t xml:space="preserve"> </w:t>
      </w:r>
      <w:r w:rsidRPr="00C5376D">
        <w:rPr>
          <w:rFonts w:cs="Arial"/>
        </w:rPr>
        <w:t xml:space="preserve">financial markets </w:t>
      </w:r>
      <w:r w:rsidR="00F273C4" w:rsidRPr="00C5376D">
        <w:rPr>
          <w:rFonts w:cs="Arial"/>
        </w:rPr>
        <w:t>that</w:t>
      </w:r>
      <w:r w:rsidRPr="00C5376D">
        <w:rPr>
          <w:rFonts w:cs="Arial"/>
        </w:rPr>
        <w:t xml:space="preserve"> operate an exchange or clearing house </w:t>
      </w:r>
      <w:r w:rsidR="00024BF3" w:rsidRPr="00C5376D">
        <w:rPr>
          <w:rFonts w:cs="Arial"/>
        </w:rPr>
        <w:t xml:space="preserve">outside </w:t>
      </w:r>
      <w:r w:rsidRPr="00C5376D">
        <w:rPr>
          <w:rFonts w:cs="Arial"/>
        </w:rPr>
        <w:t>the</w:t>
      </w:r>
      <w:r w:rsidR="003D4683" w:rsidRPr="00C5376D">
        <w:rPr>
          <w:rFonts w:cs="Arial"/>
        </w:rPr>
        <w:t xml:space="preserve"> </w:t>
      </w:r>
      <w:r w:rsidRPr="00C5376D">
        <w:rPr>
          <w:rFonts w:cs="Arial"/>
        </w:rPr>
        <w:t>DIFC without having a physical presence in the DIFC</w:t>
      </w:r>
      <w:r w:rsidR="00024BF3" w:rsidRPr="00C5376D">
        <w:rPr>
          <w:rFonts w:cs="Arial"/>
        </w:rPr>
        <w:t xml:space="preserve"> but make their services available to Persons in the DIFC</w:t>
      </w:r>
      <w:r w:rsidRPr="00C5376D">
        <w:rPr>
          <w:rFonts w:cs="Arial"/>
        </w:rPr>
        <w:t>. Trading and Clearing</w:t>
      </w:r>
      <w:r w:rsidR="003D4683" w:rsidRPr="00C5376D">
        <w:rPr>
          <w:rFonts w:cs="Arial"/>
        </w:rPr>
        <w:t xml:space="preserve"> </w:t>
      </w:r>
      <w:r w:rsidRPr="00C5376D">
        <w:rPr>
          <w:rFonts w:cs="Arial"/>
        </w:rPr>
        <w:t>members of an A</w:t>
      </w:r>
      <w:r w:rsidR="00C366BA" w:rsidRPr="00C5376D">
        <w:rPr>
          <w:rFonts w:cs="Arial"/>
        </w:rPr>
        <w:t xml:space="preserve">uthorised </w:t>
      </w:r>
      <w:r w:rsidRPr="00C5376D">
        <w:rPr>
          <w:rFonts w:cs="Arial"/>
        </w:rPr>
        <w:t>M</w:t>
      </w:r>
      <w:r w:rsidR="00C366BA" w:rsidRPr="00C5376D">
        <w:rPr>
          <w:rFonts w:cs="Arial"/>
        </w:rPr>
        <w:t xml:space="preserve">arket </w:t>
      </w:r>
      <w:r w:rsidRPr="00C5376D">
        <w:rPr>
          <w:rFonts w:cs="Arial"/>
        </w:rPr>
        <w:t>I</w:t>
      </w:r>
      <w:r w:rsidR="00C366BA" w:rsidRPr="00C5376D">
        <w:rPr>
          <w:rFonts w:cs="Arial"/>
        </w:rPr>
        <w:t>nstitution</w:t>
      </w:r>
      <w:r w:rsidRPr="00C5376D">
        <w:rPr>
          <w:rFonts w:cs="Arial"/>
        </w:rPr>
        <w:t xml:space="preserve"> who </w:t>
      </w:r>
      <w:r w:rsidR="00024BF3" w:rsidRPr="00C5376D">
        <w:rPr>
          <w:rFonts w:cs="Arial"/>
        </w:rPr>
        <w:t xml:space="preserve">operate in a jurisdiction other than the DIFC and </w:t>
      </w:r>
      <w:r w:rsidRPr="00C5376D">
        <w:rPr>
          <w:rFonts w:cs="Arial"/>
        </w:rPr>
        <w:t>do not have a physical presence in the DIFC are also</w:t>
      </w:r>
      <w:r w:rsidR="003D4683" w:rsidRPr="00C5376D">
        <w:rPr>
          <w:rFonts w:cs="Arial"/>
        </w:rPr>
        <w:t xml:space="preserve"> </w:t>
      </w:r>
      <w:r w:rsidRPr="00C5376D">
        <w:rPr>
          <w:rFonts w:cs="Arial"/>
        </w:rPr>
        <w:t>recognised by the Division</w:t>
      </w:r>
      <w:r w:rsidR="009C0095" w:rsidRPr="00C5376D">
        <w:rPr>
          <w:rFonts w:cs="Arial"/>
        </w:rPr>
        <w:t>.</w:t>
      </w:r>
    </w:p>
    <w:p w14:paraId="1A6A22FA" w14:textId="77777777" w:rsidR="00810471" w:rsidRPr="00C5376D" w:rsidRDefault="00810471" w:rsidP="0074053C">
      <w:pPr>
        <w:tabs>
          <w:tab w:val="num" w:pos="709"/>
        </w:tabs>
        <w:autoSpaceDE w:val="0"/>
        <w:autoSpaceDN w:val="0"/>
        <w:adjustRightInd w:val="0"/>
        <w:ind w:left="720"/>
        <w:jc w:val="both"/>
        <w:rPr>
          <w:rFonts w:cs="Arial"/>
        </w:rPr>
      </w:pPr>
    </w:p>
    <w:p w14:paraId="74CC9BD2" w14:textId="77777777" w:rsidR="00810471" w:rsidRPr="00C5376D" w:rsidRDefault="00810471" w:rsidP="00822EAE">
      <w:pPr>
        <w:numPr>
          <w:ilvl w:val="0"/>
          <w:numId w:val="5"/>
        </w:numPr>
        <w:tabs>
          <w:tab w:val="clear" w:pos="1440"/>
        </w:tabs>
        <w:autoSpaceDE w:val="0"/>
        <w:autoSpaceDN w:val="0"/>
        <w:adjustRightInd w:val="0"/>
        <w:ind w:left="720"/>
        <w:jc w:val="both"/>
        <w:rPr>
          <w:rFonts w:cs="Arial"/>
        </w:rPr>
      </w:pPr>
      <w:r w:rsidRPr="00C5376D">
        <w:rPr>
          <w:rFonts w:cs="Arial"/>
        </w:rPr>
        <w:t xml:space="preserve">The Division is also responsible </w:t>
      </w:r>
      <w:r w:rsidR="00893A9D" w:rsidRPr="00C5376D">
        <w:rPr>
          <w:rFonts w:cs="Arial"/>
        </w:rPr>
        <w:t xml:space="preserve">for regulating </w:t>
      </w:r>
      <w:r w:rsidRPr="00C5376D">
        <w:rPr>
          <w:rFonts w:cs="Arial"/>
        </w:rPr>
        <w:t xml:space="preserve">Offers of </w:t>
      </w:r>
      <w:r w:rsidR="0071473B" w:rsidRPr="00C5376D">
        <w:rPr>
          <w:rFonts w:cs="Arial"/>
        </w:rPr>
        <w:t>Securities in</w:t>
      </w:r>
      <w:r w:rsidRPr="00C5376D">
        <w:rPr>
          <w:rFonts w:cs="Arial"/>
        </w:rPr>
        <w:t xml:space="preserve"> or from the DIFC, </w:t>
      </w:r>
      <w:r w:rsidR="00893A9D" w:rsidRPr="00C5376D">
        <w:rPr>
          <w:rFonts w:cs="Arial"/>
        </w:rPr>
        <w:t xml:space="preserve">and supervises </w:t>
      </w:r>
      <w:r w:rsidRPr="00C5376D">
        <w:rPr>
          <w:rFonts w:cs="Arial"/>
        </w:rPr>
        <w:t xml:space="preserve">Reporting Entities </w:t>
      </w:r>
      <w:r w:rsidR="00893A9D" w:rsidRPr="00C5376D">
        <w:rPr>
          <w:rFonts w:cs="Arial"/>
        </w:rPr>
        <w:t>by monitoring their on</w:t>
      </w:r>
      <w:r w:rsidR="000C32C5" w:rsidRPr="00C5376D">
        <w:rPr>
          <w:rFonts w:cs="Arial"/>
        </w:rPr>
        <w:t>-</w:t>
      </w:r>
      <w:r w:rsidR="00893A9D" w:rsidRPr="00C5376D">
        <w:rPr>
          <w:rFonts w:cs="Arial"/>
        </w:rPr>
        <w:t>going market disclosures and compliance with Rules</w:t>
      </w:r>
      <w:r w:rsidR="004E0BE3" w:rsidRPr="00C5376D">
        <w:rPr>
          <w:rFonts w:cs="Arial"/>
        </w:rPr>
        <w:t>.</w:t>
      </w:r>
    </w:p>
    <w:p w14:paraId="6882C0AC" w14:textId="77777777" w:rsidR="007E63AC" w:rsidRDefault="007E63AC" w:rsidP="00050E6F">
      <w:pPr>
        <w:pStyle w:val="Section"/>
        <w:numPr>
          <w:ilvl w:val="0"/>
          <w:numId w:val="0"/>
        </w:numPr>
        <w:spacing w:before="0" w:after="0" w:line="240" w:lineRule="auto"/>
        <w:jc w:val="both"/>
        <w:rPr>
          <w:rFonts w:cs="Arial"/>
          <w:color w:val="CC0000"/>
          <w:sz w:val="22"/>
          <w:szCs w:val="22"/>
        </w:rPr>
      </w:pPr>
      <w:bookmarkStart w:id="90" w:name="_Toc272916227"/>
      <w:bookmarkStart w:id="91" w:name="_Toc275260597"/>
      <w:bookmarkStart w:id="92" w:name="_Toc277159579"/>
      <w:bookmarkStart w:id="93" w:name="_Toc343520591"/>
      <w:bookmarkStart w:id="94" w:name="_Toc361558238"/>
      <w:bookmarkStart w:id="95" w:name="_Toc409961505"/>
      <w:bookmarkStart w:id="96" w:name="_Toc404260656"/>
      <w:bookmarkStart w:id="97" w:name="_Toc472247324"/>
    </w:p>
    <w:p w14:paraId="7B266A36" w14:textId="77777777" w:rsidR="00F61F51" w:rsidRPr="00C5376D" w:rsidRDefault="00F61F51" w:rsidP="00822EAE">
      <w:pPr>
        <w:pStyle w:val="Section"/>
        <w:numPr>
          <w:ilvl w:val="0"/>
          <w:numId w:val="0"/>
        </w:numPr>
        <w:spacing w:before="0" w:after="0" w:line="240" w:lineRule="auto"/>
        <w:ind w:left="1440" w:hanging="1440"/>
        <w:jc w:val="both"/>
        <w:rPr>
          <w:rFonts w:cs="Arial"/>
          <w:color w:val="CC0000"/>
          <w:sz w:val="22"/>
          <w:szCs w:val="22"/>
        </w:rPr>
      </w:pPr>
      <w:r w:rsidRPr="00C5376D">
        <w:rPr>
          <w:rFonts w:cs="Arial"/>
          <w:color w:val="CC0000"/>
          <w:sz w:val="22"/>
          <w:szCs w:val="22"/>
        </w:rPr>
        <w:t>Enforcement</w:t>
      </w:r>
      <w:bookmarkEnd w:id="90"/>
      <w:bookmarkEnd w:id="91"/>
      <w:bookmarkEnd w:id="92"/>
      <w:bookmarkEnd w:id="93"/>
      <w:bookmarkEnd w:id="94"/>
      <w:bookmarkEnd w:id="95"/>
      <w:bookmarkEnd w:id="96"/>
      <w:bookmarkEnd w:id="97"/>
    </w:p>
    <w:p w14:paraId="0BC590C2" w14:textId="77777777" w:rsidR="00F61F51" w:rsidRPr="00C5376D" w:rsidRDefault="00F61F51" w:rsidP="00822EAE">
      <w:pPr>
        <w:autoSpaceDE w:val="0"/>
        <w:autoSpaceDN w:val="0"/>
        <w:adjustRightInd w:val="0"/>
        <w:jc w:val="both"/>
        <w:rPr>
          <w:rFonts w:cs="Arial"/>
        </w:rPr>
      </w:pPr>
    </w:p>
    <w:p w14:paraId="354F0EC3" w14:textId="77777777" w:rsidR="005520C6" w:rsidRPr="00C5376D" w:rsidRDefault="005520C6" w:rsidP="00822EAE">
      <w:pPr>
        <w:numPr>
          <w:ilvl w:val="0"/>
          <w:numId w:val="5"/>
        </w:numPr>
        <w:tabs>
          <w:tab w:val="clear" w:pos="1440"/>
        </w:tabs>
        <w:autoSpaceDE w:val="0"/>
        <w:autoSpaceDN w:val="0"/>
        <w:adjustRightInd w:val="0"/>
        <w:ind w:left="720"/>
        <w:jc w:val="both"/>
        <w:rPr>
          <w:rFonts w:cs="Arial"/>
        </w:rPr>
      </w:pPr>
      <w:r w:rsidRPr="00C5376D">
        <w:rPr>
          <w:rFonts w:cs="Arial"/>
        </w:rPr>
        <w:t>The primary function of the Enforcement Division is to prevent, detect and restrain conduct that causes or may cause damage to the reputation of the DIFC or the financial services industry in the DIFC. Consequently, the Enforcement Division is responsible for:</w:t>
      </w:r>
    </w:p>
    <w:p w14:paraId="34F60FBB" w14:textId="77777777" w:rsidR="005520C6" w:rsidRPr="00C5376D" w:rsidRDefault="005520C6" w:rsidP="00822EAE">
      <w:pPr>
        <w:autoSpaceDE w:val="0"/>
        <w:autoSpaceDN w:val="0"/>
        <w:adjustRightInd w:val="0"/>
        <w:jc w:val="both"/>
        <w:rPr>
          <w:rFonts w:cs="Arial"/>
        </w:rPr>
      </w:pPr>
    </w:p>
    <w:p w14:paraId="5EC637F2" w14:textId="77777777" w:rsidR="005520C6" w:rsidRPr="00F273C4" w:rsidRDefault="00065509" w:rsidP="00F273C4">
      <w:pPr>
        <w:numPr>
          <w:ilvl w:val="2"/>
          <w:numId w:val="6"/>
        </w:numPr>
        <w:tabs>
          <w:tab w:val="clear" w:pos="900"/>
          <w:tab w:val="left" w:pos="1560"/>
        </w:tabs>
        <w:autoSpaceDE w:val="0"/>
        <w:autoSpaceDN w:val="0"/>
        <w:adjustRightInd w:val="0"/>
        <w:ind w:left="1560" w:hanging="660"/>
        <w:jc w:val="both"/>
        <w:rPr>
          <w:rFonts w:cs="Arial"/>
        </w:rPr>
      </w:pPr>
      <w:r w:rsidRPr="00C5376D">
        <w:rPr>
          <w:rFonts w:cs="Arial"/>
        </w:rPr>
        <w:t>l</w:t>
      </w:r>
      <w:r w:rsidR="005520C6" w:rsidRPr="00C5376D">
        <w:rPr>
          <w:rFonts w:cs="Arial"/>
        </w:rPr>
        <w:t xml:space="preserve">iaising and co-operating with international regulatory and enforcement agencies </w:t>
      </w:r>
      <w:r w:rsidR="004B779A" w:rsidRPr="00C5376D">
        <w:rPr>
          <w:rFonts w:cs="Arial"/>
        </w:rPr>
        <w:t>under</w:t>
      </w:r>
      <w:r w:rsidR="005520C6" w:rsidRPr="00C5376D">
        <w:rPr>
          <w:rFonts w:cs="Arial"/>
        </w:rPr>
        <w:t xml:space="preserve"> </w:t>
      </w:r>
      <w:r w:rsidR="00962C4A" w:rsidRPr="00C5376D">
        <w:rPr>
          <w:rFonts w:cs="Arial"/>
        </w:rPr>
        <w:t>relevant multilateral memorand</w:t>
      </w:r>
      <w:r w:rsidR="00F273C4">
        <w:rPr>
          <w:rFonts w:cs="Arial"/>
        </w:rPr>
        <w:t>a</w:t>
      </w:r>
      <w:r w:rsidR="00962C4A" w:rsidRPr="00C5376D">
        <w:rPr>
          <w:rFonts w:cs="Arial"/>
        </w:rPr>
        <w:t xml:space="preserve"> of understanding or bi-lateral arrangement</w:t>
      </w:r>
      <w:r w:rsidR="00F273C4">
        <w:rPr>
          <w:rFonts w:cs="Arial"/>
        </w:rPr>
        <w:t>s</w:t>
      </w:r>
      <w:r w:rsidR="00962C4A" w:rsidRPr="00C5376D">
        <w:rPr>
          <w:rFonts w:cs="Arial"/>
        </w:rPr>
        <w:t xml:space="preserve"> in relation to </w:t>
      </w:r>
      <w:r w:rsidR="0072282B" w:rsidRPr="00C5376D">
        <w:rPr>
          <w:rFonts w:cs="Arial"/>
        </w:rPr>
        <w:t>i</w:t>
      </w:r>
      <w:r w:rsidR="00962C4A" w:rsidRPr="00C5376D">
        <w:rPr>
          <w:rFonts w:cs="Arial"/>
        </w:rPr>
        <w:t>nvestigation and enforcement matters</w:t>
      </w:r>
      <w:r w:rsidR="0072282B" w:rsidRPr="00F273C4">
        <w:rPr>
          <w:rFonts w:cs="Arial"/>
        </w:rPr>
        <w:t>;</w:t>
      </w:r>
    </w:p>
    <w:p w14:paraId="755D35E6" w14:textId="77777777" w:rsidR="005520C6" w:rsidRPr="00F273C4" w:rsidRDefault="005520C6" w:rsidP="00822EAE">
      <w:pPr>
        <w:tabs>
          <w:tab w:val="left" w:pos="1560"/>
        </w:tabs>
        <w:autoSpaceDE w:val="0"/>
        <w:autoSpaceDN w:val="0"/>
        <w:adjustRightInd w:val="0"/>
        <w:ind w:left="1560" w:hanging="660"/>
        <w:jc w:val="both"/>
        <w:rPr>
          <w:rFonts w:cs="Arial"/>
        </w:rPr>
      </w:pPr>
    </w:p>
    <w:p w14:paraId="13E9A37B" w14:textId="77777777" w:rsidR="005520C6" w:rsidRPr="00C5376D" w:rsidRDefault="005520C6" w:rsidP="004B779A">
      <w:pPr>
        <w:numPr>
          <w:ilvl w:val="2"/>
          <w:numId w:val="6"/>
        </w:numPr>
        <w:tabs>
          <w:tab w:val="clear" w:pos="900"/>
          <w:tab w:val="left" w:pos="1560"/>
        </w:tabs>
        <w:autoSpaceDE w:val="0"/>
        <w:autoSpaceDN w:val="0"/>
        <w:adjustRightInd w:val="0"/>
        <w:ind w:left="1560" w:hanging="660"/>
        <w:jc w:val="both"/>
        <w:rPr>
          <w:rFonts w:cs="Arial"/>
        </w:rPr>
      </w:pPr>
      <w:r w:rsidRPr="00F273C4">
        <w:rPr>
          <w:rFonts w:cs="Arial"/>
        </w:rPr>
        <w:t xml:space="preserve">conducting investigations commenced </w:t>
      </w:r>
      <w:r w:rsidR="004B779A" w:rsidRPr="00F273C4">
        <w:rPr>
          <w:rFonts w:cs="Arial"/>
        </w:rPr>
        <w:t>under</w:t>
      </w:r>
      <w:r w:rsidRPr="00F273C4">
        <w:rPr>
          <w:rFonts w:cs="Arial"/>
        </w:rPr>
        <w:t xml:space="preserve"> Article 78 of the </w:t>
      </w:r>
      <w:r w:rsidR="00F273C4">
        <w:rPr>
          <w:rFonts w:cs="Arial"/>
        </w:rPr>
        <w:t>Regulatory Law</w:t>
      </w:r>
      <w:r w:rsidR="00BB5772" w:rsidRPr="00F273C4">
        <w:rPr>
          <w:rFonts w:cs="Arial"/>
        </w:rPr>
        <w:t xml:space="preserve"> in respect of contraventions of DFSA administ</w:t>
      </w:r>
      <w:r w:rsidR="005B2FD6" w:rsidRPr="00F273C4">
        <w:rPr>
          <w:rFonts w:cs="Arial"/>
        </w:rPr>
        <w:t>ered</w:t>
      </w:r>
      <w:r w:rsidR="00BB5772" w:rsidRPr="00C5376D">
        <w:rPr>
          <w:rFonts w:cs="Arial"/>
        </w:rPr>
        <w:t xml:space="preserve"> Laws and Rules;</w:t>
      </w:r>
      <w:r w:rsidR="00B74827" w:rsidRPr="00C5376D">
        <w:rPr>
          <w:rFonts w:cs="Arial"/>
        </w:rPr>
        <w:t xml:space="preserve"> </w:t>
      </w:r>
      <w:r w:rsidRPr="00C5376D">
        <w:rPr>
          <w:rFonts w:cs="Arial"/>
        </w:rPr>
        <w:t>and</w:t>
      </w:r>
    </w:p>
    <w:p w14:paraId="053160F5" w14:textId="77777777" w:rsidR="005520C6" w:rsidRPr="00C5376D" w:rsidRDefault="005520C6" w:rsidP="00822EAE">
      <w:pPr>
        <w:tabs>
          <w:tab w:val="left" w:pos="1560"/>
        </w:tabs>
        <w:autoSpaceDE w:val="0"/>
        <w:autoSpaceDN w:val="0"/>
        <w:adjustRightInd w:val="0"/>
        <w:ind w:left="1560" w:hanging="660"/>
        <w:jc w:val="both"/>
        <w:rPr>
          <w:rFonts w:cs="Arial"/>
        </w:rPr>
      </w:pPr>
    </w:p>
    <w:p w14:paraId="52613E1E" w14:textId="77777777" w:rsidR="005520C6" w:rsidRPr="00C5376D" w:rsidRDefault="005520C6" w:rsidP="00822EAE">
      <w:pPr>
        <w:numPr>
          <w:ilvl w:val="2"/>
          <w:numId w:val="6"/>
        </w:numPr>
        <w:tabs>
          <w:tab w:val="clear" w:pos="900"/>
          <w:tab w:val="left" w:pos="1560"/>
        </w:tabs>
        <w:autoSpaceDE w:val="0"/>
        <w:autoSpaceDN w:val="0"/>
        <w:adjustRightInd w:val="0"/>
        <w:ind w:left="1560" w:hanging="660"/>
        <w:jc w:val="both"/>
        <w:rPr>
          <w:rFonts w:cs="Arial"/>
        </w:rPr>
      </w:pPr>
      <w:r w:rsidRPr="00C5376D">
        <w:rPr>
          <w:rFonts w:cs="Arial"/>
        </w:rPr>
        <w:t>the taking of enforcement action in circumstances where c</w:t>
      </w:r>
      <w:r w:rsidR="00731256" w:rsidRPr="00C5376D">
        <w:rPr>
          <w:rFonts w:cs="Arial"/>
        </w:rPr>
        <w:t>ontraventions of DFSA administer</w:t>
      </w:r>
      <w:r w:rsidRPr="00C5376D">
        <w:rPr>
          <w:rFonts w:cs="Arial"/>
        </w:rPr>
        <w:t>ed Laws and Rules pose an unacceptable risk to the DIFC.</w:t>
      </w:r>
    </w:p>
    <w:p w14:paraId="7798D7B1" w14:textId="77777777" w:rsidR="006B79F8" w:rsidRPr="00C5376D" w:rsidRDefault="006B79F8" w:rsidP="00822EAE">
      <w:pPr>
        <w:autoSpaceDE w:val="0"/>
        <w:autoSpaceDN w:val="0"/>
        <w:adjustRightInd w:val="0"/>
        <w:jc w:val="both"/>
        <w:rPr>
          <w:rFonts w:cs="Arial"/>
        </w:rPr>
      </w:pPr>
    </w:p>
    <w:p w14:paraId="3D97967D" w14:textId="77777777" w:rsidR="00E7072E" w:rsidRPr="00C5376D" w:rsidRDefault="00762894" w:rsidP="00822EAE">
      <w:pPr>
        <w:numPr>
          <w:ilvl w:val="0"/>
          <w:numId w:val="5"/>
        </w:numPr>
        <w:tabs>
          <w:tab w:val="clear" w:pos="1440"/>
        </w:tabs>
        <w:autoSpaceDE w:val="0"/>
        <w:autoSpaceDN w:val="0"/>
        <w:adjustRightInd w:val="0"/>
        <w:ind w:left="720"/>
        <w:jc w:val="both"/>
        <w:rPr>
          <w:rFonts w:cs="Arial"/>
        </w:rPr>
      </w:pPr>
      <w:r w:rsidRPr="00C5376D">
        <w:rPr>
          <w:rFonts w:cs="Arial"/>
        </w:rPr>
        <w:t xml:space="preserve">The </w:t>
      </w:r>
      <w:r w:rsidR="00553D82" w:rsidRPr="00C5376D">
        <w:rPr>
          <w:rFonts w:cs="Arial"/>
        </w:rPr>
        <w:t>DFSA</w:t>
      </w:r>
      <w:r w:rsidRPr="00C5376D">
        <w:rPr>
          <w:rFonts w:cs="Arial"/>
        </w:rPr>
        <w:t xml:space="preserve"> has a range of remedies to enforce the legislation that we </w:t>
      </w:r>
      <w:r w:rsidR="00A66E67" w:rsidRPr="00C5376D">
        <w:rPr>
          <w:rFonts w:cs="Arial"/>
        </w:rPr>
        <w:t>administer (see C</w:t>
      </w:r>
      <w:r w:rsidR="00AD6DF6" w:rsidRPr="00C5376D">
        <w:rPr>
          <w:rFonts w:cs="Arial"/>
        </w:rPr>
        <w:t>hapters 4 and 5).</w:t>
      </w:r>
    </w:p>
    <w:p w14:paraId="7B75168B" w14:textId="77777777" w:rsidR="002A1AAB" w:rsidRPr="00C5376D" w:rsidRDefault="002A1AAB" w:rsidP="002A1AAB">
      <w:pPr>
        <w:autoSpaceDE w:val="0"/>
        <w:autoSpaceDN w:val="0"/>
        <w:adjustRightInd w:val="0"/>
        <w:ind w:left="720"/>
        <w:jc w:val="both"/>
        <w:rPr>
          <w:rFonts w:cs="Arial"/>
        </w:rPr>
      </w:pPr>
    </w:p>
    <w:p w14:paraId="55EECA3B" w14:textId="77777777" w:rsidR="002B3473" w:rsidRPr="00CF58F8" w:rsidRDefault="002B3473" w:rsidP="002B3473">
      <w:pPr>
        <w:pStyle w:val="Section"/>
        <w:numPr>
          <w:ilvl w:val="0"/>
          <w:numId w:val="0"/>
        </w:numPr>
        <w:spacing w:before="0" w:after="0" w:line="240" w:lineRule="auto"/>
        <w:ind w:left="1440" w:hanging="1440"/>
        <w:jc w:val="both"/>
        <w:rPr>
          <w:rFonts w:cs="Arial"/>
          <w:color w:val="CC0000"/>
          <w:sz w:val="22"/>
          <w:szCs w:val="22"/>
        </w:rPr>
      </w:pPr>
      <w:bookmarkStart w:id="98" w:name="_Toc472247325"/>
      <w:r w:rsidRPr="00CF58F8">
        <w:rPr>
          <w:rFonts w:cs="Arial"/>
          <w:color w:val="CC0000"/>
          <w:sz w:val="22"/>
          <w:szCs w:val="22"/>
        </w:rPr>
        <w:t>Policy and Strategy Division</w:t>
      </w:r>
      <w:bookmarkEnd w:id="98"/>
      <w:r w:rsidRPr="00CF58F8">
        <w:rPr>
          <w:rFonts w:cs="Arial"/>
          <w:color w:val="CC0000"/>
          <w:sz w:val="22"/>
          <w:szCs w:val="22"/>
        </w:rPr>
        <w:t xml:space="preserve"> </w:t>
      </w:r>
    </w:p>
    <w:p w14:paraId="44D11D77" w14:textId="77777777" w:rsidR="002B3473" w:rsidRDefault="002B3473" w:rsidP="002B3473">
      <w:pPr>
        <w:ind w:left="1440"/>
        <w:jc w:val="both"/>
        <w:rPr>
          <w:b/>
          <w:bCs/>
        </w:rPr>
      </w:pPr>
    </w:p>
    <w:p w14:paraId="25642484" w14:textId="77777777" w:rsidR="002B3473" w:rsidRDefault="002B3473" w:rsidP="00D44168">
      <w:pPr>
        <w:numPr>
          <w:ilvl w:val="0"/>
          <w:numId w:val="5"/>
        </w:numPr>
        <w:tabs>
          <w:tab w:val="clear" w:pos="1440"/>
        </w:tabs>
        <w:autoSpaceDE w:val="0"/>
        <w:autoSpaceDN w:val="0"/>
        <w:adjustRightInd w:val="0"/>
        <w:ind w:left="720"/>
        <w:jc w:val="both"/>
      </w:pPr>
      <w:r w:rsidRPr="00CF58F8">
        <w:rPr>
          <w:bCs/>
        </w:rPr>
        <w:t>The Policy and Strategy Division</w:t>
      </w:r>
      <w:r>
        <w:t xml:space="preserve"> is responsible for the DFSA’s policy framework, including its maintenance and development, as well as providing advice on the intent of the policy framework to Divisions of the DFSA. </w:t>
      </w:r>
    </w:p>
    <w:p w14:paraId="0DD99DF8" w14:textId="77777777" w:rsidR="002B3473" w:rsidRDefault="002B3473" w:rsidP="002B3473">
      <w:pPr>
        <w:autoSpaceDE w:val="0"/>
        <w:autoSpaceDN w:val="0"/>
        <w:adjustRightInd w:val="0"/>
        <w:ind w:left="720"/>
        <w:jc w:val="both"/>
      </w:pPr>
    </w:p>
    <w:p w14:paraId="708DE78A" w14:textId="77777777" w:rsidR="002B3473" w:rsidRPr="00641400" w:rsidRDefault="002B3473" w:rsidP="00D44168">
      <w:pPr>
        <w:numPr>
          <w:ilvl w:val="0"/>
          <w:numId w:val="5"/>
        </w:numPr>
        <w:tabs>
          <w:tab w:val="clear" w:pos="1440"/>
        </w:tabs>
        <w:autoSpaceDE w:val="0"/>
        <w:autoSpaceDN w:val="0"/>
        <w:adjustRightInd w:val="0"/>
        <w:ind w:left="720"/>
        <w:jc w:val="both"/>
        <w:rPr>
          <w:rFonts w:cs="Arial"/>
        </w:rPr>
      </w:pPr>
      <w:r>
        <w:t xml:space="preserve">The Division also oversees the DFSA’s </w:t>
      </w:r>
      <w:r w:rsidR="00D44168">
        <w:t xml:space="preserve">risk framework and its </w:t>
      </w:r>
      <w:r>
        <w:t>approach to strategic planning</w:t>
      </w:r>
      <w:r w:rsidR="00D44168">
        <w:t xml:space="preserve">. </w:t>
      </w:r>
    </w:p>
    <w:p w14:paraId="0EF89F08" w14:textId="77777777" w:rsidR="002B3473" w:rsidRPr="00C5376D" w:rsidRDefault="002B3473" w:rsidP="002B3473">
      <w:pPr>
        <w:autoSpaceDE w:val="0"/>
        <w:autoSpaceDN w:val="0"/>
        <w:adjustRightInd w:val="0"/>
        <w:ind w:left="720"/>
        <w:jc w:val="both"/>
        <w:rPr>
          <w:rFonts w:cs="Arial"/>
        </w:rPr>
      </w:pPr>
      <w:r w:rsidRPr="00C5376D">
        <w:rPr>
          <w:rFonts w:cs="Arial"/>
        </w:rPr>
        <w:t xml:space="preserve"> </w:t>
      </w:r>
    </w:p>
    <w:p w14:paraId="72F9C028" w14:textId="77777777" w:rsidR="002B3473" w:rsidRDefault="002B3473" w:rsidP="002B3473">
      <w:pPr>
        <w:pStyle w:val="Section"/>
        <w:numPr>
          <w:ilvl w:val="0"/>
          <w:numId w:val="0"/>
        </w:numPr>
        <w:spacing w:before="0" w:after="0" w:line="240" w:lineRule="auto"/>
        <w:ind w:left="1440" w:hanging="1440"/>
        <w:jc w:val="both"/>
        <w:rPr>
          <w:rFonts w:cs="Arial"/>
          <w:color w:val="CC0000"/>
          <w:sz w:val="22"/>
          <w:szCs w:val="22"/>
        </w:rPr>
      </w:pPr>
      <w:bookmarkStart w:id="99" w:name="_Toc472247326"/>
      <w:r>
        <w:rPr>
          <w:rFonts w:cs="Arial"/>
          <w:color w:val="CC0000"/>
          <w:sz w:val="22"/>
          <w:szCs w:val="22"/>
        </w:rPr>
        <w:t>Legal Department</w:t>
      </w:r>
      <w:bookmarkEnd w:id="99"/>
      <w:r>
        <w:rPr>
          <w:rFonts w:cs="Arial"/>
          <w:color w:val="CC0000"/>
          <w:sz w:val="22"/>
          <w:szCs w:val="22"/>
        </w:rPr>
        <w:t xml:space="preserve"> </w:t>
      </w:r>
    </w:p>
    <w:p w14:paraId="724DBEF5" w14:textId="77777777" w:rsidR="002B3473" w:rsidRPr="00D44168" w:rsidRDefault="002B3473" w:rsidP="00D44168">
      <w:pPr>
        <w:ind w:left="1440"/>
        <w:jc w:val="both"/>
        <w:rPr>
          <w:b/>
          <w:bCs/>
        </w:rPr>
      </w:pPr>
    </w:p>
    <w:p w14:paraId="2BA3A3BB" w14:textId="77777777" w:rsidR="002B3473" w:rsidRDefault="002B3473" w:rsidP="00D44168">
      <w:pPr>
        <w:numPr>
          <w:ilvl w:val="0"/>
          <w:numId w:val="5"/>
        </w:numPr>
        <w:tabs>
          <w:tab w:val="clear" w:pos="1440"/>
        </w:tabs>
        <w:autoSpaceDE w:val="0"/>
        <w:autoSpaceDN w:val="0"/>
        <w:adjustRightInd w:val="0"/>
        <w:ind w:left="720"/>
        <w:jc w:val="both"/>
        <w:rPr>
          <w:bCs/>
        </w:rPr>
      </w:pPr>
      <w:r>
        <w:rPr>
          <w:bCs/>
        </w:rPr>
        <w:t>T</w:t>
      </w:r>
      <w:r w:rsidRPr="00E350B1">
        <w:rPr>
          <w:bCs/>
        </w:rPr>
        <w:t xml:space="preserve">he </w:t>
      </w:r>
      <w:r>
        <w:rPr>
          <w:bCs/>
        </w:rPr>
        <w:t>Legal D</w:t>
      </w:r>
      <w:r w:rsidRPr="00E350B1">
        <w:rPr>
          <w:bCs/>
        </w:rPr>
        <w:t>epartment provides advice and legal opinions on matters affecting the DFSA. This includes advising the operational divisions on the supervision and enforcement of the Laws and Rules administered by the DFSA and on the application of legislation and associated jurisdiction issues. It is also responsible for drafting and maintaining the DIFC Laws and Rules administered by the DFSA and for consulting with the Dubai Go</w:t>
      </w:r>
      <w:r w:rsidR="00615BE4">
        <w:rPr>
          <w:bCs/>
        </w:rPr>
        <w:t>vernment and the DIFC Authority</w:t>
      </w:r>
      <w:r w:rsidRPr="00E350B1">
        <w:rPr>
          <w:bCs/>
        </w:rPr>
        <w:t xml:space="preserve"> on DIFC, Dubai and Federal legislation. </w:t>
      </w:r>
    </w:p>
    <w:p w14:paraId="3FCD17F9" w14:textId="77777777" w:rsidR="002B3473" w:rsidRPr="00E350B1" w:rsidRDefault="002B3473" w:rsidP="002B3473">
      <w:pPr>
        <w:autoSpaceDE w:val="0"/>
        <w:autoSpaceDN w:val="0"/>
        <w:adjustRightInd w:val="0"/>
        <w:ind w:left="720"/>
        <w:jc w:val="both"/>
        <w:rPr>
          <w:bCs/>
        </w:rPr>
      </w:pPr>
    </w:p>
    <w:p w14:paraId="3A1D7988" w14:textId="77777777" w:rsidR="002B3473" w:rsidRDefault="002B3473" w:rsidP="002B3473">
      <w:pPr>
        <w:numPr>
          <w:ilvl w:val="0"/>
          <w:numId w:val="5"/>
        </w:numPr>
        <w:tabs>
          <w:tab w:val="clear" w:pos="1440"/>
        </w:tabs>
        <w:autoSpaceDE w:val="0"/>
        <w:autoSpaceDN w:val="0"/>
        <w:adjustRightInd w:val="0"/>
        <w:ind w:left="720"/>
        <w:jc w:val="both"/>
        <w:rPr>
          <w:bCs/>
        </w:rPr>
      </w:pPr>
      <w:r w:rsidRPr="00E350B1">
        <w:rPr>
          <w:bCs/>
        </w:rPr>
        <w:t>The Department also provides litigation management and advice for the DFSA on matters which are, or could be, before the DIFC Courts or the Financial Markets Tribunal.</w:t>
      </w:r>
    </w:p>
    <w:p w14:paraId="17CC3A97" w14:textId="77777777" w:rsidR="002B3473" w:rsidRDefault="002B3473" w:rsidP="002B3473">
      <w:pPr>
        <w:autoSpaceDE w:val="0"/>
        <w:autoSpaceDN w:val="0"/>
        <w:adjustRightInd w:val="0"/>
        <w:ind w:left="720"/>
        <w:jc w:val="both"/>
        <w:rPr>
          <w:bCs/>
        </w:rPr>
      </w:pPr>
    </w:p>
    <w:p w14:paraId="10F060B7" w14:textId="77777777" w:rsidR="002B3473" w:rsidRPr="006E0DA4" w:rsidRDefault="002B3473" w:rsidP="00D44168">
      <w:pPr>
        <w:numPr>
          <w:ilvl w:val="0"/>
          <w:numId w:val="5"/>
        </w:numPr>
        <w:tabs>
          <w:tab w:val="clear" w:pos="1440"/>
        </w:tabs>
        <w:autoSpaceDE w:val="0"/>
        <w:autoSpaceDN w:val="0"/>
        <w:adjustRightInd w:val="0"/>
        <w:ind w:left="720"/>
        <w:jc w:val="both"/>
        <w:rPr>
          <w:bCs/>
        </w:rPr>
      </w:pPr>
      <w:r w:rsidRPr="006E0DA4">
        <w:rPr>
          <w:bCs/>
        </w:rPr>
        <w:t>The General Counsel is responsible for managing and supervising the Legal Department</w:t>
      </w:r>
      <w:r>
        <w:rPr>
          <w:bCs/>
        </w:rPr>
        <w:t xml:space="preserve">, </w:t>
      </w:r>
      <w:r w:rsidRPr="006E0DA4">
        <w:rPr>
          <w:bCs/>
        </w:rPr>
        <w:t xml:space="preserve">advising the DFSA </w:t>
      </w:r>
      <w:r>
        <w:rPr>
          <w:bCs/>
        </w:rPr>
        <w:t xml:space="preserve">Board and its committees, </w:t>
      </w:r>
      <w:r w:rsidRPr="006E0DA4">
        <w:rPr>
          <w:bCs/>
        </w:rPr>
        <w:t>investigat</w:t>
      </w:r>
      <w:r w:rsidR="00D44168">
        <w:rPr>
          <w:bCs/>
        </w:rPr>
        <w:t>ing</w:t>
      </w:r>
      <w:r w:rsidRPr="006E0DA4">
        <w:rPr>
          <w:bCs/>
        </w:rPr>
        <w:t xml:space="preserve"> complaints against the DFSA </w:t>
      </w:r>
      <w:r>
        <w:rPr>
          <w:bCs/>
        </w:rPr>
        <w:t>and</w:t>
      </w:r>
      <w:r w:rsidRPr="006E0DA4">
        <w:rPr>
          <w:bCs/>
        </w:rPr>
        <w:t xml:space="preserve"> oversee</w:t>
      </w:r>
      <w:r w:rsidR="00D44168">
        <w:rPr>
          <w:bCs/>
        </w:rPr>
        <w:t>ing</w:t>
      </w:r>
      <w:r w:rsidRPr="006E0DA4">
        <w:rPr>
          <w:bCs/>
        </w:rPr>
        <w:t xml:space="preserve"> the DFSA’s ethics programme.</w:t>
      </w:r>
    </w:p>
    <w:p w14:paraId="70BB063F" w14:textId="77777777" w:rsidR="006250A9" w:rsidRDefault="006250A9" w:rsidP="002A1AAB">
      <w:pPr>
        <w:autoSpaceDE w:val="0"/>
        <w:autoSpaceDN w:val="0"/>
        <w:adjustRightInd w:val="0"/>
        <w:ind w:left="720"/>
        <w:jc w:val="both"/>
        <w:rPr>
          <w:rFonts w:cs="Arial"/>
        </w:rPr>
        <w:sectPr w:rsidR="006250A9" w:rsidSect="000A3936">
          <w:headerReference w:type="default" r:id="rId15"/>
          <w:type w:val="continuous"/>
          <w:pgSz w:w="11906" w:h="16838"/>
          <w:pgMar w:top="1898" w:right="1466" w:bottom="720" w:left="1440"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pPr>
    </w:p>
    <w:p w14:paraId="51EBA0D0" w14:textId="77777777" w:rsidR="002A1AAB" w:rsidRPr="00C5376D" w:rsidRDefault="002A1AAB" w:rsidP="002A1AAB">
      <w:pPr>
        <w:autoSpaceDE w:val="0"/>
        <w:autoSpaceDN w:val="0"/>
        <w:adjustRightInd w:val="0"/>
        <w:ind w:left="720"/>
        <w:jc w:val="both"/>
        <w:rPr>
          <w:rFonts w:cs="Arial"/>
        </w:rPr>
      </w:pPr>
    </w:p>
    <w:p w14:paraId="57852434" w14:textId="77777777" w:rsidR="009E4864" w:rsidRPr="00C5376D" w:rsidRDefault="009E4864" w:rsidP="009E4864">
      <w:pPr>
        <w:pStyle w:val="Chapter"/>
        <w:numPr>
          <w:ilvl w:val="0"/>
          <w:numId w:val="0"/>
        </w:numPr>
        <w:spacing w:before="0" w:after="0" w:line="240" w:lineRule="auto"/>
        <w:ind w:left="720" w:hanging="720"/>
        <w:jc w:val="both"/>
        <w:rPr>
          <w:rFonts w:cs="Arial"/>
          <w:color w:val="CC0000"/>
          <w:sz w:val="26"/>
          <w:szCs w:val="26"/>
        </w:rPr>
      </w:pPr>
      <w:bookmarkStart w:id="100" w:name="_Toc271533099"/>
      <w:bookmarkStart w:id="101" w:name="_Toc277159581"/>
      <w:bookmarkStart w:id="102" w:name="_Toc343520593"/>
      <w:bookmarkStart w:id="103" w:name="_Toc361558240"/>
      <w:bookmarkStart w:id="104" w:name="_Toc409961507"/>
      <w:bookmarkStart w:id="105" w:name="_Toc404260658"/>
      <w:bookmarkStart w:id="106" w:name="_Toc472247327"/>
      <w:r w:rsidRPr="00C5376D">
        <w:rPr>
          <w:rFonts w:cs="Arial"/>
          <w:color w:val="CC0000"/>
          <w:sz w:val="26"/>
          <w:szCs w:val="26"/>
        </w:rPr>
        <w:lastRenderedPageBreak/>
        <w:t>2</w:t>
      </w:r>
      <w:r w:rsidRPr="00C5376D">
        <w:rPr>
          <w:rFonts w:cs="Arial"/>
          <w:color w:val="CC0000"/>
          <w:sz w:val="26"/>
          <w:szCs w:val="26"/>
        </w:rPr>
        <w:tab/>
        <w:t>authorisation - Becoming Regulated</w:t>
      </w:r>
      <w:bookmarkEnd w:id="100"/>
      <w:bookmarkEnd w:id="101"/>
      <w:bookmarkEnd w:id="102"/>
      <w:bookmarkEnd w:id="103"/>
      <w:bookmarkEnd w:id="104"/>
      <w:bookmarkEnd w:id="105"/>
      <w:bookmarkEnd w:id="106"/>
    </w:p>
    <w:p w14:paraId="29CAB429" w14:textId="77777777" w:rsidR="009E4864" w:rsidRPr="00C5376D" w:rsidRDefault="009E4864" w:rsidP="009E4864">
      <w:pPr>
        <w:tabs>
          <w:tab w:val="left" w:pos="2160"/>
        </w:tabs>
        <w:jc w:val="both"/>
        <w:rPr>
          <w:rFonts w:cs="Arial"/>
          <w:szCs w:val="22"/>
        </w:rPr>
      </w:pPr>
    </w:p>
    <w:p w14:paraId="606E577E"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107" w:name="_Toc271533100"/>
      <w:bookmarkStart w:id="108" w:name="_Toc277159582"/>
      <w:bookmarkStart w:id="109" w:name="_Toc343520594"/>
      <w:bookmarkStart w:id="110" w:name="_Toc361558241"/>
      <w:bookmarkStart w:id="111" w:name="_Toc229888046"/>
      <w:bookmarkStart w:id="112" w:name="_Toc229976403"/>
      <w:bookmarkStart w:id="113" w:name="_Toc409961508"/>
      <w:bookmarkStart w:id="114" w:name="_Toc404260659"/>
      <w:bookmarkStart w:id="115" w:name="_Toc472247328"/>
      <w:r w:rsidRPr="00C5376D">
        <w:rPr>
          <w:rFonts w:cs="Arial"/>
          <w:color w:val="CC0000"/>
          <w:sz w:val="26"/>
          <w:szCs w:val="26"/>
        </w:rPr>
        <w:t>DFSA’S APPROACH TO AUTHORISATION</w:t>
      </w:r>
      <w:bookmarkEnd w:id="107"/>
      <w:bookmarkEnd w:id="108"/>
      <w:bookmarkEnd w:id="109"/>
      <w:bookmarkEnd w:id="110"/>
      <w:bookmarkEnd w:id="111"/>
      <w:bookmarkEnd w:id="112"/>
      <w:bookmarkEnd w:id="113"/>
      <w:bookmarkEnd w:id="114"/>
      <w:bookmarkEnd w:id="115"/>
    </w:p>
    <w:p w14:paraId="041F6B5F" w14:textId="77777777" w:rsidR="009E4864" w:rsidRPr="00C5376D" w:rsidRDefault="009E4864" w:rsidP="009E4864">
      <w:pPr>
        <w:ind w:left="720" w:hanging="720"/>
        <w:jc w:val="both"/>
        <w:rPr>
          <w:rFonts w:cs="Arial"/>
          <w:szCs w:val="22"/>
        </w:rPr>
      </w:pPr>
    </w:p>
    <w:p w14:paraId="4466D2E2" w14:textId="77777777" w:rsidR="009E4864" w:rsidRPr="00C5376D" w:rsidRDefault="009E4864" w:rsidP="009E4864">
      <w:pPr>
        <w:pStyle w:val="Section"/>
        <w:numPr>
          <w:ilvl w:val="0"/>
          <w:numId w:val="0"/>
        </w:numPr>
        <w:spacing w:before="0" w:after="0" w:line="240" w:lineRule="auto"/>
        <w:ind w:left="720" w:hanging="720"/>
        <w:jc w:val="both"/>
        <w:rPr>
          <w:rFonts w:cs="Arial"/>
          <w:color w:val="CC0000"/>
          <w:sz w:val="22"/>
          <w:szCs w:val="22"/>
        </w:rPr>
      </w:pPr>
      <w:bookmarkStart w:id="116" w:name="_Toc229888021"/>
      <w:bookmarkStart w:id="117" w:name="_Toc229976377"/>
      <w:bookmarkStart w:id="118" w:name="_Toc271533101"/>
      <w:bookmarkStart w:id="119" w:name="_Toc277159583"/>
      <w:bookmarkStart w:id="120" w:name="_Toc343520595"/>
      <w:bookmarkStart w:id="121" w:name="_Toc361558242"/>
      <w:bookmarkStart w:id="122" w:name="_Toc409961509"/>
      <w:bookmarkStart w:id="123" w:name="_Toc404260660"/>
      <w:bookmarkStart w:id="124" w:name="_Toc472247329"/>
      <w:r w:rsidRPr="00C5376D">
        <w:rPr>
          <w:rFonts w:cs="Arial"/>
          <w:color w:val="CC0000"/>
          <w:sz w:val="22"/>
          <w:szCs w:val="22"/>
        </w:rPr>
        <w:t>Introduction</w:t>
      </w:r>
      <w:bookmarkEnd w:id="116"/>
      <w:bookmarkEnd w:id="117"/>
      <w:bookmarkEnd w:id="118"/>
      <w:bookmarkEnd w:id="119"/>
      <w:bookmarkEnd w:id="120"/>
      <w:bookmarkEnd w:id="121"/>
      <w:bookmarkEnd w:id="122"/>
      <w:bookmarkEnd w:id="123"/>
      <w:bookmarkEnd w:id="124"/>
    </w:p>
    <w:p w14:paraId="37B50ADC" w14:textId="77777777" w:rsidR="009E4864" w:rsidRPr="00C5376D" w:rsidRDefault="009E4864" w:rsidP="009E4864">
      <w:pPr>
        <w:jc w:val="both"/>
        <w:rPr>
          <w:rFonts w:cs="Arial"/>
          <w:szCs w:val="22"/>
        </w:rPr>
      </w:pPr>
    </w:p>
    <w:p w14:paraId="376E5CD5" w14:textId="77777777" w:rsidR="009E4864" w:rsidRPr="00C5376D" w:rsidRDefault="009E4864" w:rsidP="00053914">
      <w:pPr>
        <w:numPr>
          <w:ilvl w:val="2"/>
          <w:numId w:val="43"/>
        </w:numPr>
        <w:tabs>
          <w:tab w:val="clear" w:pos="720"/>
          <w:tab w:val="num" w:pos="360"/>
        </w:tabs>
        <w:jc w:val="both"/>
        <w:rPr>
          <w:rFonts w:cs="Arial"/>
          <w:szCs w:val="22"/>
        </w:rPr>
      </w:pPr>
      <w:r w:rsidRPr="00C5376D">
        <w:rPr>
          <w:rFonts w:cs="Arial"/>
          <w:szCs w:val="22"/>
        </w:rPr>
        <w:t>This chapter outlines the DFSA’s approach to assessing an applicant or registrant to become:</w:t>
      </w:r>
    </w:p>
    <w:p w14:paraId="1FEC3916" w14:textId="77777777" w:rsidR="009E4864" w:rsidRPr="00C5376D" w:rsidRDefault="009E4864" w:rsidP="009E4864">
      <w:pPr>
        <w:ind w:left="851" w:hanging="720"/>
        <w:jc w:val="both"/>
        <w:rPr>
          <w:rFonts w:cs="Arial"/>
          <w:szCs w:val="22"/>
        </w:rPr>
      </w:pPr>
    </w:p>
    <w:p w14:paraId="4456D570" w14:textId="77777777" w:rsidR="009E4864" w:rsidRPr="00C5376D" w:rsidRDefault="009E4864" w:rsidP="009E4864">
      <w:pPr>
        <w:pStyle w:val="BodyTextIndent2"/>
        <w:numPr>
          <w:ilvl w:val="0"/>
          <w:numId w:val="12"/>
        </w:numPr>
        <w:tabs>
          <w:tab w:val="clear" w:pos="1430"/>
        </w:tabs>
        <w:ind w:left="851"/>
        <w:jc w:val="both"/>
        <w:rPr>
          <w:rFonts w:cs="Arial"/>
          <w:sz w:val="22"/>
          <w:szCs w:val="22"/>
        </w:rPr>
      </w:pPr>
      <w:r w:rsidRPr="00C5376D">
        <w:rPr>
          <w:rFonts w:cs="Arial"/>
          <w:sz w:val="22"/>
          <w:szCs w:val="22"/>
        </w:rPr>
        <w:t>an Authorised Person, that is, an Authorised Market Institution or an Authorised Firm (an Authorised Firm includes a Representative Office);</w:t>
      </w:r>
    </w:p>
    <w:p w14:paraId="5246F85D" w14:textId="77777777" w:rsidR="009E4864" w:rsidRPr="00C5376D" w:rsidRDefault="009E4864" w:rsidP="009E4864">
      <w:pPr>
        <w:pStyle w:val="BodyTextIndent2"/>
        <w:ind w:left="851" w:firstLine="0"/>
        <w:jc w:val="both"/>
        <w:rPr>
          <w:rFonts w:cs="Arial"/>
          <w:sz w:val="22"/>
          <w:szCs w:val="22"/>
        </w:rPr>
      </w:pPr>
    </w:p>
    <w:p w14:paraId="07B2D6FD" w14:textId="77777777" w:rsidR="009E4864" w:rsidRPr="00C5376D" w:rsidRDefault="009E4864" w:rsidP="009E4864">
      <w:pPr>
        <w:pStyle w:val="BodyTextIndent2"/>
        <w:numPr>
          <w:ilvl w:val="0"/>
          <w:numId w:val="12"/>
        </w:numPr>
        <w:tabs>
          <w:tab w:val="clear" w:pos="1430"/>
        </w:tabs>
        <w:ind w:left="851"/>
        <w:jc w:val="both"/>
        <w:rPr>
          <w:rFonts w:cs="Arial"/>
          <w:sz w:val="22"/>
          <w:szCs w:val="22"/>
        </w:rPr>
      </w:pPr>
      <w:r w:rsidRPr="00C5376D">
        <w:rPr>
          <w:rFonts w:cs="Arial"/>
          <w:sz w:val="22"/>
          <w:szCs w:val="22"/>
        </w:rPr>
        <w:t>an Authorised Individual;</w:t>
      </w:r>
    </w:p>
    <w:p w14:paraId="72EE5B29" w14:textId="77777777" w:rsidR="009E4864" w:rsidRPr="00C5376D" w:rsidRDefault="009E4864" w:rsidP="009E4864">
      <w:pPr>
        <w:pStyle w:val="BodyTextIndent2"/>
        <w:ind w:left="851" w:firstLine="0"/>
        <w:jc w:val="both"/>
        <w:rPr>
          <w:rFonts w:cs="Arial"/>
          <w:sz w:val="22"/>
          <w:szCs w:val="22"/>
        </w:rPr>
      </w:pPr>
    </w:p>
    <w:p w14:paraId="3D2C1706" w14:textId="77777777" w:rsidR="009E4864" w:rsidRPr="00C5376D" w:rsidRDefault="009E4864" w:rsidP="009E4864">
      <w:pPr>
        <w:pStyle w:val="BodyTextIndent2"/>
        <w:numPr>
          <w:ilvl w:val="0"/>
          <w:numId w:val="12"/>
        </w:numPr>
        <w:tabs>
          <w:tab w:val="clear" w:pos="1430"/>
        </w:tabs>
        <w:ind w:left="851"/>
        <w:jc w:val="both"/>
        <w:rPr>
          <w:rFonts w:cs="Arial"/>
          <w:sz w:val="22"/>
          <w:szCs w:val="22"/>
        </w:rPr>
      </w:pPr>
      <w:r w:rsidRPr="00C5376D">
        <w:rPr>
          <w:rFonts w:cs="Arial"/>
          <w:sz w:val="22"/>
          <w:szCs w:val="22"/>
        </w:rPr>
        <w:t>a Principal Representative;</w:t>
      </w:r>
    </w:p>
    <w:p w14:paraId="5F7C2701" w14:textId="77777777" w:rsidR="009E4864" w:rsidRPr="00C5376D" w:rsidRDefault="009E4864" w:rsidP="009E4864">
      <w:pPr>
        <w:pStyle w:val="BodyTextIndent2"/>
        <w:ind w:left="851" w:firstLine="0"/>
        <w:jc w:val="both"/>
        <w:rPr>
          <w:rFonts w:cs="Arial"/>
          <w:sz w:val="22"/>
          <w:szCs w:val="22"/>
        </w:rPr>
      </w:pPr>
    </w:p>
    <w:p w14:paraId="38F14BCC" w14:textId="77777777" w:rsidR="009E4864" w:rsidRPr="00C5376D" w:rsidRDefault="009E4864" w:rsidP="009E4864">
      <w:pPr>
        <w:pStyle w:val="BodyTextIndent2"/>
        <w:ind w:left="851" w:hanging="709"/>
        <w:jc w:val="both"/>
        <w:rPr>
          <w:rFonts w:cs="Arial"/>
          <w:sz w:val="22"/>
          <w:szCs w:val="22"/>
          <w:u w:val="single"/>
        </w:rPr>
      </w:pPr>
      <w:r w:rsidRPr="00C5376D">
        <w:rPr>
          <w:rFonts w:cs="Arial"/>
          <w:sz w:val="22"/>
          <w:szCs w:val="22"/>
        </w:rPr>
        <w:t>(d)</w:t>
      </w:r>
      <w:r w:rsidRPr="00C5376D">
        <w:rPr>
          <w:rFonts w:cs="Arial"/>
          <w:sz w:val="22"/>
          <w:szCs w:val="22"/>
        </w:rPr>
        <w:tab/>
        <w:t>a Key Individual;</w:t>
      </w:r>
    </w:p>
    <w:p w14:paraId="1BF5A34F" w14:textId="77777777" w:rsidR="009E4864" w:rsidRPr="00C5376D" w:rsidRDefault="009E4864" w:rsidP="009E4864">
      <w:pPr>
        <w:pStyle w:val="BodyTextIndent2"/>
        <w:ind w:left="851" w:firstLine="0"/>
        <w:jc w:val="both"/>
        <w:rPr>
          <w:rFonts w:cs="Arial"/>
          <w:sz w:val="22"/>
          <w:szCs w:val="22"/>
        </w:rPr>
      </w:pPr>
    </w:p>
    <w:p w14:paraId="3986CB24" w14:textId="77777777" w:rsidR="009E4864" w:rsidRDefault="009E4864" w:rsidP="009E4864">
      <w:pPr>
        <w:pStyle w:val="BodyTextIndent2"/>
        <w:ind w:left="851" w:hanging="709"/>
        <w:jc w:val="both"/>
        <w:rPr>
          <w:rFonts w:cs="Arial"/>
          <w:sz w:val="22"/>
          <w:szCs w:val="22"/>
        </w:rPr>
      </w:pPr>
      <w:r w:rsidRPr="00C5376D">
        <w:rPr>
          <w:rFonts w:cs="Arial"/>
          <w:sz w:val="22"/>
          <w:szCs w:val="22"/>
        </w:rPr>
        <w:t>(e)</w:t>
      </w:r>
      <w:r w:rsidRPr="00C5376D">
        <w:rPr>
          <w:rFonts w:cs="Arial"/>
          <w:sz w:val="22"/>
          <w:szCs w:val="22"/>
        </w:rPr>
        <w:tab/>
        <w:t>a</w:t>
      </w:r>
      <w:r w:rsidRPr="00C5376D">
        <w:rPr>
          <w:rFonts w:cs="Arial"/>
        </w:rPr>
        <w:t xml:space="preserve"> </w:t>
      </w:r>
      <w:r w:rsidRPr="00C5376D">
        <w:rPr>
          <w:rFonts w:cs="Arial"/>
          <w:sz w:val="22"/>
          <w:szCs w:val="22"/>
        </w:rPr>
        <w:t>DNFBP</w:t>
      </w:r>
      <w:r>
        <w:rPr>
          <w:rFonts w:cs="Arial"/>
          <w:sz w:val="22"/>
          <w:szCs w:val="22"/>
        </w:rPr>
        <w:t>;</w:t>
      </w:r>
    </w:p>
    <w:p w14:paraId="032BFBD3" w14:textId="77777777" w:rsidR="009E4864" w:rsidRDefault="009E4864" w:rsidP="009E4864">
      <w:pPr>
        <w:pStyle w:val="BodyTextIndent2"/>
        <w:ind w:left="851" w:hanging="709"/>
        <w:jc w:val="both"/>
        <w:rPr>
          <w:rFonts w:cs="Arial"/>
          <w:sz w:val="22"/>
          <w:szCs w:val="22"/>
        </w:rPr>
      </w:pPr>
    </w:p>
    <w:p w14:paraId="496875AA" w14:textId="77777777" w:rsidR="009E4864" w:rsidRPr="00F273C4" w:rsidRDefault="009E4864" w:rsidP="009E4864">
      <w:pPr>
        <w:pStyle w:val="BodyTextIndent2"/>
        <w:ind w:left="851" w:hanging="709"/>
        <w:jc w:val="both"/>
        <w:rPr>
          <w:rFonts w:cs="Arial"/>
          <w:sz w:val="22"/>
          <w:szCs w:val="22"/>
        </w:rPr>
      </w:pPr>
      <w:r>
        <w:rPr>
          <w:rFonts w:cs="Arial"/>
          <w:sz w:val="22"/>
          <w:szCs w:val="22"/>
        </w:rPr>
        <w:t>(f)</w:t>
      </w:r>
      <w:r>
        <w:rPr>
          <w:rFonts w:cs="Arial"/>
          <w:sz w:val="22"/>
          <w:szCs w:val="22"/>
        </w:rPr>
        <w:tab/>
        <w:t xml:space="preserve">a Registered Auditor; </w:t>
      </w:r>
      <w:r w:rsidRPr="00F273C4">
        <w:rPr>
          <w:rFonts w:cs="Arial"/>
          <w:sz w:val="22"/>
          <w:szCs w:val="22"/>
        </w:rPr>
        <w:t>or</w:t>
      </w:r>
    </w:p>
    <w:p w14:paraId="4776D473" w14:textId="77777777" w:rsidR="009E4864" w:rsidRPr="00C5376D" w:rsidRDefault="009E4864" w:rsidP="009E4864">
      <w:pPr>
        <w:ind w:left="851" w:hanging="709"/>
        <w:jc w:val="both"/>
        <w:rPr>
          <w:rFonts w:cs="Arial"/>
          <w:szCs w:val="22"/>
          <w:lang w:eastAsia="en-US"/>
        </w:rPr>
      </w:pPr>
    </w:p>
    <w:p w14:paraId="34C11A84" w14:textId="77777777" w:rsidR="009E4864" w:rsidRPr="00C5376D" w:rsidRDefault="009E4864" w:rsidP="009E4864">
      <w:pPr>
        <w:pStyle w:val="BodyTextIndent2"/>
        <w:ind w:left="851" w:hanging="709"/>
        <w:jc w:val="both"/>
        <w:rPr>
          <w:rFonts w:cs="Arial"/>
          <w:sz w:val="22"/>
          <w:szCs w:val="22"/>
        </w:rPr>
      </w:pPr>
      <w:r w:rsidRPr="00C5376D">
        <w:rPr>
          <w:rFonts w:cs="Arial"/>
          <w:sz w:val="22"/>
          <w:szCs w:val="22"/>
        </w:rPr>
        <w:t>(</w:t>
      </w:r>
      <w:r>
        <w:rPr>
          <w:rFonts w:cs="Arial"/>
          <w:sz w:val="22"/>
          <w:szCs w:val="22"/>
        </w:rPr>
        <w:t>g</w:t>
      </w:r>
      <w:r w:rsidRPr="00C5376D">
        <w:rPr>
          <w:rFonts w:cs="Arial"/>
          <w:sz w:val="22"/>
          <w:szCs w:val="22"/>
        </w:rPr>
        <w:t>)</w:t>
      </w:r>
      <w:r w:rsidRPr="00C5376D">
        <w:rPr>
          <w:rFonts w:cs="Arial"/>
          <w:sz w:val="22"/>
          <w:szCs w:val="22"/>
        </w:rPr>
        <w:tab/>
        <w:t>an Audit</w:t>
      </w:r>
      <w:r>
        <w:rPr>
          <w:rFonts w:cs="Arial"/>
          <w:sz w:val="22"/>
          <w:szCs w:val="22"/>
        </w:rPr>
        <w:t xml:space="preserve"> Principal</w:t>
      </w:r>
      <w:r w:rsidRPr="00C5376D">
        <w:rPr>
          <w:rFonts w:cs="Arial"/>
          <w:sz w:val="22"/>
          <w:szCs w:val="22"/>
        </w:rPr>
        <w:t>.</w:t>
      </w:r>
    </w:p>
    <w:p w14:paraId="6F231284" w14:textId="77777777" w:rsidR="009E4864" w:rsidRPr="00C5376D" w:rsidRDefault="009E4864" w:rsidP="009E4864">
      <w:pPr>
        <w:pStyle w:val="BodyTextIndent2"/>
        <w:ind w:hanging="360"/>
        <w:jc w:val="both"/>
        <w:rPr>
          <w:rFonts w:cs="Arial"/>
          <w:sz w:val="22"/>
          <w:szCs w:val="22"/>
        </w:rPr>
      </w:pPr>
    </w:p>
    <w:p w14:paraId="2F8A469E" w14:textId="77777777" w:rsidR="009E4864" w:rsidRPr="00F273C4" w:rsidRDefault="009E4864" w:rsidP="00053914">
      <w:pPr>
        <w:numPr>
          <w:ilvl w:val="2"/>
          <w:numId w:val="43"/>
        </w:numPr>
        <w:tabs>
          <w:tab w:val="clear" w:pos="720"/>
          <w:tab w:val="num" w:pos="360"/>
        </w:tabs>
        <w:jc w:val="both"/>
        <w:rPr>
          <w:rFonts w:cs="Arial"/>
          <w:szCs w:val="22"/>
        </w:rPr>
      </w:pPr>
      <w:r w:rsidRPr="00C5376D">
        <w:rPr>
          <w:rFonts w:cs="Arial"/>
          <w:szCs w:val="22"/>
        </w:rPr>
        <w:t xml:space="preserve">Prior to submitting an application to the DFSA, the relevant applicant should contact the DFSA Enquiries Team </w:t>
      </w:r>
      <w:r w:rsidRPr="00C5376D">
        <w:rPr>
          <w:rStyle w:val="Strong"/>
          <w:rFonts w:cs="Arial"/>
          <w:b w:val="0"/>
          <w:color w:val="333333"/>
          <w:szCs w:val="22"/>
        </w:rPr>
        <w:t xml:space="preserve">on +971 (0)4 362 1500 or </w:t>
      </w:r>
      <w:r>
        <w:rPr>
          <w:rStyle w:val="Strong"/>
          <w:rFonts w:cs="Arial"/>
          <w:b w:val="0"/>
          <w:color w:val="333333"/>
          <w:szCs w:val="22"/>
        </w:rPr>
        <w:t xml:space="preserve">using the </w:t>
      </w:r>
      <w:hyperlink r:id="rId16" w:history="1">
        <w:r w:rsidR="003F2D3C" w:rsidRPr="003F2D3C">
          <w:rPr>
            <w:rStyle w:val="Hyperlink"/>
            <w:rFonts w:cs="Arial"/>
            <w:szCs w:val="22"/>
          </w:rPr>
          <w:t>General Enquiries form</w:t>
        </w:r>
      </w:hyperlink>
      <w:r>
        <w:rPr>
          <w:rStyle w:val="Strong"/>
          <w:rFonts w:cs="Arial"/>
          <w:b w:val="0"/>
          <w:color w:val="333333"/>
          <w:szCs w:val="22"/>
        </w:rPr>
        <w:t xml:space="preserve"> on our website</w:t>
      </w:r>
      <w:r w:rsidRPr="00F273C4">
        <w:rPr>
          <w:rStyle w:val="Strong"/>
          <w:rFonts w:cs="Arial"/>
          <w:b w:val="0"/>
          <w:color w:val="333333"/>
          <w:szCs w:val="22"/>
        </w:rPr>
        <w:t xml:space="preserve">. In preparing an application, this chapter should be read in conjunction with the forms and notes in the </w:t>
      </w:r>
      <w:hyperlink r:id="rId17" w:history="1">
        <w:r w:rsidR="003F2D3C" w:rsidRPr="003F2D3C">
          <w:rPr>
            <w:rStyle w:val="Hyperlink"/>
            <w:rFonts w:cs="Arial"/>
            <w:szCs w:val="22"/>
          </w:rPr>
          <w:t>AFN Sourcebook</w:t>
        </w:r>
      </w:hyperlink>
      <w:r w:rsidRPr="00F273C4">
        <w:rPr>
          <w:rStyle w:val="Strong"/>
          <w:rFonts w:cs="Arial"/>
          <w:b w:val="0"/>
          <w:color w:val="333333"/>
          <w:szCs w:val="22"/>
        </w:rPr>
        <w:t>, and relevant Laws and Rules.</w:t>
      </w:r>
    </w:p>
    <w:p w14:paraId="66C3EE31" w14:textId="77777777" w:rsidR="009E4864" w:rsidRPr="00C5376D" w:rsidRDefault="009E4864" w:rsidP="009E4864">
      <w:pPr>
        <w:pStyle w:val="BodyTextIndent2"/>
        <w:ind w:firstLine="0"/>
        <w:jc w:val="both"/>
        <w:rPr>
          <w:rFonts w:cs="Arial"/>
          <w:sz w:val="22"/>
          <w:szCs w:val="22"/>
        </w:rPr>
      </w:pPr>
    </w:p>
    <w:p w14:paraId="0595C2FE" w14:textId="77777777" w:rsidR="009E4864" w:rsidRPr="00C5376D" w:rsidRDefault="009E4864" w:rsidP="00053914">
      <w:pPr>
        <w:numPr>
          <w:ilvl w:val="2"/>
          <w:numId w:val="43"/>
        </w:numPr>
        <w:tabs>
          <w:tab w:val="clear" w:pos="720"/>
          <w:tab w:val="num" w:pos="360"/>
        </w:tabs>
        <w:jc w:val="both"/>
        <w:rPr>
          <w:rFonts w:cs="Arial"/>
          <w:szCs w:val="22"/>
        </w:rPr>
      </w:pPr>
      <w:r w:rsidRPr="00C5376D">
        <w:rPr>
          <w:rFonts w:cs="Arial"/>
          <w:szCs w:val="22"/>
        </w:rPr>
        <w:t>In assessing whether a relevant applicant is and remains fit and proper, the DFSA may also consider the degree to which an applicant is ready, willing and able to conduct the relevant activities in accordance with the Laws and Rules and other legislation applicable in the DIFC.</w:t>
      </w:r>
    </w:p>
    <w:p w14:paraId="5D66410B" w14:textId="77777777" w:rsidR="009E4864" w:rsidRPr="00C5376D" w:rsidRDefault="009E4864" w:rsidP="009E4864">
      <w:pPr>
        <w:pStyle w:val="BodyTextIndent2"/>
        <w:ind w:firstLine="0"/>
        <w:jc w:val="both"/>
        <w:rPr>
          <w:rFonts w:cs="Arial"/>
          <w:sz w:val="22"/>
          <w:szCs w:val="22"/>
        </w:rPr>
      </w:pPr>
    </w:p>
    <w:p w14:paraId="36DA3ABB" w14:textId="77777777" w:rsidR="009E4864" w:rsidRPr="00C5376D" w:rsidRDefault="009E4864" w:rsidP="00053914">
      <w:pPr>
        <w:numPr>
          <w:ilvl w:val="2"/>
          <w:numId w:val="43"/>
        </w:numPr>
        <w:tabs>
          <w:tab w:val="clear" w:pos="720"/>
          <w:tab w:val="num" w:pos="360"/>
        </w:tabs>
        <w:jc w:val="both"/>
        <w:rPr>
          <w:rFonts w:cs="Arial"/>
          <w:szCs w:val="22"/>
        </w:rPr>
      </w:pPr>
      <w:r w:rsidRPr="00C5376D">
        <w:rPr>
          <w:rFonts w:cs="Arial"/>
          <w:szCs w:val="22"/>
        </w:rPr>
        <w:t xml:space="preserve">An applicant must not provide information to the DFSA which is false, misleading or deceptive, or conceal information where the concealment of such information is likely to mislead or deceive the DFSA (see Article 66 of the </w:t>
      </w:r>
      <w:r>
        <w:rPr>
          <w:rFonts w:cs="Arial"/>
          <w:szCs w:val="22"/>
        </w:rPr>
        <w:t>Regulatory Law</w:t>
      </w:r>
      <w:r w:rsidRPr="00F273C4">
        <w:rPr>
          <w:rFonts w:cs="Arial"/>
          <w:szCs w:val="22"/>
        </w:rPr>
        <w:t>).</w:t>
      </w:r>
    </w:p>
    <w:p w14:paraId="6D0BFBD0" w14:textId="77777777" w:rsidR="009E4864" w:rsidRPr="00C5376D" w:rsidRDefault="009E4864" w:rsidP="009E4864">
      <w:pPr>
        <w:pStyle w:val="BodyTextIndent2"/>
        <w:ind w:firstLine="0"/>
        <w:jc w:val="both"/>
        <w:rPr>
          <w:rFonts w:cs="Arial"/>
          <w:sz w:val="22"/>
          <w:szCs w:val="22"/>
        </w:rPr>
      </w:pPr>
    </w:p>
    <w:p w14:paraId="7FC83945" w14:textId="77777777" w:rsidR="009E4864" w:rsidRPr="00F273C4" w:rsidRDefault="009E4864" w:rsidP="00053914">
      <w:pPr>
        <w:numPr>
          <w:ilvl w:val="2"/>
          <w:numId w:val="43"/>
        </w:numPr>
        <w:tabs>
          <w:tab w:val="clear" w:pos="720"/>
          <w:tab w:val="num" w:pos="360"/>
        </w:tabs>
        <w:jc w:val="both"/>
        <w:rPr>
          <w:rFonts w:cs="Arial"/>
          <w:szCs w:val="22"/>
        </w:rPr>
      </w:pPr>
      <w:bookmarkStart w:id="125" w:name="_Toc229888022"/>
      <w:bookmarkStart w:id="126" w:name="_Toc229976378"/>
      <w:r w:rsidRPr="00C5376D">
        <w:rPr>
          <w:rFonts w:cs="Arial"/>
          <w:szCs w:val="22"/>
        </w:rPr>
        <w:t xml:space="preserve">If an applicant becomes aware of a material change in circumstances that is reasonably likely to be relevant to an application which is under consideration by the DFSA, then it must inform the DFSA of the change, in writing, without delay (see Article 46 of the </w:t>
      </w:r>
      <w:r>
        <w:rPr>
          <w:rFonts w:cs="Arial"/>
          <w:szCs w:val="22"/>
        </w:rPr>
        <w:t>Regulatory Law</w:t>
      </w:r>
      <w:r w:rsidRPr="00F273C4">
        <w:rPr>
          <w:rFonts w:cs="Arial"/>
          <w:szCs w:val="22"/>
        </w:rPr>
        <w:t>).</w:t>
      </w:r>
    </w:p>
    <w:p w14:paraId="3F49FCAF" w14:textId="77777777" w:rsidR="009E4864" w:rsidRPr="00C5376D" w:rsidRDefault="009E4864" w:rsidP="009E4864">
      <w:pPr>
        <w:pStyle w:val="NormalWeb"/>
        <w:spacing w:before="0" w:beforeAutospacing="0" w:after="0" w:afterAutospacing="0"/>
        <w:jc w:val="both"/>
        <w:rPr>
          <w:rFonts w:cs="Arial"/>
          <w:color w:val="CC0000"/>
          <w:sz w:val="26"/>
          <w:szCs w:val="26"/>
          <w:lang w:val="en-GB"/>
        </w:rPr>
      </w:pPr>
    </w:p>
    <w:p w14:paraId="146F9FB7"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127" w:name="_Toc271533102"/>
      <w:bookmarkStart w:id="128" w:name="_Toc277159584"/>
      <w:bookmarkStart w:id="129" w:name="_Toc343520596"/>
      <w:bookmarkStart w:id="130" w:name="_Toc361558243"/>
      <w:bookmarkStart w:id="131" w:name="_Toc409961510"/>
      <w:bookmarkStart w:id="132" w:name="_Toc404260661"/>
      <w:bookmarkStart w:id="133" w:name="_Toc472247330"/>
      <w:r w:rsidRPr="00C5376D">
        <w:rPr>
          <w:rFonts w:cs="Arial"/>
          <w:color w:val="CC0000"/>
          <w:sz w:val="26"/>
          <w:szCs w:val="26"/>
        </w:rPr>
        <w:t>ASSESSING THE FITNESS AND PROPRIETY OF AUTHORISED PERSONS</w:t>
      </w:r>
      <w:bookmarkEnd w:id="125"/>
      <w:bookmarkEnd w:id="126"/>
      <w:bookmarkEnd w:id="127"/>
      <w:bookmarkEnd w:id="128"/>
      <w:bookmarkEnd w:id="129"/>
      <w:bookmarkEnd w:id="130"/>
      <w:bookmarkEnd w:id="131"/>
      <w:bookmarkEnd w:id="132"/>
      <w:bookmarkEnd w:id="133"/>
    </w:p>
    <w:p w14:paraId="194EF6AA" w14:textId="77777777" w:rsidR="009E4864" w:rsidRPr="00C5376D" w:rsidRDefault="009E4864" w:rsidP="009E4864">
      <w:pPr>
        <w:ind w:left="1080" w:hanging="1080"/>
        <w:jc w:val="both"/>
        <w:rPr>
          <w:rFonts w:cs="Arial"/>
          <w:b/>
          <w:color w:val="CC0000"/>
          <w:szCs w:val="22"/>
          <w:lang w:eastAsia="en-US"/>
        </w:rPr>
      </w:pPr>
      <w:bookmarkStart w:id="134" w:name="_Toc59514888"/>
      <w:bookmarkStart w:id="135" w:name="_Toc59515376"/>
      <w:bookmarkStart w:id="136" w:name="_Toc59788064"/>
      <w:bookmarkStart w:id="137" w:name="_Toc202491587"/>
    </w:p>
    <w:p w14:paraId="0559A0AB"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38" w:name="_Toc271533103"/>
      <w:bookmarkStart w:id="139" w:name="_Toc277159585"/>
      <w:bookmarkStart w:id="140" w:name="_Toc343520597"/>
      <w:bookmarkStart w:id="141" w:name="_Toc361558244"/>
      <w:bookmarkStart w:id="142" w:name="_Toc409961511"/>
      <w:bookmarkStart w:id="143" w:name="_Toc404260662"/>
      <w:bookmarkStart w:id="144" w:name="_Toc472247331"/>
      <w:r w:rsidRPr="00C5376D">
        <w:rPr>
          <w:rFonts w:cs="Arial"/>
          <w:color w:val="CC0000"/>
          <w:sz w:val="22"/>
          <w:szCs w:val="22"/>
        </w:rPr>
        <w:t>Introduction</w:t>
      </w:r>
      <w:bookmarkEnd w:id="138"/>
      <w:bookmarkEnd w:id="139"/>
      <w:bookmarkEnd w:id="140"/>
      <w:bookmarkEnd w:id="141"/>
      <w:bookmarkEnd w:id="142"/>
      <w:bookmarkEnd w:id="143"/>
      <w:bookmarkEnd w:id="144"/>
    </w:p>
    <w:bookmarkEnd w:id="134"/>
    <w:bookmarkEnd w:id="135"/>
    <w:bookmarkEnd w:id="136"/>
    <w:bookmarkEnd w:id="137"/>
    <w:p w14:paraId="5A75697B" w14:textId="77777777" w:rsidR="009E4864" w:rsidRPr="00C5376D" w:rsidRDefault="009E4864" w:rsidP="009E4864">
      <w:pPr>
        <w:jc w:val="both"/>
        <w:rPr>
          <w:rFonts w:cs="Arial"/>
          <w:szCs w:val="22"/>
        </w:rPr>
      </w:pPr>
    </w:p>
    <w:p w14:paraId="655C77B6"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This section sets out matters which the DFSA takes into consideration when assessing the fitness and propriety of an Authorised Person (including applicants). There are some matters in this section which apply to all Authorised Persons and some which are specific to either an Authorised Firm or an Authorised Market Institution</w:t>
      </w:r>
      <w:r>
        <w:rPr>
          <w:rFonts w:cs="Arial"/>
          <w:szCs w:val="22"/>
        </w:rPr>
        <w:t>, so this chapter</w:t>
      </w:r>
      <w:r w:rsidRPr="00C5376D">
        <w:rPr>
          <w:rFonts w:cs="Arial"/>
          <w:szCs w:val="22"/>
        </w:rPr>
        <w:t xml:space="preserve"> should be read </w:t>
      </w:r>
      <w:r w:rsidRPr="00C5376D">
        <w:rPr>
          <w:rFonts w:cs="Arial"/>
          <w:szCs w:val="22"/>
        </w:rPr>
        <w:lastRenderedPageBreak/>
        <w:t>in conjunction with those requirements relating to Authorised Firms (see chapter 7 of the GEN module) and Authorised Market Institutions (see chapters 2 and 9 of the AMI module).</w:t>
      </w:r>
    </w:p>
    <w:p w14:paraId="27696DC4" w14:textId="77777777" w:rsidR="009E4864" w:rsidRPr="00C5376D" w:rsidRDefault="009E4864" w:rsidP="009E4864">
      <w:pPr>
        <w:ind w:left="720" w:hanging="720"/>
        <w:jc w:val="both"/>
        <w:rPr>
          <w:rFonts w:cs="Arial"/>
          <w:szCs w:val="22"/>
        </w:rPr>
      </w:pPr>
    </w:p>
    <w:p w14:paraId="12A4BA38"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The DFSA may have regard to all relevant matters, whether arising in the DIFC or elsewhere. The DFSA may determine the materiality of any information for the purposes of considering whether an Authorised Person has demonstrated, or continues to demonstrate, that it is fit and proper.</w:t>
      </w:r>
    </w:p>
    <w:p w14:paraId="5488AACB" w14:textId="77777777" w:rsidR="009E4864" w:rsidRPr="00C5376D" w:rsidRDefault="009E4864" w:rsidP="009E4864">
      <w:pPr>
        <w:pStyle w:val="BodyTextIndent2"/>
        <w:ind w:firstLine="0"/>
        <w:jc w:val="both"/>
        <w:rPr>
          <w:rFonts w:cs="Arial"/>
          <w:sz w:val="22"/>
          <w:szCs w:val="22"/>
        </w:rPr>
      </w:pPr>
    </w:p>
    <w:p w14:paraId="1A0D0D48"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The DFSA may request or require any information which it considers relevant to its consideration of an application by an Authorised Person.</w:t>
      </w:r>
    </w:p>
    <w:p w14:paraId="01C34D57" w14:textId="77777777" w:rsidR="009E4864" w:rsidRPr="00C5376D" w:rsidRDefault="009E4864" w:rsidP="009E4864">
      <w:pPr>
        <w:pStyle w:val="BodyTextIndent2"/>
        <w:ind w:firstLine="0"/>
        <w:jc w:val="both"/>
        <w:rPr>
          <w:rFonts w:cs="Arial"/>
          <w:sz w:val="22"/>
          <w:szCs w:val="22"/>
        </w:rPr>
      </w:pPr>
    </w:p>
    <w:p w14:paraId="3C7AAF57"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considering any specific matters, the DFSA may request reviews by an appropriately skilled third party on any aspect of the Authorised Person’s proposed or actual activities or the environment in which the applicant predominantly operates. The DFSA will normally agree to the scope of any reviews performed. Such reviews will ordinarily be at the applicant’s sole expense.</w:t>
      </w:r>
    </w:p>
    <w:p w14:paraId="49A560F1" w14:textId="77777777" w:rsidR="009E4864" w:rsidRPr="00C5376D" w:rsidRDefault="009E4864" w:rsidP="009E4864">
      <w:pPr>
        <w:jc w:val="both"/>
        <w:rPr>
          <w:rFonts w:cs="Arial"/>
          <w:szCs w:val="22"/>
        </w:rPr>
      </w:pPr>
      <w:bookmarkStart w:id="145" w:name="_Toc229888026"/>
      <w:bookmarkStart w:id="146" w:name="_Toc229976382"/>
      <w:bookmarkStart w:id="147" w:name="_Toc271533107"/>
    </w:p>
    <w:p w14:paraId="6884E134"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48" w:name="_Toc277159586"/>
      <w:bookmarkStart w:id="149" w:name="_Toc343520598"/>
      <w:bookmarkStart w:id="150" w:name="_Toc361558245"/>
      <w:bookmarkStart w:id="151" w:name="_Toc409961512"/>
      <w:bookmarkStart w:id="152" w:name="_Toc404260663"/>
      <w:bookmarkStart w:id="153" w:name="_Toc472247332"/>
      <w:r w:rsidRPr="00C5376D">
        <w:rPr>
          <w:rFonts w:cs="Arial"/>
          <w:color w:val="CC0000"/>
          <w:sz w:val="22"/>
          <w:szCs w:val="22"/>
        </w:rPr>
        <w:t>Background and history</w:t>
      </w:r>
      <w:bookmarkEnd w:id="145"/>
      <w:bookmarkEnd w:id="146"/>
      <w:bookmarkEnd w:id="147"/>
      <w:bookmarkEnd w:id="148"/>
      <w:bookmarkEnd w:id="149"/>
      <w:bookmarkEnd w:id="150"/>
      <w:bookmarkEnd w:id="151"/>
      <w:bookmarkEnd w:id="152"/>
      <w:bookmarkEnd w:id="153"/>
    </w:p>
    <w:p w14:paraId="4CC0780F" w14:textId="77777777" w:rsidR="009E4864" w:rsidRPr="00F00985" w:rsidRDefault="009E4864" w:rsidP="00F00985">
      <w:pPr>
        <w:jc w:val="both"/>
      </w:pPr>
    </w:p>
    <w:p w14:paraId="0ECAAE12"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respect of the background and history of an Authorised Person, the DFSA may have regard to any matters including, but not limited to, the following:</w:t>
      </w:r>
    </w:p>
    <w:p w14:paraId="10849B1E" w14:textId="77777777" w:rsidR="009E4864" w:rsidRPr="00F00985" w:rsidRDefault="009E4864" w:rsidP="00F00985">
      <w:pPr>
        <w:jc w:val="both"/>
      </w:pPr>
    </w:p>
    <w:p w14:paraId="4A3F98AD"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any matter affecting the propriety of the Authorised Person’s conduct, whether or not such conduct may have resulted in the commission of a criminal offence or the contravention of the law or the institution of legal or disciplinary proceedings of whatever nature;</w:t>
      </w:r>
    </w:p>
    <w:p w14:paraId="04D10955" w14:textId="77777777" w:rsidR="009E4864" w:rsidRPr="00C5376D" w:rsidRDefault="009E4864" w:rsidP="009E4864">
      <w:pPr>
        <w:pStyle w:val="BodyTextIndent2"/>
        <w:ind w:firstLine="0"/>
        <w:jc w:val="both"/>
        <w:rPr>
          <w:rFonts w:cs="Arial"/>
          <w:sz w:val="22"/>
          <w:szCs w:val="22"/>
        </w:rPr>
      </w:pPr>
    </w:p>
    <w:p w14:paraId="625FA53E"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whether an Authorised Person has ever been the subject of disciplinary procedures by a government body or agency or any self-regulatory organisation or other professional body;</w:t>
      </w:r>
    </w:p>
    <w:p w14:paraId="0A53318A" w14:textId="77777777" w:rsidR="009E4864" w:rsidRPr="00C5376D" w:rsidRDefault="009E4864" w:rsidP="009E4864">
      <w:pPr>
        <w:pStyle w:val="BodyTextIndent2"/>
        <w:ind w:firstLine="0"/>
        <w:jc w:val="both"/>
        <w:rPr>
          <w:rFonts w:cs="Arial"/>
          <w:sz w:val="22"/>
          <w:szCs w:val="22"/>
        </w:rPr>
      </w:pPr>
    </w:p>
    <w:p w14:paraId="34A031D5"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a contravention of any provision of financial services legislation or of rules, regulations, statements of principle or codes of practice made under it or made by a recognised self-regulatory organisation, Financial Services Regulator or regulated exchange or clearing house;</w:t>
      </w:r>
    </w:p>
    <w:p w14:paraId="00A482C9" w14:textId="77777777" w:rsidR="009E4864" w:rsidRPr="00C5376D" w:rsidRDefault="009E4864" w:rsidP="009E4864">
      <w:pPr>
        <w:pStyle w:val="BodyTextIndent2"/>
        <w:ind w:firstLine="0"/>
        <w:jc w:val="both"/>
        <w:rPr>
          <w:rFonts w:cs="Arial"/>
          <w:sz w:val="22"/>
          <w:szCs w:val="22"/>
        </w:rPr>
      </w:pPr>
    </w:p>
    <w:p w14:paraId="423A1AA8"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whether an Authorised Person has been refused, or had a restriction placed on, the right to carry on a trade, business or profession requiring a licence, registration or other permission;</w:t>
      </w:r>
    </w:p>
    <w:p w14:paraId="4A1D7D5E" w14:textId="77777777" w:rsidR="009E4864" w:rsidRPr="00C5376D" w:rsidRDefault="009E4864" w:rsidP="009E4864">
      <w:pPr>
        <w:pStyle w:val="BodyTextIndent2"/>
        <w:ind w:firstLine="0"/>
        <w:jc w:val="both"/>
        <w:rPr>
          <w:rFonts w:cs="Arial"/>
          <w:sz w:val="22"/>
          <w:szCs w:val="22"/>
        </w:rPr>
      </w:pPr>
    </w:p>
    <w:p w14:paraId="685F5863"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an adverse finding or an agreed settlement in a civil action by any court or tribunal of competent jurisdiction resulting in an award against or payment by an Authorised Person in excess of $10,000 or awards that total more than $10,000;</w:t>
      </w:r>
    </w:p>
    <w:p w14:paraId="2CCEB49E" w14:textId="77777777" w:rsidR="009E4864" w:rsidRPr="00C5376D" w:rsidRDefault="009E4864" w:rsidP="009E4864">
      <w:pPr>
        <w:pStyle w:val="BodyTextIndent2"/>
        <w:ind w:firstLine="0"/>
        <w:jc w:val="both"/>
        <w:rPr>
          <w:rFonts w:cs="Arial"/>
          <w:sz w:val="22"/>
          <w:szCs w:val="22"/>
        </w:rPr>
      </w:pPr>
    </w:p>
    <w:p w14:paraId="10F3E565" w14:textId="77777777" w:rsidR="009E4864" w:rsidRPr="00C5376D"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whether an Authorised Person has been censured, disciplined, publicly criticised or the subject of a court order at the instigation of any regulatory authority, or any officially appointed inquiry, or any other Financial Services Regulator; and</w:t>
      </w:r>
    </w:p>
    <w:p w14:paraId="77B41EEB" w14:textId="77777777" w:rsidR="009E4864" w:rsidRPr="00C5376D" w:rsidRDefault="009E4864" w:rsidP="009E4864">
      <w:pPr>
        <w:pStyle w:val="BodyTextIndent2"/>
        <w:ind w:firstLine="0"/>
        <w:jc w:val="both"/>
        <w:rPr>
          <w:rFonts w:cs="Arial"/>
          <w:sz w:val="22"/>
          <w:szCs w:val="22"/>
        </w:rPr>
      </w:pPr>
    </w:p>
    <w:p w14:paraId="5413054C" w14:textId="77777777" w:rsidR="009E4864" w:rsidRPr="009B25DE" w:rsidRDefault="009E4864" w:rsidP="009E4864">
      <w:pPr>
        <w:pStyle w:val="BodyTextIndent2"/>
        <w:numPr>
          <w:ilvl w:val="0"/>
          <w:numId w:val="20"/>
        </w:numPr>
        <w:tabs>
          <w:tab w:val="clear" w:pos="1440"/>
        </w:tabs>
        <w:ind w:left="720"/>
        <w:jc w:val="both"/>
        <w:rPr>
          <w:rFonts w:cs="Arial"/>
          <w:sz w:val="22"/>
          <w:szCs w:val="22"/>
        </w:rPr>
      </w:pPr>
      <w:r w:rsidRPr="00C5376D">
        <w:rPr>
          <w:rFonts w:cs="Arial"/>
          <w:sz w:val="22"/>
          <w:szCs w:val="22"/>
        </w:rPr>
        <w:t>whether an Authorised Person has been open and truthful in all its dealings with the DFSA.</w:t>
      </w:r>
    </w:p>
    <w:p w14:paraId="78BF0C0C" w14:textId="77777777" w:rsidR="009E4864" w:rsidRDefault="009E4864" w:rsidP="009E4864">
      <w:pPr>
        <w:pStyle w:val="Section"/>
        <w:numPr>
          <w:ilvl w:val="0"/>
          <w:numId w:val="0"/>
        </w:numPr>
        <w:spacing w:before="0" w:after="0" w:line="240" w:lineRule="auto"/>
        <w:jc w:val="both"/>
        <w:rPr>
          <w:rFonts w:cs="Arial"/>
          <w:color w:val="CC0000"/>
          <w:sz w:val="22"/>
          <w:szCs w:val="22"/>
        </w:rPr>
      </w:pPr>
      <w:bookmarkStart w:id="154" w:name="_Toc271533104"/>
      <w:bookmarkStart w:id="155" w:name="_Toc277159587"/>
      <w:bookmarkStart w:id="156" w:name="_Toc343520599"/>
      <w:bookmarkStart w:id="157" w:name="_Toc361558246"/>
    </w:p>
    <w:p w14:paraId="543E2796" w14:textId="77777777" w:rsidR="00235624" w:rsidRDefault="00235624" w:rsidP="009E4864">
      <w:pPr>
        <w:pStyle w:val="Section"/>
        <w:numPr>
          <w:ilvl w:val="0"/>
          <w:numId w:val="0"/>
        </w:numPr>
        <w:spacing w:before="0" w:after="0" w:line="240" w:lineRule="auto"/>
        <w:jc w:val="both"/>
        <w:rPr>
          <w:rFonts w:cs="Arial"/>
          <w:color w:val="CC0000"/>
          <w:sz w:val="22"/>
          <w:szCs w:val="22"/>
        </w:rPr>
      </w:pPr>
      <w:bookmarkStart w:id="158" w:name="_Toc409961513"/>
      <w:bookmarkStart w:id="159" w:name="_Toc404260664"/>
      <w:bookmarkStart w:id="160" w:name="_Toc472247333"/>
    </w:p>
    <w:p w14:paraId="6F818FD0" w14:textId="77777777" w:rsidR="00235624" w:rsidRDefault="00235624" w:rsidP="009E4864">
      <w:pPr>
        <w:pStyle w:val="Section"/>
        <w:numPr>
          <w:ilvl w:val="0"/>
          <w:numId w:val="0"/>
        </w:numPr>
        <w:spacing w:before="0" w:after="0" w:line="240" w:lineRule="auto"/>
        <w:jc w:val="both"/>
        <w:rPr>
          <w:rFonts w:cs="Arial"/>
          <w:color w:val="CC0000"/>
          <w:sz w:val="22"/>
          <w:szCs w:val="22"/>
        </w:rPr>
      </w:pPr>
    </w:p>
    <w:p w14:paraId="58771519" w14:textId="77777777" w:rsidR="00235624" w:rsidRDefault="00235624" w:rsidP="009E4864">
      <w:pPr>
        <w:pStyle w:val="Section"/>
        <w:numPr>
          <w:ilvl w:val="0"/>
          <w:numId w:val="0"/>
        </w:numPr>
        <w:spacing w:before="0" w:after="0" w:line="240" w:lineRule="auto"/>
        <w:jc w:val="both"/>
        <w:rPr>
          <w:rFonts w:cs="Arial"/>
          <w:color w:val="CC0000"/>
          <w:sz w:val="22"/>
          <w:szCs w:val="22"/>
        </w:rPr>
      </w:pPr>
    </w:p>
    <w:p w14:paraId="6B7147B5"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r w:rsidRPr="00C5376D">
        <w:rPr>
          <w:rFonts w:cs="Arial"/>
          <w:color w:val="CC0000"/>
          <w:sz w:val="22"/>
          <w:szCs w:val="22"/>
        </w:rPr>
        <w:t>Locations of offices</w:t>
      </w:r>
      <w:bookmarkEnd w:id="154"/>
      <w:bookmarkEnd w:id="155"/>
      <w:bookmarkEnd w:id="156"/>
      <w:bookmarkEnd w:id="157"/>
      <w:bookmarkEnd w:id="158"/>
      <w:bookmarkEnd w:id="159"/>
      <w:bookmarkEnd w:id="160"/>
    </w:p>
    <w:p w14:paraId="73D8CC9C" w14:textId="77777777" w:rsidR="009E4864" w:rsidRPr="004D6BBD" w:rsidRDefault="009E4864" w:rsidP="009E4864">
      <w:pPr>
        <w:pStyle w:val="BodyTextIndent2"/>
        <w:ind w:firstLine="0"/>
        <w:jc w:val="both"/>
        <w:rPr>
          <w:rFonts w:cs="Arial"/>
          <w:sz w:val="22"/>
          <w:szCs w:val="22"/>
        </w:rPr>
      </w:pPr>
    </w:p>
    <w:p w14:paraId="5F2E5F33" w14:textId="77777777" w:rsidR="009E4864" w:rsidRPr="004D6BBD" w:rsidRDefault="00217A19" w:rsidP="00053914">
      <w:pPr>
        <w:numPr>
          <w:ilvl w:val="2"/>
          <w:numId w:val="45"/>
        </w:numPr>
        <w:tabs>
          <w:tab w:val="clear" w:pos="720"/>
          <w:tab w:val="num" w:pos="360"/>
        </w:tabs>
        <w:jc w:val="both"/>
        <w:rPr>
          <w:rFonts w:cs="Arial"/>
          <w:b/>
          <w:szCs w:val="22"/>
        </w:rPr>
      </w:pPr>
      <w:r w:rsidRPr="004D6BBD">
        <w:rPr>
          <w:rFonts w:cs="Arial"/>
          <w:szCs w:val="22"/>
        </w:rPr>
        <w:t>An Authorised Person should be able to satisfy the DFSA that it is in compliance with chapter 6 of the GEN module. In particular, section 6.5 of GEN</w:t>
      </w:r>
      <w:r w:rsidR="004D6BBD" w:rsidRPr="004D6BBD">
        <w:rPr>
          <w:rFonts w:cs="Arial"/>
          <w:szCs w:val="22"/>
        </w:rPr>
        <w:t xml:space="preserve"> </w:t>
      </w:r>
      <w:r w:rsidRPr="004D6BBD">
        <w:rPr>
          <w:rFonts w:cs="Arial"/>
          <w:szCs w:val="22"/>
        </w:rPr>
        <w:t>requires that if an Authorised Person is a Body Corporate, or a Partnership, constituted under the laws of the DIFC it should maintain its head office and registered office within the boundaries of the DIFC. The ‘head office’ of an Authorised Person is defined as the principal place where it carries on both the day-to-day management and control of its business and also the activities for which it is authorised by the DFSA. An Authorised Person operating in the DIFC through a branch must have a place of business in the DIFC that is the principal place where it carries on the activities for which it is authorised by the DFSA and the address in the DIFC to which communications and notices may be sent.</w:t>
      </w:r>
    </w:p>
    <w:p w14:paraId="11072257" w14:textId="77777777" w:rsidR="009E4864" w:rsidRPr="00C5376D" w:rsidRDefault="009E4864" w:rsidP="009E4864">
      <w:pPr>
        <w:pStyle w:val="BodyTextIndent2"/>
        <w:ind w:firstLine="0"/>
        <w:jc w:val="both"/>
        <w:rPr>
          <w:rFonts w:cs="Arial"/>
          <w:b/>
          <w:color w:val="CC0000"/>
          <w:sz w:val="22"/>
          <w:szCs w:val="22"/>
        </w:rPr>
      </w:pPr>
    </w:p>
    <w:p w14:paraId="59BD0BEA"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61" w:name="_Toc271533105"/>
      <w:bookmarkStart w:id="162" w:name="_Toc277159588"/>
      <w:bookmarkStart w:id="163" w:name="_Toc343520600"/>
      <w:bookmarkStart w:id="164" w:name="_Toc361558247"/>
      <w:bookmarkStart w:id="165" w:name="_Toc409961514"/>
      <w:bookmarkStart w:id="166" w:name="_Toc404260665"/>
      <w:bookmarkStart w:id="167" w:name="_Toc472247334"/>
      <w:r w:rsidRPr="00C5376D">
        <w:rPr>
          <w:rFonts w:cs="Arial"/>
          <w:color w:val="CC0000"/>
          <w:sz w:val="22"/>
          <w:szCs w:val="22"/>
        </w:rPr>
        <w:t>Close Links</w:t>
      </w:r>
      <w:bookmarkEnd w:id="161"/>
      <w:bookmarkEnd w:id="162"/>
      <w:bookmarkEnd w:id="163"/>
      <w:bookmarkEnd w:id="164"/>
      <w:bookmarkEnd w:id="165"/>
      <w:bookmarkEnd w:id="166"/>
      <w:bookmarkEnd w:id="167"/>
    </w:p>
    <w:p w14:paraId="447F0592" w14:textId="77777777" w:rsidR="009E4864" w:rsidRPr="00C5376D" w:rsidRDefault="009E4864" w:rsidP="009E4864">
      <w:pPr>
        <w:jc w:val="both"/>
        <w:rPr>
          <w:rFonts w:cs="Arial"/>
          <w:szCs w:val="22"/>
        </w:rPr>
      </w:pPr>
    </w:p>
    <w:p w14:paraId="58058BA7"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GEN section 6.6 concerns Close Links. The DFSA should be satisfied that the existence of Close Links do not prevent the effective supervision of the Authorised Person by the DFSA.</w:t>
      </w:r>
    </w:p>
    <w:p w14:paraId="67CB68CC" w14:textId="77777777" w:rsidR="009E4864" w:rsidRPr="00C5376D" w:rsidRDefault="009E4864" w:rsidP="009E4864">
      <w:pPr>
        <w:pStyle w:val="BodyTextIndent2"/>
        <w:ind w:firstLine="0"/>
        <w:jc w:val="both"/>
        <w:rPr>
          <w:rFonts w:cs="Arial"/>
          <w:sz w:val="22"/>
          <w:szCs w:val="22"/>
        </w:rPr>
      </w:pPr>
    </w:p>
    <w:p w14:paraId="01803FDE"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68" w:name="_Toc229888024"/>
      <w:bookmarkStart w:id="169" w:name="_Toc229976380"/>
      <w:bookmarkStart w:id="170" w:name="_Toc271533106"/>
      <w:bookmarkStart w:id="171" w:name="_Toc277159589"/>
      <w:bookmarkStart w:id="172" w:name="_Toc343520601"/>
      <w:bookmarkStart w:id="173" w:name="_Toc361558248"/>
      <w:bookmarkStart w:id="174" w:name="_Toc409961515"/>
      <w:bookmarkStart w:id="175" w:name="_Toc404260666"/>
      <w:bookmarkStart w:id="176" w:name="_Toc472247335"/>
      <w:r w:rsidRPr="00C5376D">
        <w:rPr>
          <w:rFonts w:cs="Arial"/>
          <w:color w:val="CC0000"/>
          <w:sz w:val="22"/>
          <w:szCs w:val="22"/>
        </w:rPr>
        <w:t>Legal status</w:t>
      </w:r>
      <w:bookmarkEnd w:id="168"/>
      <w:bookmarkEnd w:id="169"/>
      <w:r w:rsidRPr="00C5376D">
        <w:rPr>
          <w:rFonts w:cs="Arial"/>
          <w:color w:val="CC0000"/>
          <w:sz w:val="22"/>
          <w:szCs w:val="22"/>
        </w:rPr>
        <w:t xml:space="preserve"> of Authorised Firms</w:t>
      </w:r>
      <w:bookmarkEnd w:id="170"/>
      <w:bookmarkEnd w:id="171"/>
      <w:bookmarkEnd w:id="172"/>
      <w:bookmarkEnd w:id="173"/>
      <w:bookmarkEnd w:id="174"/>
      <w:bookmarkEnd w:id="175"/>
      <w:bookmarkEnd w:id="176"/>
    </w:p>
    <w:p w14:paraId="301ECE63" w14:textId="77777777" w:rsidR="009E4864" w:rsidRPr="00C5376D" w:rsidRDefault="009E4864" w:rsidP="00F00985">
      <w:pPr>
        <w:pStyle w:val="BodyTextIndent2"/>
        <w:ind w:firstLine="0"/>
        <w:jc w:val="both"/>
        <w:rPr>
          <w:rFonts w:cs="Arial"/>
          <w:sz w:val="22"/>
          <w:szCs w:val="22"/>
        </w:rPr>
      </w:pPr>
    </w:p>
    <w:p w14:paraId="28E08249"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The DFSA will only consider an application for authorisation where the legal status of the proposed entity meets the requirements set out in section 7.2 of the GEN module or chapter 5 of the AMI module. In the case of non-DIFC firms other than companies limited by shares, the DFSA will consider whether the legal form is appropriate for the activities proposed.</w:t>
      </w:r>
    </w:p>
    <w:p w14:paraId="47F2F316" w14:textId="77777777" w:rsidR="009E4864" w:rsidRPr="00C5376D" w:rsidRDefault="009E4864" w:rsidP="009E4864">
      <w:pPr>
        <w:pStyle w:val="BodyTextIndent2"/>
        <w:ind w:firstLine="0"/>
        <w:jc w:val="both"/>
        <w:rPr>
          <w:rFonts w:cs="Arial"/>
          <w:sz w:val="22"/>
          <w:szCs w:val="22"/>
        </w:rPr>
      </w:pPr>
    </w:p>
    <w:p w14:paraId="4E647CE7" w14:textId="77777777" w:rsidR="009E4864" w:rsidRDefault="009E4864" w:rsidP="00053914">
      <w:pPr>
        <w:numPr>
          <w:ilvl w:val="2"/>
          <w:numId w:val="45"/>
        </w:numPr>
        <w:tabs>
          <w:tab w:val="clear" w:pos="720"/>
          <w:tab w:val="num" w:pos="360"/>
        </w:tabs>
        <w:jc w:val="both"/>
        <w:rPr>
          <w:rFonts w:cs="Arial"/>
          <w:szCs w:val="22"/>
        </w:rPr>
      </w:pPr>
      <w:r w:rsidRPr="00C5376D">
        <w:rPr>
          <w:rFonts w:cs="Arial"/>
          <w:szCs w:val="22"/>
        </w:rPr>
        <w:t>In respect of Effecting Contracts of Insurance</w:t>
      </w:r>
      <w:r>
        <w:rPr>
          <w:rFonts w:cs="Arial"/>
          <w:szCs w:val="22"/>
        </w:rPr>
        <w:t xml:space="preserve"> or</w:t>
      </w:r>
      <w:r w:rsidRPr="00C5376D">
        <w:rPr>
          <w:rFonts w:cs="Arial"/>
          <w:szCs w:val="22"/>
        </w:rPr>
        <w:t xml:space="preserve"> Carrying Out Contracts of Insurance, an Authorised Firm has to be a Body Corporate in accordance with GEN Rule 7.2.2(2)</w:t>
      </w:r>
      <w:r>
        <w:rPr>
          <w:rFonts w:cs="Arial"/>
          <w:szCs w:val="22"/>
        </w:rPr>
        <w:t>.</w:t>
      </w:r>
    </w:p>
    <w:p w14:paraId="00188D47" w14:textId="77777777" w:rsidR="009E4864" w:rsidRPr="00F00985" w:rsidRDefault="009E4864" w:rsidP="00F00985">
      <w:pPr>
        <w:jc w:val="both"/>
      </w:pPr>
    </w:p>
    <w:p w14:paraId="48F08AB9"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respect of Accepting Deposits or seeking to Accept Deposits, an Authorised Firm has to be a Body Corporate or Partnership in accordance with GEN Rule 7.2.2(3).</w:t>
      </w:r>
    </w:p>
    <w:p w14:paraId="4F06C24F" w14:textId="77777777" w:rsidR="009E4864" w:rsidRPr="00F00985" w:rsidRDefault="009E4864" w:rsidP="00F00985">
      <w:pPr>
        <w:jc w:val="both"/>
      </w:pPr>
    </w:p>
    <w:p w14:paraId="515935C7" w14:textId="77777777" w:rsidR="009E4864" w:rsidRPr="00C5376D" w:rsidRDefault="009E4864" w:rsidP="00053914">
      <w:pPr>
        <w:numPr>
          <w:ilvl w:val="2"/>
          <w:numId w:val="45"/>
        </w:numPr>
        <w:tabs>
          <w:tab w:val="clear" w:pos="720"/>
          <w:tab w:val="num" w:pos="360"/>
        </w:tabs>
        <w:jc w:val="both"/>
        <w:rPr>
          <w:rFonts w:cs="Arial"/>
          <w:szCs w:val="22"/>
        </w:rPr>
      </w:pPr>
      <w:r>
        <w:rPr>
          <w:rFonts w:cs="Arial"/>
          <w:szCs w:val="22"/>
        </w:rPr>
        <w:t xml:space="preserve">In respect of </w:t>
      </w:r>
      <w:r w:rsidRPr="00C5376D">
        <w:rPr>
          <w:rFonts w:cs="Arial"/>
          <w:szCs w:val="22"/>
        </w:rPr>
        <w:t xml:space="preserve">Acting as the Trustee of a Fund or </w:t>
      </w:r>
      <w:r w:rsidR="004D3C6D">
        <w:rPr>
          <w:rFonts w:cs="Arial"/>
          <w:szCs w:val="22"/>
        </w:rPr>
        <w:t>Managing</w:t>
      </w:r>
      <w:r w:rsidRPr="00C5376D">
        <w:rPr>
          <w:rFonts w:cs="Arial"/>
          <w:szCs w:val="22"/>
        </w:rPr>
        <w:t xml:space="preserve"> a Collective Investment Fund, an Authorised Firm has to be a Body Corporate in accordance with GEN Rule 7.2.2(4).</w:t>
      </w:r>
    </w:p>
    <w:p w14:paraId="6670EE67" w14:textId="77777777" w:rsidR="009E4864" w:rsidRDefault="009E4864" w:rsidP="009E4864">
      <w:pPr>
        <w:pStyle w:val="Section"/>
        <w:numPr>
          <w:ilvl w:val="0"/>
          <w:numId w:val="0"/>
        </w:numPr>
        <w:spacing w:before="0" w:after="0" w:line="240" w:lineRule="auto"/>
        <w:jc w:val="both"/>
        <w:rPr>
          <w:rFonts w:cs="Arial"/>
          <w:color w:val="CC0000"/>
          <w:sz w:val="22"/>
          <w:szCs w:val="22"/>
        </w:rPr>
      </w:pPr>
      <w:bookmarkStart w:id="177" w:name="_Toc229888027"/>
      <w:bookmarkStart w:id="178" w:name="_Toc229976383"/>
      <w:bookmarkStart w:id="179" w:name="_Toc271533108"/>
      <w:bookmarkStart w:id="180" w:name="_Toc277159590"/>
      <w:bookmarkStart w:id="181" w:name="_Toc343520602"/>
      <w:bookmarkStart w:id="182" w:name="_Toc361558249"/>
    </w:p>
    <w:p w14:paraId="1576E0D4"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83" w:name="_Toc409961516"/>
      <w:bookmarkStart w:id="184" w:name="_Toc404260667"/>
      <w:bookmarkStart w:id="185" w:name="_Toc472247336"/>
      <w:r w:rsidRPr="00C5376D">
        <w:rPr>
          <w:rFonts w:cs="Arial"/>
          <w:color w:val="CC0000"/>
          <w:sz w:val="22"/>
          <w:szCs w:val="22"/>
        </w:rPr>
        <w:t>Ownership and Group</w:t>
      </w:r>
      <w:bookmarkEnd w:id="177"/>
      <w:bookmarkEnd w:id="178"/>
      <w:bookmarkEnd w:id="179"/>
      <w:bookmarkEnd w:id="180"/>
      <w:bookmarkEnd w:id="181"/>
      <w:bookmarkEnd w:id="182"/>
      <w:bookmarkEnd w:id="183"/>
      <w:bookmarkEnd w:id="184"/>
      <w:bookmarkEnd w:id="185"/>
    </w:p>
    <w:p w14:paraId="0C9BDEB7" w14:textId="77777777" w:rsidR="009E4864" w:rsidRPr="00F00985" w:rsidRDefault="009E4864" w:rsidP="00F00985">
      <w:pPr>
        <w:jc w:val="both"/>
      </w:pPr>
    </w:p>
    <w:p w14:paraId="52BBC0B6"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respect of the ownership and Group structure of an Authorised Person, the DFSA may have regard to:</w:t>
      </w:r>
    </w:p>
    <w:p w14:paraId="07DCE2BB" w14:textId="77777777" w:rsidR="009E4864" w:rsidRPr="00F00985" w:rsidRDefault="009E4864" w:rsidP="00F00985">
      <w:pPr>
        <w:jc w:val="both"/>
      </w:pPr>
    </w:p>
    <w:p w14:paraId="3FF2E6E4" w14:textId="77777777" w:rsidR="009E4864" w:rsidRPr="00C5376D" w:rsidRDefault="009E4864" w:rsidP="009E4864">
      <w:pPr>
        <w:pStyle w:val="BodyTextIndent2"/>
        <w:numPr>
          <w:ilvl w:val="0"/>
          <w:numId w:val="13"/>
        </w:numPr>
        <w:tabs>
          <w:tab w:val="clear" w:pos="2705"/>
        </w:tabs>
        <w:ind w:left="720"/>
        <w:jc w:val="both"/>
        <w:rPr>
          <w:rFonts w:cs="Arial"/>
          <w:sz w:val="22"/>
          <w:szCs w:val="22"/>
        </w:rPr>
      </w:pPr>
      <w:r w:rsidRPr="00C5376D">
        <w:rPr>
          <w:rFonts w:cs="Arial"/>
          <w:sz w:val="22"/>
          <w:szCs w:val="22"/>
        </w:rPr>
        <w:t>the Authorised Person’s position within its Group, including any other relationships that may exist between the Authorised Person’s affiliates, Controllers, Associates or other Persons that may be considered a Close Link (see paragraph 2-2-1</w:t>
      </w:r>
      <w:r>
        <w:rPr>
          <w:rFonts w:cs="Arial"/>
          <w:sz w:val="22"/>
          <w:szCs w:val="22"/>
        </w:rPr>
        <w:t>3</w:t>
      </w:r>
      <w:r w:rsidRPr="00C5376D">
        <w:rPr>
          <w:rFonts w:cs="Arial"/>
          <w:sz w:val="22"/>
          <w:szCs w:val="22"/>
        </w:rPr>
        <w:t xml:space="preserve"> for considerations relating to Controllers and paragraph 2-2-7 for considerations relating to Close Links);</w:t>
      </w:r>
    </w:p>
    <w:p w14:paraId="64909331" w14:textId="77777777" w:rsidR="009E4864" w:rsidRPr="00C5376D" w:rsidRDefault="009E4864" w:rsidP="009E4864">
      <w:pPr>
        <w:pStyle w:val="BodyTextIndent2"/>
        <w:ind w:firstLine="0"/>
        <w:jc w:val="both"/>
        <w:rPr>
          <w:rFonts w:cs="Arial"/>
          <w:sz w:val="22"/>
          <w:szCs w:val="22"/>
        </w:rPr>
      </w:pPr>
    </w:p>
    <w:p w14:paraId="196B9AE4" w14:textId="77777777" w:rsidR="009E4864" w:rsidRPr="00C5376D" w:rsidRDefault="009E4864" w:rsidP="009E4864">
      <w:pPr>
        <w:pStyle w:val="BodyTextIndent2"/>
        <w:numPr>
          <w:ilvl w:val="0"/>
          <w:numId w:val="13"/>
        </w:numPr>
        <w:tabs>
          <w:tab w:val="clear" w:pos="2705"/>
        </w:tabs>
        <w:ind w:left="720"/>
        <w:jc w:val="both"/>
        <w:rPr>
          <w:rFonts w:cs="Arial"/>
          <w:sz w:val="22"/>
          <w:szCs w:val="22"/>
        </w:rPr>
      </w:pPr>
      <w:r w:rsidRPr="00C5376D">
        <w:rPr>
          <w:rFonts w:cs="Arial"/>
          <w:sz w:val="22"/>
          <w:szCs w:val="22"/>
        </w:rPr>
        <w:t>the financial strength of the Group and its implications for the Authorised Person;</w:t>
      </w:r>
    </w:p>
    <w:p w14:paraId="5021D95F" w14:textId="77777777" w:rsidR="009E4864" w:rsidRPr="00C5376D" w:rsidRDefault="009E4864" w:rsidP="009E4864">
      <w:pPr>
        <w:pStyle w:val="ListParagraph"/>
        <w:rPr>
          <w:rFonts w:cs="Arial"/>
          <w:szCs w:val="22"/>
        </w:rPr>
      </w:pPr>
    </w:p>
    <w:p w14:paraId="3D9CE25C" w14:textId="77777777" w:rsidR="009E4864" w:rsidRPr="00C5376D" w:rsidRDefault="009E4864" w:rsidP="009E4864">
      <w:pPr>
        <w:pStyle w:val="BodyTextIndent2"/>
        <w:numPr>
          <w:ilvl w:val="0"/>
          <w:numId w:val="13"/>
        </w:numPr>
        <w:tabs>
          <w:tab w:val="clear" w:pos="2705"/>
        </w:tabs>
        <w:ind w:left="709"/>
        <w:jc w:val="both"/>
        <w:rPr>
          <w:rFonts w:cs="Arial"/>
          <w:sz w:val="22"/>
          <w:szCs w:val="22"/>
        </w:rPr>
      </w:pPr>
      <w:r w:rsidRPr="00C5376D">
        <w:rPr>
          <w:rFonts w:cs="Arial"/>
          <w:sz w:val="22"/>
          <w:szCs w:val="22"/>
        </w:rPr>
        <w:t>whether the Group has a structure which makes it possible to:</w:t>
      </w:r>
    </w:p>
    <w:p w14:paraId="46A4BCE3" w14:textId="77777777" w:rsidR="009E4864" w:rsidRPr="00C5376D" w:rsidRDefault="009E4864" w:rsidP="009E4864">
      <w:pPr>
        <w:pStyle w:val="BodyTextIndent2"/>
        <w:ind w:left="1440" w:firstLine="0"/>
        <w:jc w:val="both"/>
        <w:rPr>
          <w:rFonts w:cs="Arial"/>
          <w:sz w:val="22"/>
          <w:szCs w:val="22"/>
        </w:rPr>
      </w:pPr>
    </w:p>
    <w:p w14:paraId="38EF25A9" w14:textId="77777777" w:rsidR="009E4864" w:rsidRPr="00C5376D" w:rsidRDefault="009E4864" w:rsidP="009E4864">
      <w:pPr>
        <w:pStyle w:val="BodyTextIndent2"/>
        <w:ind w:left="1560" w:hanging="851"/>
        <w:jc w:val="both"/>
        <w:rPr>
          <w:rFonts w:cs="Arial"/>
          <w:sz w:val="22"/>
          <w:szCs w:val="22"/>
        </w:rPr>
      </w:pPr>
      <w:r w:rsidRPr="00C5376D">
        <w:rPr>
          <w:rFonts w:cs="Arial"/>
          <w:sz w:val="22"/>
          <w:szCs w:val="22"/>
        </w:rPr>
        <w:t>(i)</w:t>
      </w:r>
      <w:r w:rsidRPr="00C5376D">
        <w:rPr>
          <w:rFonts w:cs="Arial"/>
          <w:sz w:val="22"/>
          <w:szCs w:val="22"/>
        </w:rPr>
        <w:tab/>
        <w:t>exercise effective supervision;</w:t>
      </w:r>
    </w:p>
    <w:p w14:paraId="49848C07" w14:textId="77777777" w:rsidR="009E4864" w:rsidRPr="00C5376D" w:rsidRDefault="009E4864" w:rsidP="009E4864">
      <w:pPr>
        <w:pStyle w:val="BodyTextIndent2"/>
        <w:ind w:left="2127" w:hanging="687"/>
        <w:jc w:val="both"/>
        <w:rPr>
          <w:rFonts w:cs="Arial"/>
          <w:sz w:val="22"/>
          <w:szCs w:val="22"/>
        </w:rPr>
      </w:pPr>
    </w:p>
    <w:p w14:paraId="7CFCB4E4" w14:textId="77777777" w:rsidR="009E4864" w:rsidRPr="00C5376D" w:rsidRDefault="009E4864" w:rsidP="009E4864">
      <w:pPr>
        <w:pStyle w:val="BodyTextIndent2"/>
        <w:ind w:left="1560" w:hanging="851"/>
        <w:jc w:val="both"/>
        <w:rPr>
          <w:rFonts w:cs="Arial"/>
          <w:sz w:val="22"/>
          <w:szCs w:val="22"/>
        </w:rPr>
      </w:pPr>
      <w:r w:rsidRPr="00C5376D">
        <w:rPr>
          <w:rFonts w:cs="Arial"/>
          <w:sz w:val="22"/>
          <w:szCs w:val="22"/>
        </w:rPr>
        <w:t>(ii)</w:t>
      </w:r>
      <w:r w:rsidRPr="00C5376D">
        <w:rPr>
          <w:rFonts w:cs="Arial"/>
          <w:sz w:val="22"/>
          <w:szCs w:val="22"/>
        </w:rPr>
        <w:tab/>
        <w:t>exchange information among regulators who supervise Group members; and</w:t>
      </w:r>
    </w:p>
    <w:p w14:paraId="05B4928E" w14:textId="77777777" w:rsidR="009E4864" w:rsidRPr="00C5376D" w:rsidRDefault="009E4864" w:rsidP="009E4864">
      <w:pPr>
        <w:pStyle w:val="BodyTextIndent2"/>
        <w:ind w:left="2127" w:hanging="687"/>
        <w:jc w:val="both"/>
        <w:rPr>
          <w:rFonts w:cs="Arial"/>
          <w:sz w:val="22"/>
          <w:szCs w:val="22"/>
        </w:rPr>
      </w:pPr>
    </w:p>
    <w:p w14:paraId="7B6711A5" w14:textId="77777777" w:rsidR="009E4864" w:rsidRPr="00C5376D" w:rsidRDefault="009E4864" w:rsidP="009E4864">
      <w:pPr>
        <w:pStyle w:val="BodyTextIndent2"/>
        <w:numPr>
          <w:ilvl w:val="1"/>
          <w:numId w:val="5"/>
        </w:numPr>
        <w:tabs>
          <w:tab w:val="clear" w:pos="2520"/>
        </w:tabs>
        <w:ind w:left="1560" w:hanging="851"/>
        <w:jc w:val="both"/>
        <w:rPr>
          <w:rFonts w:cs="Arial"/>
          <w:sz w:val="22"/>
          <w:szCs w:val="22"/>
        </w:rPr>
      </w:pPr>
      <w:r w:rsidRPr="00C5376D">
        <w:rPr>
          <w:rFonts w:cs="Arial"/>
          <w:sz w:val="22"/>
          <w:szCs w:val="22"/>
        </w:rPr>
        <w:t>determine the allocation of responsibility among the relevant regulators;</w:t>
      </w:r>
    </w:p>
    <w:p w14:paraId="3C1CF2C2" w14:textId="77777777" w:rsidR="009E4864" w:rsidRPr="00C5376D" w:rsidRDefault="009E4864" w:rsidP="009E4864">
      <w:pPr>
        <w:pStyle w:val="BodyTextIndent2"/>
        <w:ind w:left="2520" w:firstLine="0"/>
        <w:jc w:val="both"/>
        <w:rPr>
          <w:rFonts w:cs="Arial"/>
          <w:sz w:val="22"/>
          <w:szCs w:val="22"/>
          <w:u w:val="single"/>
        </w:rPr>
      </w:pPr>
    </w:p>
    <w:p w14:paraId="3D99D438" w14:textId="77777777" w:rsidR="009E4864" w:rsidRPr="00C5376D" w:rsidRDefault="009E4864" w:rsidP="009E4864">
      <w:pPr>
        <w:pStyle w:val="BodyTextIndent2"/>
        <w:numPr>
          <w:ilvl w:val="0"/>
          <w:numId w:val="13"/>
        </w:numPr>
        <w:tabs>
          <w:tab w:val="clear" w:pos="2705"/>
        </w:tabs>
        <w:ind w:left="720"/>
        <w:jc w:val="both"/>
        <w:rPr>
          <w:rFonts w:cs="Arial"/>
          <w:sz w:val="22"/>
          <w:szCs w:val="22"/>
        </w:rPr>
      </w:pPr>
      <w:r w:rsidRPr="00C5376D">
        <w:rPr>
          <w:rFonts w:cs="Arial"/>
          <w:sz w:val="22"/>
          <w:szCs w:val="22"/>
        </w:rPr>
        <w:t>any information provided by other regulators or third parties in relation to the Authorised Person or any entity within its Group; and</w:t>
      </w:r>
    </w:p>
    <w:p w14:paraId="516F36B8" w14:textId="77777777" w:rsidR="009E4864" w:rsidRPr="00C5376D" w:rsidRDefault="009E4864" w:rsidP="009E4864">
      <w:pPr>
        <w:pStyle w:val="BodyTextIndent2"/>
        <w:ind w:firstLine="0"/>
        <w:jc w:val="both"/>
        <w:rPr>
          <w:rFonts w:cs="Arial"/>
          <w:sz w:val="22"/>
          <w:szCs w:val="22"/>
        </w:rPr>
      </w:pPr>
    </w:p>
    <w:p w14:paraId="32930A89" w14:textId="77777777" w:rsidR="009E4864" w:rsidRPr="00C5376D" w:rsidRDefault="009E4864" w:rsidP="009E4864">
      <w:pPr>
        <w:pStyle w:val="BodyTextIndent2"/>
        <w:numPr>
          <w:ilvl w:val="0"/>
          <w:numId w:val="13"/>
        </w:numPr>
        <w:tabs>
          <w:tab w:val="clear" w:pos="2705"/>
        </w:tabs>
        <w:ind w:left="720"/>
        <w:jc w:val="both"/>
        <w:rPr>
          <w:rFonts w:cs="Arial"/>
          <w:sz w:val="22"/>
          <w:szCs w:val="22"/>
        </w:rPr>
      </w:pPr>
      <w:r w:rsidRPr="00C5376D">
        <w:rPr>
          <w:rFonts w:cs="Arial"/>
          <w:sz w:val="22"/>
          <w:szCs w:val="22"/>
        </w:rPr>
        <w:t>whether the Authorised Person or its Group is subject to any adverse effect or considerations arising from a country or countries of incorporation, establishment and operations of any member of its Group. In considering such matters, the DFSA may also have regard to the type and level of regulatory oversight in the relevant country or countries of the Group members, the regulatory infrastructure and adherence to internationally held conventions and standards that the DFSA may have adopted in its Rules.</w:t>
      </w:r>
    </w:p>
    <w:p w14:paraId="4E07ED81" w14:textId="77777777" w:rsidR="009E4864" w:rsidRPr="00C5376D" w:rsidRDefault="009E4864" w:rsidP="009E4864">
      <w:pPr>
        <w:jc w:val="both"/>
        <w:rPr>
          <w:rFonts w:cs="Arial"/>
          <w:color w:val="CC0000"/>
          <w:szCs w:val="22"/>
        </w:rPr>
      </w:pPr>
      <w:bookmarkStart w:id="186" w:name="_Toc229888028"/>
      <w:bookmarkStart w:id="187" w:name="_Toc229976384"/>
    </w:p>
    <w:p w14:paraId="212F4F7F"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188" w:name="_Toc343520603"/>
      <w:bookmarkStart w:id="189" w:name="_Toc361558250"/>
      <w:bookmarkStart w:id="190" w:name="_Toc409961517"/>
      <w:bookmarkStart w:id="191" w:name="_Toc404260668"/>
      <w:bookmarkStart w:id="192" w:name="_Toc472247337"/>
      <w:bookmarkStart w:id="193" w:name="_Toc271533109"/>
      <w:bookmarkStart w:id="194" w:name="_Toc277159591"/>
      <w:r w:rsidRPr="00C5376D">
        <w:rPr>
          <w:rFonts w:cs="Arial"/>
          <w:color w:val="CC0000"/>
          <w:sz w:val="22"/>
          <w:szCs w:val="22"/>
        </w:rPr>
        <w:t>Controllers</w:t>
      </w:r>
      <w:bookmarkEnd w:id="188"/>
      <w:bookmarkEnd w:id="189"/>
      <w:bookmarkEnd w:id="190"/>
      <w:bookmarkEnd w:id="191"/>
      <w:bookmarkEnd w:id="192"/>
    </w:p>
    <w:p w14:paraId="2F09889D" w14:textId="77777777" w:rsidR="009E4864" w:rsidRPr="00C5376D" w:rsidRDefault="009E4864" w:rsidP="009E4864">
      <w:pPr>
        <w:pStyle w:val="BodyTextIndent2"/>
        <w:ind w:firstLine="0"/>
        <w:jc w:val="both"/>
        <w:rPr>
          <w:rFonts w:cs="Arial"/>
          <w:sz w:val="22"/>
          <w:szCs w:val="22"/>
        </w:rPr>
      </w:pPr>
    </w:p>
    <w:p w14:paraId="1BCAC1D5"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respect of the Controllers of an Authorised Person, the DFSA may, taking into account the nature, scale and complexity of the firm’s business and organisation, have regard to:</w:t>
      </w:r>
    </w:p>
    <w:p w14:paraId="4C7AD734" w14:textId="77777777" w:rsidR="009E4864" w:rsidRPr="00C5376D" w:rsidRDefault="009E4864" w:rsidP="009E4864">
      <w:pPr>
        <w:pStyle w:val="BodyTextIndent2"/>
        <w:ind w:firstLine="0"/>
        <w:jc w:val="both"/>
        <w:rPr>
          <w:rFonts w:cs="Arial"/>
          <w:sz w:val="22"/>
          <w:szCs w:val="22"/>
        </w:rPr>
      </w:pPr>
    </w:p>
    <w:p w14:paraId="1F9EC307" w14:textId="77777777" w:rsidR="009E4864" w:rsidRPr="00C5376D" w:rsidRDefault="009E4864" w:rsidP="009E4864">
      <w:pPr>
        <w:pStyle w:val="BodyTextIndent2"/>
        <w:ind w:left="720" w:hanging="720"/>
        <w:jc w:val="both"/>
        <w:rPr>
          <w:rFonts w:cs="Arial"/>
          <w:sz w:val="22"/>
          <w:szCs w:val="22"/>
        </w:rPr>
      </w:pPr>
      <w:r w:rsidRPr="00C5376D">
        <w:rPr>
          <w:rFonts w:cs="Arial"/>
          <w:sz w:val="22"/>
          <w:szCs w:val="22"/>
        </w:rPr>
        <w:t>(a)</w:t>
      </w:r>
      <w:r w:rsidRPr="00C5376D">
        <w:rPr>
          <w:rFonts w:cs="Arial"/>
          <w:sz w:val="22"/>
          <w:szCs w:val="22"/>
        </w:rPr>
        <w:tab/>
        <w:t>the background, history and principal activities of the Authorised Person’s Controllers, including that of the Controller’s Directors, Partners or other officers associated with the Authorised Person, and the degree of influence that they are, or may be, able to exert over the Authorised Person and/or its activities;</w:t>
      </w:r>
    </w:p>
    <w:p w14:paraId="28ACB4EB" w14:textId="77777777" w:rsidR="009E4864" w:rsidRPr="00C5376D" w:rsidRDefault="009E4864" w:rsidP="009E4864">
      <w:pPr>
        <w:pStyle w:val="BodyTextIndent2"/>
        <w:ind w:firstLine="0"/>
        <w:jc w:val="both"/>
        <w:rPr>
          <w:rFonts w:cs="Arial"/>
          <w:sz w:val="22"/>
          <w:szCs w:val="22"/>
        </w:rPr>
      </w:pPr>
    </w:p>
    <w:p w14:paraId="04A558E4" w14:textId="77777777" w:rsidR="009E4864" w:rsidRPr="00C5376D" w:rsidRDefault="009E4864" w:rsidP="009E4864">
      <w:pPr>
        <w:pStyle w:val="BodyTextIndent2"/>
        <w:ind w:left="720" w:hanging="720"/>
        <w:jc w:val="both"/>
        <w:rPr>
          <w:rFonts w:cs="Arial"/>
          <w:sz w:val="22"/>
          <w:szCs w:val="22"/>
        </w:rPr>
      </w:pPr>
      <w:r w:rsidRPr="00C5376D">
        <w:rPr>
          <w:rFonts w:cs="Arial"/>
          <w:sz w:val="22"/>
          <w:szCs w:val="22"/>
        </w:rPr>
        <w:t>(b)</w:t>
      </w:r>
      <w:r w:rsidRPr="00C5376D">
        <w:rPr>
          <w:rFonts w:cs="Arial"/>
          <w:sz w:val="22"/>
          <w:szCs w:val="22"/>
        </w:rPr>
        <w:tab/>
        <w:t>where the Controller will exert significant management influence over the Authorised Person, the reputation and experience of the Controller or any individual within the Controller;</w:t>
      </w:r>
    </w:p>
    <w:p w14:paraId="564FDB2C" w14:textId="77777777" w:rsidR="009E4864" w:rsidRPr="00C5376D" w:rsidRDefault="009E4864" w:rsidP="009E4864">
      <w:pPr>
        <w:pStyle w:val="BodyTextIndent2"/>
        <w:ind w:left="720" w:firstLine="0"/>
        <w:jc w:val="both"/>
        <w:rPr>
          <w:rFonts w:cs="Arial"/>
          <w:sz w:val="22"/>
          <w:szCs w:val="22"/>
        </w:rPr>
      </w:pPr>
    </w:p>
    <w:p w14:paraId="5098179A" w14:textId="77777777" w:rsidR="009E4864" w:rsidRPr="00C5376D" w:rsidRDefault="009E4864" w:rsidP="009E4864">
      <w:pPr>
        <w:pStyle w:val="BodyTextIndent2"/>
        <w:ind w:left="720" w:hanging="720"/>
        <w:jc w:val="both"/>
        <w:rPr>
          <w:rFonts w:cs="Arial"/>
          <w:sz w:val="22"/>
          <w:szCs w:val="22"/>
        </w:rPr>
      </w:pPr>
      <w:r w:rsidRPr="00C5376D">
        <w:rPr>
          <w:rFonts w:cs="Arial"/>
          <w:sz w:val="22"/>
          <w:szCs w:val="22"/>
        </w:rPr>
        <w:t>(c)</w:t>
      </w:r>
      <w:r w:rsidRPr="00C5376D">
        <w:rPr>
          <w:rFonts w:cs="Arial"/>
          <w:sz w:val="22"/>
          <w:szCs w:val="22"/>
        </w:rPr>
        <w:tab/>
        <w:t>the financial strength of a Controller and its implications for the Authorised Person’s ability to ensure the sound and prudent management of its affairs, in particular where such a Controller agrees to contribute any funds or other financial support such as a guarantee or a debt subordination agreement in favour of the Authorised Person; and</w:t>
      </w:r>
    </w:p>
    <w:p w14:paraId="75CE4902" w14:textId="77777777" w:rsidR="009E4864" w:rsidRPr="00C5376D" w:rsidRDefault="009E4864" w:rsidP="009E4864">
      <w:pPr>
        <w:pStyle w:val="BodyTextIndent2"/>
        <w:ind w:firstLine="0"/>
        <w:jc w:val="both"/>
        <w:rPr>
          <w:rFonts w:cs="Arial"/>
          <w:sz w:val="22"/>
          <w:szCs w:val="22"/>
        </w:rPr>
      </w:pPr>
    </w:p>
    <w:p w14:paraId="05D3B84F" w14:textId="77777777" w:rsidR="009E4864" w:rsidRPr="00C5376D" w:rsidRDefault="009E4864" w:rsidP="009E4864">
      <w:pPr>
        <w:pStyle w:val="BodyTextIndent2"/>
        <w:ind w:left="720" w:hanging="720"/>
        <w:jc w:val="both"/>
        <w:rPr>
          <w:rFonts w:cs="Arial"/>
          <w:sz w:val="22"/>
          <w:szCs w:val="22"/>
        </w:rPr>
      </w:pPr>
      <w:r w:rsidRPr="00C5376D">
        <w:rPr>
          <w:rFonts w:cs="Arial"/>
          <w:sz w:val="22"/>
          <w:szCs w:val="22"/>
        </w:rPr>
        <w:t>(d)</w:t>
      </w:r>
      <w:r w:rsidRPr="00C5376D">
        <w:rPr>
          <w:rFonts w:cs="Arial"/>
          <w:sz w:val="22"/>
          <w:szCs w:val="22"/>
        </w:rPr>
        <w:tab/>
        <w:t>whether the Authorised Person is subject to any adverse effect or considerations arising from the country or countries of incorporation, establishment or operations of a Controller. In considering such matters, the DFSA may have regard to, among other things, the type and level of regulatory oversight which the Controller is subject to in the relevant country or countries and the regulatory infrastructure and adherence to internationally held conventions and standards that the DFSA may have adopted in its Rules.</w:t>
      </w:r>
    </w:p>
    <w:p w14:paraId="26525570" w14:textId="77777777" w:rsidR="009E4864" w:rsidRPr="00C5376D" w:rsidRDefault="009E4864" w:rsidP="009E4864">
      <w:pPr>
        <w:pStyle w:val="BodyTextIndent2"/>
        <w:ind w:left="720" w:hanging="720"/>
        <w:jc w:val="both"/>
        <w:rPr>
          <w:rFonts w:cs="Arial"/>
          <w:sz w:val="22"/>
          <w:szCs w:val="22"/>
          <w:u w:val="single"/>
        </w:rPr>
      </w:pPr>
    </w:p>
    <w:p w14:paraId="3FA48001" w14:textId="77777777" w:rsidR="009E4864" w:rsidRPr="0046393C" w:rsidRDefault="009E4864" w:rsidP="00053914">
      <w:pPr>
        <w:numPr>
          <w:ilvl w:val="2"/>
          <w:numId w:val="45"/>
        </w:numPr>
        <w:tabs>
          <w:tab w:val="clear" w:pos="720"/>
          <w:tab w:val="num" w:pos="360"/>
        </w:tabs>
        <w:jc w:val="both"/>
        <w:rPr>
          <w:rFonts w:cs="Arial"/>
          <w:szCs w:val="22"/>
        </w:rPr>
      </w:pPr>
      <w:r w:rsidRPr="0046393C">
        <w:rPr>
          <w:rFonts w:cs="Arial"/>
          <w:szCs w:val="22"/>
        </w:rPr>
        <w:t>Where the DFSA has any concerns relating to the fitness and propriety of an applicant for a licence stemming from a Controller of such a person, the DFSA may consider imposing licence conditions designed to address such concerns.</w:t>
      </w:r>
      <w:r w:rsidRPr="0035149C">
        <w:rPr>
          <w:rFonts w:cs="Arial"/>
          <w:szCs w:val="22"/>
        </w:rPr>
        <w:t xml:space="preserve"> </w:t>
      </w:r>
      <w:r w:rsidRPr="0046393C">
        <w:rPr>
          <w:rFonts w:cs="Arial"/>
          <w:szCs w:val="22"/>
        </w:rPr>
        <w:t>For example, the DFSA may impose, in the case of a start-up, a licence condition that there should be shareholder agreement to resort to an effective shareholder dispute resolution mechanism.</w:t>
      </w:r>
    </w:p>
    <w:p w14:paraId="24CF89CC" w14:textId="77777777" w:rsidR="00217985" w:rsidRDefault="00217985" w:rsidP="009E4864">
      <w:pPr>
        <w:pStyle w:val="Section"/>
        <w:numPr>
          <w:ilvl w:val="0"/>
          <w:numId w:val="0"/>
        </w:numPr>
        <w:spacing w:before="0" w:after="0" w:line="240" w:lineRule="auto"/>
        <w:jc w:val="both"/>
        <w:rPr>
          <w:rFonts w:cs="Arial"/>
          <w:color w:val="CC0000"/>
          <w:sz w:val="22"/>
          <w:szCs w:val="22"/>
        </w:rPr>
      </w:pPr>
      <w:bookmarkStart w:id="195" w:name="_Toc343520604"/>
      <w:bookmarkStart w:id="196" w:name="_Toc361558251"/>
      <w:bookmarkStart w:id="197" w:name="_Toc409961518"/>
      <w:bookmarkStart w:id="198" w:name="_Toc404260669"/>
      <w:bookmarkStart w:id="199" w:name="_Toc472247338"/>
    </w:p>
    <w:p w14:paraId="48E60C02"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r w:rsidRPr="00C5376D">
        <w:rPr>
          <w:rFonts w:cs="Arial"/>
          <w:color w:val="CC0000"/>
          <w:sz w:val="22"/>
          <w:szCs w:val="22"/>
        </w:rPr>
        <w:t>Resources</w:t>
      </w:r>
      <w:bookmarkEnd w:id="186"/>
      <w:bookmarkEnd w:id="187"/>
      <w:r w:rsidRPr="00C5376D">
        <w:rPr>
          <w:rFonts w:cs="Arial"/>
          <w:color w:val="CC0000"/>
          <w:sz w:val="22"/>
          <w:szCs w:val="22"/>
        </w:rPr>
        <w:t>, Systems and Controls</w:t>
      </w:r>
      <w:bookmarkEnd w:id="193"/>
      <w:bookmarkEnd w:id="194"/>
      <w:bookmarkEnd w:id="195"/>
      <w:bookmarkEnd w:id="196"/>
      <w:bookmarkEnd w:id="197"/>
      <w:bookmarkEnd w:id="198"/>
      <w:bookmarkEnd w:id="199"/>
    </w:p>
    <w:p w14:paraId="3C678BB5" w14:textId="77777777" w:rsidR="009E4864" w:rsidRPr="00F00985" w:rsidRDefault="009E4864" w:rsidP="00F00985">
      <w:pPr>
        <w:jc w:val="both"/>
      </w:pPr>
    </w:p>
    <w:p w14:paraId="6B677691"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 xml:space="preserve">The DFSA </w:t>
      </w:r>
      <w:r>
        <w:rPr>
          <w:rFonts w:cs="Arial"/>
          <w:szCs w:val="22"/>
        </w:rPr>
        <w:t>will</w:t>
      </w:r>
      <w:r w:rsidRPr="00C5376D">
        <w:rPr>
          <w:rFonts w:cs="Arial"/>
          <w:szCs w:val="22"/>
        </w:rPr>
        <w:t xml:space="preserve"> have regard to whether the Authorised Person has sufficient resources, including the appropriate systems and controls (including those set out in chapter 5 of the GEN module and AMI Rule</w:t>
      </w:r>
      <w:r>
        <w:rPr>
          <w:rFonts w:cs="Arial"/>
          <w:szCs w:val="22"/>
        </w:rPr>
        <w:t>s</w:t>
      </w:r>
      <w:r w:rsidRPr="00C5376D">
        <w:rPr>
          <w:rFonts w:cs="Arial"/>
          <w:szCs w:val="22"/>
        </w:rPr>
        <w:t xml:space="preserve"> 5.5.4</w:t>
      </w:r>
      <w:r>
        <w:rPr>
          <w:rFonts w:cs="Arial"/>
          <w:szCs w:val="22"/>
        </w:rPr>
        <w:t xml:space="preserve"> and 5.5.5</w:t>
      </w:r>
      <w:r w:rsidRPr="00C5376D">
        <w:rPr>
          <w:rFonts w:cs="Arial"/>
          <w:szCs w:val="22"/>
        </w:rPr>
        <w:t>), such as:</w:t>
      </w:r>
    </w:p>
    <w:p w14:paraId="7B3C9461" w14:textId="77777777" w:rsidR="009E4864" w:rsidRPr="00F00985" w:rsidRDefault="009E4864" w:rsidP="00F00985">
      <w:pPr>
        <w:jc w:val="both"/>
      </w:pPr>
    </w:p>
    <w:p w14:paraId="5E15493E"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the Authorised Person’s financial resources and whether it complies, or will comply, with any applicable financial Rules, and whether the Authorised Person appears in a position to be able to continue to comply with such Rules;</w:t>
      </w:r>
    </w:p>
    <w:p w14:paraId="71A7C109" w14:textId="77777777" w:rsidR="009E4864" w:rsidRPr="00C5376D" w:rsidRDefault="009E4864" w:rsidP="009E4864">
      <w:pPr>
        <w:pStyle w:val="BodyTextIndent2"/>
        <w:ind w:firstLine="0"/>
        <w:jc w:val="both"/>
        <w:rPr>
          <w:rFonts w:cs="Arial"/>
          <w:sz w:val="22"/>
          <w:szCs w:val="22"/>
        </w:rPr>
      </w:pPr>
    </w:p>
    <w:p w14:paraId="4BA57D97"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the extent to which the Authorised Person is or may be able to secure additional capital in a form acceptable to the DFSA where this appears likely to be necessary at any stage in the future;</w:t>
      </w:r>
    </w:p>
    <w:p w14:paraId="26CFE57F" w14:textId="77777777" w:rsidR="009E4864" w:rsidRPr="00C5376D" w:rsidRDefault="009E4864" w:rsidP="009E4864">
      <w:pPr>
        <w:pStyle w:val="BodyTextIndent2"/>
        <w:ind w:firstLine="0"/>
        <w:jc w:val="both"/>
        <w:rPr>
          <w:rFonts w:cs="Arial"/>
          <w:sz w:val="22"/>
          <w:szCs w:val="22"/>
        </w:rPr>
      </w:pPr>
    </w:p>
    <w:p w14:paraId="10A3F23C"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the availability of sufficient competent human resources to conduct and manage the Authorised Person’s affairs, in addition to the availability of sufficient Authorised Individuals or Key Individuals, as applicable, to conduct and manage the Authorised Person’s Financial Services;</w:t>
      </w:r>
    </w:p>
    <w:p w14:paraId="7C90AB01" w14:textId="77777777" w:rsidR="009E4864" w:rsidRPr="00C5376D" w:rsidRDefault="009E4864" w:rsidP="009E4864">
      <w:pPr>
        <w:pStyle w:val="BodyTextIndent2"/>
        <w:ind w:firstLine="0"/>
        <w:jc w:val="both"/>
        <w:rPr>
          <w:rFonts w:cs="Arial"/>
          <w:sz w:val="22"/>
          <w:szCs w:val="22"/>
        </w:rPr>
      </w:pPr>
    </w:p>
    <w:p w14:paraId="54FD42F1"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whether the Authorised Person has sufficient and appropriate systems and procedures in order to support, monitor and manage its affairs, resources and regulatory obligations in a sound and prudent manner;</w:t>
      </w:r>
    </w:p>
    <w:p w14:paraId="12FE01E1" w14:textId="77777777" w:rsidR="009E4864" w:rsidRPr="00C5376D" w:rsidRDefault="009E4864" w:rsidP="009E4864">
      <w:pPr>
        <w:pStyle w:val="BodyTextIndent2"/>
        <w:ind w:firstLine="0"/>
        <w:jc w:val="both"/>
        <w:rPr>
          <w:rFonts w:cs="Arial"/>
          <w:sz w:val="22"/>
          <w:szCs w:val="22"/>
        </w:rPr>
      </w:pPr>
    </w:p>
    <w:p w14:paraId="359ABE8D"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whether the Authorised Person has appropriate anti</w:t>
      </w:r>
      <w:r>
        <w:rPr>
          <w:rFonts w:cs="Arial"/>
          <w:sz w:val="22"/>
          <w:szCs w:val="22"/>
        </w:rPr>
        <w:t>-</w:t>
      </w:r>
      <w:r w:rsidRPr="00C5376D">
        <w:rPr>
          <w:rFonts w:cs="Arial"/>
          <w:sz w:val="22"/>
          <w:szCs w:val="22"/>
        </w:rPr>
        <w:t>money laundering procedures and systems designed to ensure full compliance with applicable money laundering and counter terrorism legislation, and relevant UN Security Council sanctions and resolutions, including arrangements to ensure that all relevant staff are aware of their obligations;</w:t>
      </w:r>
    </w:p>
    <w:p w14:paraId="0C8CE857" w14:textId="77777777" w:rsidR="009E4864" w:rsidRPr="00C5376D" w:rsidRDefault="009E4864" w:rsidP="009E4864">
      <w:pPr>
        <w:pStyle w:val="BodyTextIndent2"/>
        <w:ind w:firstLine="0"/>
        <w:jc w:val="both"/>
        <w:rPr>
          <w:rFonts w:cs="Arial"/>
          <w:sz w:val="22"/>
          <w:szCs w:val="22"/>
        </w:rPr>
      </w:pPr>
    </w:p>
    <w:p w14:paraId="14B9FF2A"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the impact of other members of the Authorised Person’s Group on the adequacy of the Authorised Person’s resources and</w:t>
      </w:r>
      <w:r>
        <w:rPr>
          <w:rFonts w:cs="Arial"/>
          <w:sz w:val="22"/>
          <w:szCs w:val="22"/>
        </w:rPr>
        <w:t>,</w:t>
      </w:r>
      <w:r w:rsidRPr="00C5376D">
        <w:rPr>
          <w:rFonts w:cs="Arial"/>
          <w:sz w:val="22"/>
          <w:szCs w:val="22"/>
        </w:rPr>
        <w:t xml:space="preserve"> in particular, though not exclusively, the extent to which the Authorised Person is or may be subject to consolidated prudential supervision by the DFSA or another Financial Services Regulator;</w:t>
      </w:r>
    </w:p>
    <w:p w14:paraId="3E7EB285" w14:textId="77777777" w:rsidR="009E4864" w:rsidRPr="00C5376D" w:rsidRDefault="009E4864" w:rsidP="009E4864">
      <w:pPr>
        <w:pStyle w:val="BodyTextIndent2"/>
        <w:ind w:firstLine="0"/>
        <w:jc w:val="both"/>
        <w:rPr>
          <w:rFonts w:cs="Arial"/>
          <w:sz w:val="22"/>
          <w:szCs w:val="22"/>
        </w:rPr>
      </w:pPr>
    </w:p>
    <w:p w14:paraId="1D935E01" w14:textId="77777777" w:rsidR="009E4864" w:rsidRPr="00C5376D" w:rsidRDefault="009E4864" w:rsidP="009E4864">
      <w:pPr>
        <w:pStyle w:val="BodyTextIndent2"/>
        <w:numPr>
          <w:ilvl w:val="0"/>
          <w:numId w:val="14"/>
        </w:numPr>
        <w:tabs>
          <w:tab w:val="clear" w:pos="1440"/>
        </w:tabs>
        <w:ind w:left="720"/>
        <w:jc w:val="both"/>
        <w:rPr>
          <w:rFonts w:cs="Arial"/>
          <w:sz w:val="22"/>
          <w:szCs w:val="22"/>
        </w:rPr>
      </w:pPr>
      <w:r w:rsidRPr="00C5376D">
        <w:rPr>
          <w:rFonts w:cs="Arial"/>
          <w:sz w:val="22"/>
          <w:szCs w:val="22"/>
        </w:rPr>
        <w:t>whether the Authorised Person is able to provide sufficient evidence about the source of funds available to it, to the satisfaction of the DFSA. This is particularly relevant in the case of a start-up entity; and</w:t>
      </w:r>
    </w:p>
    <w:p w14:paraId="3989FCFE" w14:textId="77777777" w:rsidR="009E4864" w:rsidRPr="00C5376D" w:rsidRDefault="009E4864" w:rsidP="009E4864">
      <w:pPr>
        <w:pStyle w:val="BodyTextIndent2"/>
        <w:ind w:firstLine="0"/>
        <w:jc w:val="both"/>
        <w:rPr>
          <w:rFonts w:cs="Arial"/>
          <w:sz w:val="22"/>
          <w:szCs w:val="22"/>
        </w:rPr>
      </w:pPr>
    </w:p>
    <w:p w14:paraId="7DBB71B0" w14:textId="77777777" w:rsidR="009E4864" w:rsidRPr="003F2D3C" w:rsidRDefault="009E4864" w:rsidP="00050E6F">
      <w:pPr>
        <w:pStyle w:val="BodyTextIndent2"/>
        <w:numPr>
          <w:ilvl w:val="0"/>
          <w:numId w:val="14"/>
        </w:numPr>
        <w:tabs>
          <w:tab w:val="clear" w:pos="1440"/>
        </w:tabs>
        <w:ind w:left="720"/>
        <w:jc w:val="both"/>
        <w:rPr>
          <w:rFonts w:cs="Arial"/>
          <w:sz w:val="22"/>
          <w:szCs w:val="22"/>
        </w:rPr>
      </w:pPr>
      <w:r w:rsidRPr="00C5376D">
        <w:rPr>
          <w:rFonts w:cs="Arial"/>
          <w:sz w:val="22"/>
          <w:szCs w:val="22"/>
        </w:rPr>
        <w:t>the matters specified in paragraph 2-2-12(c).</w:t>
      </w:r>
    </w:p>
    <w:p w14:paraId="1B056FD7" w14:textId="77777777" w:rsidR="002B3473" w:rsidRDefault="002B3473" w:rsidP="009E4864">
      <w:pPr>
        <w:pStyle w:val="Section"/>
        <w:numPr>
          <w:ilvl w:val="0"/>
          <w:numId w:val="0"/>
        </w:numPr>
        <w:spacing w:before="0" w:after="0" w:line="240" w:lineRule="auto"/>
        <w:jc w:val="both"/>
        <w:rPr>
          <w:rFonts w:cs="Arial"/>
          <w:color w:val="CC0000"/>
          <w:sz w:val="22"/>
          <w:szCs w:val="22"/>
        </w:rPr>
      </w:pPr>
      <w:bookmarkStart w:id="200" w:name="_Toc229888029"/>
      <w:bookmarkStart w:id="201" w:name="_Toc229976385"/>
      <w:bookmarkStart w:id="202" w:name="_Toc271533110"/>
      <w:bookmarkStart w:id="203" w:name="_Toc277159592"/>
      <w:bookmarkStart w:id="204" w:name="_Toc343520605"/>
      <w:bookmarkStart w:id="205" w:name="_Toc361558252"/>
      <w:bookmarkStart w:id="206" w:name="_Toc409961519"/>
      <w:bookmarkStart w:id="207" w:name="_Toc404260670"/>
    </w:p>
    <w:p w14:paraId="3AA04B2B"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08" w:name="_Toc472247339"/>
      <w:r w:rsidRPr="00C5376D">
        <w:rPr>
          <w:rFonts w:cs="Arial"/>
          <w:color w:val="CC0000"/>
          <w:sz w:val="22"/>
          <w:szCs w:val="22"/>
        </w:rPr>
        <w:t>Authorised Firms - Collective suitability of individuals or other persons connected to the Authorised Firm</w:t>
      </w:r>
      <w:bookmarkEnd w:id="200"/>
      <w:bookmarkEnd w:id="201"/>
      <w:bookmarkEnd w:id="202"/>
      <w:bookmarkEnd w:id="203"/>
      <w:bookmarkEnd w:id="204"/>
      <w:bookmarkEnd w:id="205"/>
      <w:bookmarkEnd w:id="206"/>
      <w:bookmarkEnd w:id="207"/>
      <w:bookmarkEnd w:id="208"/>
    </w:p>
    <w:p w14:paraId="32709613" w14:textId="77777777" w:rsidR="009E4864" w:rsidRPr="00F00985" w:rsidRDefault="009E4864" w:rsidP="00F00985">
      <w:pPr>
        <w:jc w:val="both"/>
      </w:pPr>
    </w:p>
    <w:p w14:paraId="243A2E7F"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Notwithstanding that individuals performing Licensed Functions are required to be Authorised Individuals and that an Authorised Firm is required to appoint certain Authorised Individuals to certain functions as stated in chapter 7 of the GEN module, the DFSA will also consider:</w:t>
      </w:r>
    </w:p>
    <w:p w14:paraId="67167E93" w14:textId="77777777" w:rsidR="009E4864" w:rsidRPr="00F00985" w:rsidRDefault="009E4864" w:rsidP="00F00985">
      <w:pPr>
        <w:jc w:val="both"/>
      </w:pPr>
    </w:p>
    <w:p w14:paraId="6502AF55" w14:textId="77777777" w:rsidR="009E4864"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the collective suitability of all of the Authorised Firm’s staff taken together, and whether there is a sufficient range of individuals with appropriate knowledge, skills and experience to understand, operate and manage the Authorised Firm’s affairs in a sound and prudent manner;</w:t>
      </w:r>
    </w:p>
    <w:p w14:paraId="330D393B" w14:textId="77777777" w:rsidR="009E4864" w:rsidRPr="009B25DE" w:rsidRDefault="009E4864" w:rsidP="009E4864">
      <w:pPr>
        <w:pStyle w:val="BodyTextIndent2"/>
        <w:ind w:firstLine="0"/>
        <w:jc w:val="both"/>
        <w:rPr>
          <w:rFonts w:cs="Arial"/>
          <w:sz w:val="22"/>
          <w:szCs w:val="22"/>
        </w:rPr>
      </w:pPr>
    </w:p>
    <w:p w14:paraId="1D594EBF"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the composition of the Governing Body of the Authorised Firm. The factors that would be taken into account by the DFSA in this context include, depending on the nature, scale and complexity of the firm’s business and its organisational structure, whether:</w:t>
      </w:r>
    </w:p>
    <w:p w14:paraId="062EC5B7" w14:textId="77777777" w:rsidR="009E4864" w:rsidRPr="00C5376D" w:rsidRDefault="009E4864" w:rsidP="009E4864">
      <w:pPr>
        <w:pStyle w:val="BodyTextIndent2"/>
        <w:ind w:firstLine="0"/>
        <w:jc w:val="both"/>
        <w:rPr>
          <w:rFonts w:cs="Arial"/>
          <w:sz w:val="22"/>
          <w:szCs w:val="22"/>
        </w:rPr>
      </w:pPr>
    </w:p>
    <w:p w14:paraId="4B63A62B" w14:textId="77777777" w:rsidR="009E4864" w:rsidRPr="00C5376D" w:rsidRDefault="009E4864" w:rsidP="009E4864">
      <w:pPr>
        <w:pStyle w:val="BodyTextIndent2"/>
        <w:numPr>
          <w:ilvl w:val="1"/>
          <w:numId w:val="15"/>
        </w:numPr>
        <w:tabs>
          <w:tab w:val="clear" w:pos="1800"/>
        </w:tabs>
        <w:ind w:left="1260" w:hanging="409"/>
        <w:jc w:val="both"/>
        <w:rPr>
          <w:rFonts w:cs="Arial"/>
          <w:sz w:val="22"/>
          <w:szCs w:val="22"/>
        </w:rPr>
      </w:pPr>
      <w:r w:rsidRPr="00C5376D">
        <w:rPr>
          <w:rFonts w:cs="Arial"/>
          <w:sz w:val="22"/>
          <w:szCs w:val="22"/>
        </w:rPr>
        <w:t>the Governing Body has a sufficient number of members with relevant knowledge, skills and expertise among them to provide effective leadership, direction and oversight of the Authorised Firm’s business. For this purpose, the members of the Governing Body should be able to demonstrate that they have, and would continue to maintain, including through training, necessary skills, knowledge and understanding of the firm’s business to be able to fulfil their roles;</w:t>
      </w:r>
    </w:p>
    <w:p w14:paraId="48EA8B4C" w14:textId="77777777" w:rsidR="009E4864" w:rsidRPr="00C5376D" w:rsidRDefault="009E4864" w:rsidP="009E4864">
      <w:pPr>
        <w:pStyle w:val="BodyTextIndent2"/>
        <w:ind w:left="1080" w:hanging="409"/>
        <w:jc w:val="both"/>
        <w:rPr>
          <w:rFonts w:cs="Arial"/>
          <w:sz w:val="22"/>
          <w:szCs w:val="22"/>
        </w:rPr>
      </w:pPr>
    </w:p>
    <w:p w14:paraId="68EECDFB" w14:textId="77777777" w:rsidR="009E4864" w:rsidRPr="00C5376D" w:rsidRDefault="009E4864" w:rsidP="009E4864">
      <w:pPr>
        <w:pStyle w:val="BodyTextIndent2"/>
        <w:numPr>
          <w:ilvl w:val="1"/>
          <w:numId w:val="15"/>
        </w:numPr>
        <w:tabs>
          <w:tab w:val="clear" w:pos="1800"/>
        </w:tabs>
        <w:ind w:left="1260" w:hanging="409"/>
        <w:jc w:val="both"/>
        <w:rPr>
          <w:rFonts w:cs="Arial"/>
          <w:sz w:val="22"/>
          <w:szCs w:val="22"/>
        </w:rPr>
      </w:pPr>
      <w:r w:rsidRPr="00C5376D">
        <w:rPr>
          <w:rFonts w:cs="Arial"/>
          <w:sz w:val="22"/>
          <w:szCs w:val="22"/>
        </w:rPr>
        <w:t>the individual members of the Governing Body have the commitment necessary to fulfil their roles, demonstrated, for example, by a sufficient allocation of time to the affairs of the firm and reasonable limits on the number of memberships held by them in other Boards of Directors or similar positions. In particular, the DFSA will consider whether the membership in other Boards of Directors or similar positions held by individual members of the Governing Body has the potential to conflict with the interests of the Authorised Firm and its customers and stakeholders; and</w:t>
      </w:r>
    </w:p>
    <w:p w14:paraId="2C60FB30" w14:textId="77777777" w:rsidR="009E4864" w:rsidRPr="00C5376D" w:rsidRDefault="009E4864" w:rsidP="009E4864">
      <w:pPr>
        <w:pStyle w:val="BodyTextIndent2"/>
        <w:ind w:left="1080" w:hanging="409"/>
        <w:jc w:val="both"/>
        <w:rPr>
          <w:rFonts w:cs="Arial"/>
          <w:sz w:val="22"/>
          <w:szCs w:val="22"/>
        </w:rPr>
      </w:pPr>
    </w:p>
    <w:p w14:paraId="1F913496" w14:textId="77777777" w:rsidR="009E4864" w:rsidRPr="00C5376D" w:rsidRDefault="009E4864" w:rsidP="009E4864">
      <w:pPr>
        <w:pStyle w:val="BodyTextIndent2"/>
        <w:numPr>
          <w:ilvl w:val="1"/>
          <w:numId w:val="15"/>
        </w:numPr>
        <w:tabs>
          <w:tab w:val="clear" w:pos="1800"/>
        </w:tabs>
        <w:ind w:left="1260" w:hanging="409"/>
        <w:jc w:val="both"/>
        <w:rPr>
          <w:rFonts w:cs="Arial"/>
          <w:sz w:val="22"/>
          <w:szCs w:val="22"/>
        </w:rPr>
      </w:pPr>
      <w:r w:rsidRPr="00C5376D">
        <w:rPr>
          <w:rFonts w:cs="Arial"/>
          <w:sz w:val="22"/>
          <w:szCs w:val="22"/>
        </w:rPr>
        <w:t>there is a sufficient number of independent members on the Governing Body. The DFSA will consider a member of the Governing Body to be “Independent” if he is found, on reasonable grounds by the Governing Body, to be independent in character and judgement and able to make decisions in a manner that is consistent with the best interests of the Authorised Firm;</w:t>
      </w:r>
    </w:p>
    <w:p w14:paraId="209B114C" w14:textId="77777777" w:rsidR="009E4864" w:rsidRPr="00C5376D" w:rsidRDefault="009E4864" w:rsidP="009E4864">
      <w:pPr>
        <w:pStyle w:val="BodyTextIndent2"/>
        <w:ind w:left="720" w:firstLine="0"/>
        <w:jc w:val="both"/>
        <w:rPr>
          <w:rFonts w:cs="Arial"/>
          <w:sz w:val="22"/>
          <w:szCs w:val="22"/>
        </w:rPr>
      </w:pPr>
    </w:p>
    <w:p w14:paraId="77F349ED"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the position of the Authorised Firm in any Group to which it belongs;</w:t>
      </w:r>
    </w:p>
    <w:p w14:paraId="4B680794" w14:textId="77777777" w:rsidR="009E4864" w:rsidRPr="00C5376D" w:rsidRDefault="009E4864" w:rsidP="009E4864">
      <w:pPr>
        <w:pStyle w:val="BodyTextIndent2"/>
        <w:ind w:firstLine="0"/>
        <w:jc w:val="both"/>
        <w:rPr>
          <w:rFonts w:cs="Arial"/>
          <w:sz w:val="22"/>
          <w:szCs w:val="22"/>
        </w:rPr>
      </w:pPr>
    </w:p>
    <w:p w14:paraId="70F7839E"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the individual or collective suitability of any Person or Persons connected with the Authorised Firm;</w:t>
      </w:r>
    </w:p>
    <w:p w14:paraId="62812FD8" w14:textId="77777777" w:rsidR="009E4864" w:rsidRPr="00C5376D" w:rsidRDefault="009E4864" w:rsidP="009E4864">
      <w:pPr>
        <w:pStyle w:val="BodyTextIndent2"/>
        <w:ind w:firstLine="0"/>
        <w:jc w:val="both"/>
        <w:rPr>
          <w:rFonts w:cs="Arial"/>
          <w:sz w:val="22"/>
          <w:szCs w:val="22"/>
        </w:rPr>
      </w:pPr>
    </w:p>
    <w:p w14:paraId="11155D98"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the extent to which the Authorised Firm has robust human resources policies designed to ensure high standards of conduct and integrity in the conduct of its activities;</w:t>
      </w:r>
    </w:p>
    <w:p w14:paraId="7BB447D0" w14:textId="77777777" w:rsidR="009E4864" w:rsidRPr="00C5376D" w:rsidRDefault="009E4864" w:rsidP="009E4864">
      <w:pPr>
        <w:pStyle w:val="BodyTextIndent2"/>
        <w:ind w:firstLine="0"/>
        <w:jc w:val="both"/>
        <w:rPr>
          <w:rFonts w:cs="Arial"/>
          <w:sz w:val="22"/>
          <w:szCs w:val="22"/>
        </w:rPr>
      </w:pPr>
    </w:p>
    <w:p w14:paraId="4E33EE39"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whether the Authorised Firm has appointed auditors, actuaries and advisers with sufficient experience and understanding in relation to the nature of the Authorised Firm’s activities; and</w:t>
      </w:r>
    </w:p>
    <w:p w14:paraId="3946DDB2" w14:textId="77777777" w:rsidR="009E4864" w:rsidRPr="00C5376D" w:rsidRDefault="009E4864" w:rsidP="009E4864">
      <w:pPr>
        <w:pStyle w:val="BodyTextIndent2"/>
        <w:ind w:left="720" w:firstLine="0"/>
        <w:jc w:val="both"/>
        <w:rPr>
          <w:rFonts w:cs="Arial"/>
          <w:sz w:val="22"/>
          <w:szCs w:val="22"/>
        </w:rPr>
      </w:pPr>
    </w:p>
    <w:p w14:paraId="6EB3B919" w14:textId="77777777" w:rsidR="009E4864" w:rsidRPr="00C5376D" w:rsidRDefault="009E4864" w:rsidP="009E4864">
      <w:pPr>
        <w:pStyle w:val="BodyTextIndent2"/>
        <w:numPr>
          <w:ilvl w:val="0"/>
          <w:numId w:val="15"/>
        </w:numPr>
        <w:tabs>
          <w:tab w:val="clear" w:pos="1440"/>
        </w:tabs>
        <w:ind w:left="720"/>
        <w:jc w:val="both"/>
        <w:rPr>
          <w:rFonts w:cs="Arial"/>
          <w:sz w:val="22"/>
          <w:szCs w:val="22"/>
        </w:rPr>
      </w:pPr>
      <w:r w:rsidRPr="00C5376D">
        <w:rPr>
          <w:rFonts w:cs="Arial"/>
          <w:sz w:val="22"/>
          <w:szCs w:val="22"/>
        </w:rPr>
        <w:t>whether the remuneration structure and strategy adopted by the Authorised Firm is consistent with the requirements in GEN Rule 5.3.31(1).</w:t>
      </w:r>
    </w:p>
    <w:p w14:paraId="7FD0E033" w14:textId="77777777" w:rsidR="009E4864" w:rsidRPr="00C5376D" w:rsidRDefault="009E4864" w:rsidP="009E4864">
      <w:pPr>
        <w:pStyle w:val="BodyTextIndent2"/>
        <w:ind w:left="720" w:hanging="720"/>
        <w:jc w:val="both"/>
        <w:rPr>
          <w:rFonts w:cs="Arial"/>
          <w:sz w:val="22"/>
          <w:szCs w:val="22"/>
        </w:rPr>
      </w:pPr>
    </w:p>
    <w:p w14:paraId="0B3608EE"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09" w:name="_Toc277159593"/>
      <w:bookmarkStart w:id="210" w:name="_Toc343520606"/>
      <w:bookmarkStart w:id="211" w:name="_Toc361558253"/>
      <w:bookmarkStart w:id="212" w:name="_Toc409961520"/>
      <w:bookmarkStart w:id="213" w:name="_Toc404260671"/>
      <w:bookmarkStart w:id="214" w:name="_Toc472247340"/>
      <w:bookmarkStart w:id="215" w:name="_Toc271533111"/>
      <w:r w:rsidRPr="00C5376D">
        <w:rPr>
          <w:rFonts w:cs="Arial"/>
          <w:color w:val="CC0000"/>
          <w:sz w:val="22"/>
          <w:szCs w:val="22"/>
        </w:rPr>
        <w:t>Authorised Market Institutions – Other Considerations</w:t>
      </w:r>
      <w:bookmarkEnd w:id="209"/>
      <w:bookmarkEnd w:id="210"/>
      <w:bookmarkEnd w:id="211"/>
      <w:bookmarkEnd w:id="212"/>
      <w:bookmarkEnd w:id="213"/>
      <w:bookmarkEnd w:id="214"/>
      <w:r w:rsidRPr="00C5376D">
        <w:rPr>
          <w:rFonts w:cs="Arial"/>
          <w:color w:val="CC0000"/>
          <w:sz w:val="22"/>
          <w:szCs w:val="22"/>
        </w:rPr>
        <w:t xml:space="preserve"> </w:t>
      </w:r>
      <w:bookmarkEnd w:id="215"/>
    </w:p>
    <w:p w14:paraId="33014470" w14:textId="77777777" w:rsidR="009E4864" w:rsidRPr="00C5376D" w:rsidRDefault="009E4864" w:rsidP="009E4864">
      <w:pPr>
        <w:pStyle w:val="BodyTextIndent2"/>
        <w:ind w:left="720" w:hanging="720"/>
        <w:jc w:val="both"/>
        <w:rPr>
          <w:rFonts w:cs="Arial"/>
          <w:sz w:val="22"/>
          <w:szCs w:val="22"/>
        </w:rPr>
      </w:pPr>
    </w:p>
    <w:p w14:paraId="52AB5C72" w14:textId="77777777" w:rsidR="009E4864" w:rsidRPr="00C5376D" w:rsidRDefault="009E4864" w:rsidP="00053914">
      <w:pPr>
        <w:numPr>
          <w:ilvl w:val="2"/>
          <w:numId w:val="45"/>
        </w:numPr>
        <w:tabs>
          <w:tab w:val="clear" w:pos="720"/>
          <w:tab w:val="num" w:pos="360"/>
        </w:tabs>
        <w:jc w:val="both"/>
        <w:rPr>
          <w:rFonts w:cs="Arial"/>
          <w:szCs w:val="22"/>
        </w:rPr>
      </w:pPr>
      <w:bookmarkStart w:id="216" w:name="_Toc229888030"/>
      <w:bookmarkStart w:id="217" w:name="_Toc229976386"/>
      <w:r w:rsidRPr="00C5376D">
        <w:rPr>
          <w:rFonts w:cs="Arial"/>
          <w:szCs w:val="22"/>
        </w:rPr>
        <w:t xml:space="preserve">In determining whether an Authorised Market Institution has satisfied its Licensing Requirements set out in chapter 5 of the AMI module </w:t>
      </w:r>
      <w:r>
        <w:rPr>
          <w:rFonts w:cs="Arial"/>
          <w:szCs w:val="22"/>
        </w:rPr>
        <w:t xml:space="preserve">and </w:t>
      </w:r>
      <w:r w:rsidRPr="00C5376D">
        <w:rPr>
          <w:rFonts w:cs="Arial"/>
          <w:szCs w:val="22"/>
        </w:rPr>
        <w:t xml:space="preserve">chapter 5 of </w:t>
      </w:r>
      <w:r>
        <w:rPr>
          <w:rFonts w:cs="Arial"/>
          <w:szCs w:val="22"/>
        </w:rPr>
        <w:t xml:space="preserve">the </w:t>
      </w:r>
      <w:r w:rsidRPr="00C5376D">
        <w:rPr>
          <w:rFonts w:cs="Arial"/>
          <w:szCs w:val="22"/>
        </w:rPr>
        <w:t>GEN</w:t>
      </w:r>
      <w:r>
        <w:rPr>
          <w:rFonts w:cs="Arial"/>
          <w:szCs w:val="22"/>
        </w:rPr>
        <w:t xml:space="preserve"> module</w:t>
      </w:r>
      <w:r w:rsidRPr="00C5376D">
        <w:rPr>
          <w:rFonts w:cs="Arial"/>
          <w:szCs w:val="22"/>
        </w:rPr>
        <w:t>, the DFSA will consider:</w:t>
      </w:r>
    </w:p>
    <w:p w14:paraId="13066080" w14:textId="77777777" w:rsidR="009E4864" w:rsidRPr="00C5376D" w:rsidRDefault="009E4864" w:rsidP="009E4864">
      <w:pPr>
        <w:pStyle w:val="BodyTextIndent2"/>
        <w:jc w:val="both"/>
        <w:rPr>
          <w:rFonts w:cs="Arial"/>
          <w:sz w:val="22"/>
          <w:szCs w:val="22"/>
        </w:rPr>
      </w:pPr>
    </w:p>
    <w:p w14:paraId="76B0D53B" w14:textId="77777777" w:rsidR="009E4864"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its arrangements, policies and resources for fulfilling its obligations under the Licensing Requirements prescribed in AMI Rule 4.2.1;</w:t>
      </w:r>
    </w:p>
    <w:p w14:paraId="78F12441" w14:textId="77777777" w:rsidR="009E4864" w:rsidRPr="009B25DE" w:rsidRDefault="009E4864" w:rsidP="00F00985">
      <w:pPr>
        <w:pStyle w:val="BodyTextIndent2"/>
        <w:ind w:firstLine="0"/>
        <w:jc w:val="both"/>
        <w:rPr>
          <w:rFonts w:cs="Arial"/>
          <w:sz w:val="22"/>
          <w:szCs w:val="22"/>
        </w:rPr>
      </w:pPr>
    </w:p>
    <w:p w14:paraId="5608BA23"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its arrangements for managing conflicts and potential conflicts between its commercial interest and applicable regulatory requirements in section 5.4 of the AMI module;</w:t>
      </w:r>
    </w:p>
    <w:p w14:paraId="27D9B98B" w14:textId="77777777" w:rsidR="009E4864" w:rsidRPr="00C5376D" w:rsidRDefault="009E4864" w:rsidP="009E4864">
      <w:pPr>
        <w:pStyle w:val="BodyTextIndent2"/>
        <w:jc w:val="both"/>
        <w:rPr>
          <w:rFonts w:cs="Arial"/>
          <w:sz w:val="22"/>
          <w:szCs w:val="22"/>
        </w:rPr>
      </w:pPr>
    </w:p>
    <w:p w14:paraId="66AFC164"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extent to which its constitution and organisation provide for effective governance;</w:t>
      </w:r>
    </w:p>
    <w:p w14:paraId="7F9B067F" w14:textId="77777777" w:rsidR="009E4864" w:rsidRPr="00C5376D" w:rsidRDefault="009E4864" w:rsidP="009E4864">
      <w:pPr>
        <w:pStyle w:val="BodyTextIndent2"/>
        <w:jc w:val="both"/>
        <w:rPr>
          <w:rFonts w:cs="Arial"/>
          <w:sz w:val="22"/>
          <w:szCs w:val="22"/>
        </w:rPr>
      </w:pPr>
    </w:p>
    <w:p w14:paraId="795528EC"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arrangements made to ensure that the Governing Body has effective oversight of its Regulatory Functions;</w:t>
      </w:r>
    </w:p>
    <w:p w14:paraId="530FF06D" w14:textId="77777777" w:rsidR="009E4864" w:rsidRPr="00C5376D" w:rsidRDefault="009E4864" w:rsidP="009E4864">
      <w:pPr>
        <w:pStyle w:val="BodyTextIndent2"/>
        <w:jc w:val="both"/>
        <w:rPr>
          <w:rFonts w:cs="Arial"/>
          <w:sz w:val="22"/>
          <w:szCs w:val="22"/>
        </w:rPr>
      </w:pPr>
    </w:p>
    <w:p w14:paraId="258767D5"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fitness and propriety of its Key Individuals and the access the Key Individuals have to the Governing Body;</w:t>
      </w:r>
    </w:p>
    <w:p w14:paraId="56A70EE0" w14:textId="77777777" w:rsidR="009E4864" w:rsidRPr="00C5376D" w:rsidRDefault="009E4864" w:rsidP="009E4864">
      <w:pPr>
        <w:pStyle w:val="BodyTextIndent2"/>
        <w:jc w:val="both"/>
        <w:rPr>
          <w:rFonts w:cs="Arial"/>
          <w:sz w:val="22"/>
          <w:szCs w:val="22"/>
        </w:rPr>
      </w:pPr>
    </w:p>
    <w:p w14:paraId="61F27F90"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size and composition of the Governing Body including:</w:t>
      </w:r>
    </w:p>
    <w:p w14:paraId="2F14AF80" w14:textId="77777777" w:rsidR="009E4864" w:rsidRPr="00C5376D" w:rsidRDefault="009E4864" w:rsidP="009E4864">
      <w:pPr>
        <w:pStyle w:val="BodyTextIndent2"/>
        <w:ind w:firstLine="0"/>
        <w:jc w:val="both"/>
        <w:rPr>
          <w:rFonts w:cs="Arial"/>
          <w:sz w:val="22"/>
          <w:szCs w:val="22"/>
        </w:rPr>
      </w:pPr>
    </w:p>
    <w:p w14:paraId="479D8276" w14:textId="77777777" w:rsidR="009E4864" w:rsidRPr="00C5376D" w:rsidRDefault="009E4864" w:rsidP="009E4864">
      <w:pPr>
        <w:pStyle w:val="BodyTextIndent2"/>
        <w:numPr>
          <w:ilvl w:val="1"/>
          <w:numId w:val="16"/>
        </w:numPr>
        <w:tabs>
          <w:tab w:val="clear" w:pos="1800"/>
        </w:tabs>
        <w:ind w:left="1440"/>
        <w:jc w:val="both"/>
        <w:rPr>
          <w:rFonts w:cs="Arial"/>
          <w:sz w:val="22"/>
          <w:szCs w:val="22"/>
        </w:rPr>
      </w:pPr>
      <w:r w:rsidRPr="00C5376D">
        <w:rPr>
          <w:rFonts w:cs="Arial"/>
          <w:sz w:val="22"/>
          <w:szCs w:val="22"/>
        </w:rPr>
        <w:t>the number of independent members on the Governing Body;</w:t>
      </w:r>
    </w:p>
    <w:p w14:paraId="00A2D538" w14:textId="77777777" w:rsidR="009E4864" w:rsidRPr="00C5376D" w:rsidRDefault="009E4864" w:rsidP="009E4864">
      <w:pPr>
        <w:pStyle w:val="BodyTextIndent2"/>
        <w:jc w:val="both"/>
        <w:rPr>
          <w:rFonts w:cs="Arial"/>
          <w:sz w:val="22"/>
          <w:szCs w:val="22"/>
        </w:rPr>
      </w:pPr>
    </w:p>
    <w:p w14:paraId="01DA6B7D" w14:textId="77777777" w:rsidR="009E4864" w:rsidRPr="00C5376D" w:rsidRDefault="009E4864" w:rsidP="009E4864">
      <w:pPr>
        <w:pStyle w:val="BodyTextIndent2"/>
        <w:numPr>
          <w:ilvl w:val="1"/>
          <w:numId w:val="16"/>
        </w:numPr>
        <w:tabs>
          <w:tab w:val="clear" w:pos="1800"/>
        </w:tabs>
        <w:ind w:left="1440"/>
        <w:jc w:val="both"/>
        <w:rPr>
          <w:rFonts w:cs="Arial"/>
          <w:sz w:val="22"/>
          <w:szCs w:val="22"/>
        </w:rPr>
      </w:pPr>
      <w:r w:rsidRPr="00C5376D">
        <w:rPr>
          <w:rFonts w:cs="Arial"/>
          <w:sz w:val="22"/>
          <w:szCs w:val="22"/>
        </w:rPr>
        <w:t>the number of members of the Governing Body who represent Members of the Authorised Market Institution or other persons and the types of persons whom they represent; and</w:t>
      </w:r>
    </w:p>
    <w:p w14:paraId="335A38FC" w14:textId="77777777" w:rsidR="009E4864" w:rsidRPr="00C5376D" w:rsidRDefault="009E4864" w:rsidP="009E4864">
      <w:pPr>
        <w:pStyle w:val="BodyTextIndent2"/>
        <w:jc w:val="both"/>
        <w:rPr>
          <w:rFonts w:cs="Arial"/>
          <w:sz w:val="22"/>
          <w:szCs w:val="22"/>
        </w:rPr>
      </w:pPr>
    </w:p>
    <w:p w14:paraId="2748DEB8" w14:textId="77777777" w:rsidR="009E4864" w:rsidRPr="00C5376D" w:rsidRDefault="009E4864" w:rsidP="009E4864">
      <w:pPr>
        <w:pStyle w:val="BodyTextIndent2"/>
        <w:numPr>
          <w:ilvl w:val="1"/>
          <w:numId w:val="16"/>
        </w:numPr>
        <w:tabs>
          <w:tab w:val="clear" w:pos="1800"/>
        </w:tabs>
        <w:ind w:left="1440"/>
        <w:jc w:val="both"/>
        <w:rPr>
          <w:rFonts w:cs="Arial"/>
          <w:sz w:val="22"/>
          <w:szCs w:val="22"/>
        </w:rPr>
      </w:pPr>
      <w:r w:rsidRPr="00C5376D">
        <w:rPr>
          <w:rFonts w:cs="Arial"/>
          <w:sz w:val="22"/>
          <w:szCs w:val="22"/>
        </w:rPr>
        <w:t>the number and responsibilities of any members of the Governing Body with executive roles within the Authorised Market Institution.</w:t>
      </w:r>
    </w:p>
    <w:p w14:paraId="319508C2" w14:textId="77777777" w:rsidR="009E4864" w:rsidRPr="00C5376D" w:rsidRDefault="009E4864" w:rsidP="009E4864">
      <w:pPr>
        <w:pStyle w:val="BodyTextIndent2"/>
        <w:ind w:firstLine="0"/>
        <w:jc w:val="both"/>
        <w:rPr>
          <w:rFonts w:cs="Arial"/>
          <w:sz w:val="22"/>
          <w:szCs w:val="22"/>
        </w:rPr>
      </w:pPr>
    </w:p>
    <w:p w14:paraId="3D7DB662"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structure and organisation of its Governing Body, including any distribution of responsibilities among its members and committees;</w:t>
      </w:r>
    </w:p>
    <w:p w14:paraId="1ACA9CC4" w14:textId="77777777" w:rsidR="009E4864" w:rsidRPr="00C5376D" w:rsidRDefault="009E4864" w:rsidP="009E4864">
      <w:pPr>
        <w:pStyle w:val="BodyTextIndent2"/>
        <w:ind w:left="720" w:firstLine="0"/>
        <w:jc w:val="both"/>
        <w:rPr>
          <w:rFonts w:cs="Arial"/>
          <w:sz w:val="22"/>
          <w:szCs w:val="22"/>
        </w:rPr>
      </w:pPr>
    </w:p>
    <w:p w14:paraId="69ECCE30" w14:textId="77777777" w:rsidR="009E4864" w:rsidRPr="00C5376D" w:rsidRDefault="009E4864" w:rsidP="009E4864">
      <w:pPr>
        <w:pStyle w:val="BodyTextIndent2"/>
        <w:numPr>
          <w:ilvl w:val="0"/>
          <w:numId w:val="16"/>
        </w:numPr>
        <w:tabs>
          <w:tab w:val="clear" w:pos="1440"/>
        </w:tabs>
        <w:ind w:left="709" w:hanging="709"/>
        <w:jc w:val="both"/>
        <w:rPr>
          <w:rFonts w:cs="Arial"/>
          <w:sz w:val="22"/>
          <w:szCs w:val="22"/>
        </w:rPr>
      </w:pPr>
      <w:r w:rsidRPr="00C5376D">
        <w:rPr>
          <w:rFonts w:cs="Arial"/>
          <w:sz w:val="22"/>
          <w:szCs w:val="22"/>
        </w:rPr>
        <w:t>the integrity, relevant knowledge, skills and expertise of the members of the Governing Body to provide effective leadership, direction and oversight of the Authorised Market Institution’s business. For this purpose, such individuals should be able to demonstrate that they have, and would continue to maintain, including through training, necessary skills, knowledge and understanding of the Authorised Market Institution’s business to be able to fulfil their roles;</w:t>
      </w:r>
    </w:p>
    <w:p w14:paraId="3CAEF01D" w14:textId="77777777" w:rsidR="009E4864" w:rsidRPr="00C5376D" w:rsidRDefault="009E4864" w:rsidP="009E4864">
      <w:pPr>
        <w:pStyle w:val="BodyTextIndent2"/>
        <w:ind w:left="709" w:hanging="709"/>
        <w:jc w:val="both"/>
        <w:rPr>
          <w:rFonts w:cs="Arial"/>
          <w:sz w:val="22"/>
          <w:szCs w:val="22"/>
        </w:rPr>
      </w:pPr>
    </w:p>
    <w:p w14:paraId="1E3E58DC"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commitment necessary by the members of the Governing Body to fulfil their roles effectively, demonstrated, for example, by a sufficient allocation of time to the affairs of the Authorised Market Institution and reasonable limits on the number of memberships held by them in other Boards of Directors or similar positions. In particular, the DFSA will consider whether the membership in other Boards of Directors or similar positions held by individual members of the Governing Body has the potential to conflict with the interests of the Authorised Market Institution and its stakeholders;</w:t>
      </w:r>
    </w:p>
    <w:p w14:paraId="58E3BEF8" w14:textId="77777777" w:rsidR="009E4864" w:rsidRPr="00C5376D" w:rsidRDefault="009E4864" w:rsidP="009E4864">
      <w:pPr>
        <w:pStyle w:val="BodyTextIndent2"/>
        <w:jc w:val="both"/>
        <w:rPr>
          <w:rFonts w:cs="Arial"/>
          <w:sz w:val="22"/>
          <w:szCs w:val="22"/>
        </w:rPr>
      </w:pPr>
    </w:p>
    <w:p w14:paraId="34222223"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integrity, qualifications and competence of its Key Individuals;</w:t>
      </w:r>
    </w:p>
    <w:p w14:paraId="1C845DBA" w14:textId="77777777" w:rsidR="009E4864" w:rsidRPr="00C5376D" w:rsidRDefault="009E4864" w:rsidP="009E4864">
      <w:pPr>
        <w:pStyle w:val="BodyTextIndent2"/>
        <w:jc w:val="both"/>
        <w:rPr>
          <w:rFonts w:cs="Arial"/>
          <w:sz w:val="22"/>
          <w:szCs w:val="22"/>
        </w:rPr>
      </w:pPr>
    </w:p>
    <w:p w14:paraId="1D0C6736"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its arrangements for ensuring that it employs individuals who are honest and demonstrate integrity;</w:t>
      </w:r>
    </w:p>
    <w:p w14:paraId="7FE056C2" w14:textId="77777777" w:rsidR="009E4864" w:rsidRPr="00C5376D" w:rsidRDefault="009E4864" w:rsidP="009E4864">
      <w:pPr>
        <w:pStyle w:val="BodyTextIndent2"/>
        <w:jc w:val="both"/>
        <w:rPr>
          <w:rFonts w:cs="Arial"/>
          <w:sz w:val="22"/>
          <w:szCs w:val="22"/>
        </w:rPr>
      </w:pPr>
    </w:p>
    <w:p w14:paraId="5C6D5001" w14:textId="77777777" w:rsidR="009E4864" w:rsidRPr="00C5376D"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the independence of its regulatory and listings departments from its commercial departments; and</w:t>
      </w:r>
    </w:p>
    <w:p w14:paraId="68A31632" w14:textId="77777777" w:rsidR="009E4864" w:rsidRPr="00C5376D" w:rsidRDefault="009E4864" w:rsidP="009E4864">
      <w:pPr>
        <w:pStyle w:val="BodyTextIndent2"/>
        <w:ind w:left="720" w:firstLine="0"/>
        <w:jc w:val="both"/>
        <w:rPr>
          <w:rFonts w:cs="Arial"/>
          <w:sz w:val="22"/>
          <w:szCs w:val="22"/>
        </w:rPr>
      </w:pPr>
    </w:p>
    <w:p w14:paraId="53976237" w14:textId="77777777" w:rsidR="009E4864" w:rsidRDefault="009E4864" w:rsidP="009E4864">
      <w:pPr>
        <w:pStyle w:val="BodyTextIndent2"/>
        <w:numPr>
          <w:ilvl w:val="0"/>
          <w:numId w:val="16"/>
        </w:numPr>
        <w:tabs>
          <w:tab w:val="clear" w:pos="1440"/>
        </w:tabs>
        <w:ind w:left="720"/>
        <w:jc w:val="both"/>
        <w:rPr>
          <w:rFonts w:cs="Arial"/>
          <w:sz w:val="22"/>
          <w:szCs w:val="22"/>
        </w:rPr>
      </w:pPr>
      <w:r w:rsidRPr="00C5376D">
        <w:rPr>
          <w:rFonts w:cs="Arial"/>
          <w:sz w:val="22"/>
          <w:szCs w:val="22"/>
        </w:rPr>
        <w:t>whether the remuneration structure and strategy adopted by the Authorised Market Institution is consistent with the requirements in GEN Rule 5.3.31(1).</w:t>
      </w:r>
    </w:p>
    <w:p w14:paraId="719FC0F4" w14:textId="77777777" w:rsidR="009E4864" w:rsidRPr="009B25DE" w:rsidRDefault="009E4864" w:rsidP="009E4864">
      <w:pPr>
        <w:pStyle w:val="BodyTextIndent2"/>
        <w:ind w:firstLine="0"/>
        <w:jc w:val="both"/>
        <w:rPr>
          <w:rFonts w:cs="Arial"/>
          <w:sz w:val="22"/>
          <w:szCs w:val="22"/>
        </w:rPr>
      </w:pPr>
    </w:p>
    <w:p w14:paraId="18BA3CD7"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The DFSA will consider a Director to be “independent” if the Director is found, on the reasonable determination by the Governing Body, to:</w:t>
      </w:r>
    </w:p>
    <w:p w14:paraId="3BBCC2AC" w14:textId="77777777" w:rsidR="009E4864" w:rsidRPr="00C5376D" w:rsidRDefault="009E4864" w:rsidP="009E4864">
      <w:pPr>
        <w:pStyle w:val="BodyTextIndent2"/>
        <w:ind w:firstLine="0"/>
        <w:jc w:val="both"/>
        <w:rPr>
          <w:rFonts w:cs="Arial"/>
          <w:sz w:val="22"/>
          <w:szCs w:val="22"/>
        </w:rPr>
      </w:pPr>
    </w:p>
    <w:p w14:paraId="53850DA9" w14:textId="77777777" w:rsidR="009E4864" w:rsidRPr="00C5376D" w:rsidRDefault="009E4864" w:rsidP="009E4864">
      <w:pPr>
        <w:pStyle w:val="BodyTextIndent2"/>
        <w:numPr>
          <w:ilvl w:val="0"/>
          <w:numId w:val="17"/>
        </w:numPr>
        <w:tabs>
          <w:tab w:val="clear" w:pos="1440"/>
        </w:tabs>
        <w:ind w:left="720"/>
        <w:jc w:val="both"/>
        <w:rPr>
          <w:rFonts w:cs="Arial"/>
          <w:sz w:val="22"/>
          <w:szCs w:val="22"/>
        </w:rPr>
      </w:pPr>
      <w:r w:rsidRPr="00C5376D">
        <w:rPr>
          <w:rFonts w:cs="Arial"/>
          <w:sz w:val="22"/>
          <w:szCs w:val="22"/>
        </w:rPr>
        <w:t>be independent in character and judgement; and</w:t>
      </w:r>
    </w:p>
    <w:p w14:paraId="3269E9AE" w14:textId="77777777" w:rsidR="009E4864" w:rsidRPr="00C5376D" w:rsidRDefault="009E4864" w:rsidP="009E4864">
      <w:pPr>
        <w:pStyle w:val="BodyTextIndent2"/>
        <w:ind w:firstLine="0"/>
        <w:jc w:val="both"/>
        <w:rPr>
          <w:rFonts w:cs="Arial"/>
          <w:sz w:val="22"/>
          <w:szCs w:val="22"/>
        </w:rPr>
      </w:pPr>
    </w:p>
    <w:p w14:paraId="24369786" w14:textId="77777777" w:rsidR="009E4864" w:rsidRPr="00C5376D" w:rsidRDefault="009E4864" w:rsidP="009E4864">
      <w:pPr>
        <w:pStyle w:val="BodyTextIndent2"/>
        <w:numPr>
          <w:ilvl w:val="0"/>
          <w:numId w:val="17"/>
        </w:numPr>
        <w:tabs>
          <w:tab w:val="clear" w:pos="1440"/>
        </w:tabs>
        <w:ind w:left="720"/>
        <w:jc w:val="both"/>
        <w:rPr>
          <w:rFonts w:cs="Arial"/>
          <w:sz w:val="22"/>
          <w:szCs w:val="22"/>
        </w:rPr>
      </w:pPr>
      <w:r w:rsidRPr="00C5376D">
        <w:rPr>
          <w:rFonts w:cs="Arial"/>
          <w:sz w:val="22"/>
          <w:szCs w:val="22"/>
        </w:rPr>
        <w:t>have no relationships or circumstances which are likely to affect or could appear to affect the Director’s judgement in a manner other than in the best interests of the Authorised Market Institution.</w:t>
      </w:r>
    </w:p>
    <w:p w14:paraId="5D5FA4F4" w14:textId="77777777" w:rsidR="009E4864" w:rsidRPr="00C5376D" w:rsidRDefault="009E4864" w:rsidP="009E4864">
      <w:pPr>
        <w:pStyle w:val="BodyTextIndent2"/>
        <w:ind w:firstLine="0"/>
        <w:jc w:val="both"/>
        <w:rPr>
          <w:rFonts w:cs="Arial"/>
          <w:sz w:val="22"/>
          <w:szCs w:val="22"/>
        </w:rPr>
      </w:pPr>
    </w:p>
    <w:p w14:paraId="3948041A" w14:textId="77777777" w:rsidR="009E4864" w:rsidRPr="00C5376D" w:rsidRDefault="009E4864" w:rsidP="00053914">
      <w:pPr>
        <w:numPr>
          <w:ilvl w:val="2"/>
          <w:numId w:val="45"/>
        </w:numPr>
        <w:tabs>
          <w:tab w:val="clear" w:pos="720"/>
          <w:tab w:val="num" w:pos="360"/>
        </w:tabs>
        <w:jc w:val="both"/>
        <w:rPr>
          <w:rFonts w:cs="Arial"/>
          <w:szCs w:val="22"/>
        </w:rPr>
      </w:pPr>
      <w:r w:rsidRPr="00C5376D">
        <w:rPr>
          <w:rFonts w:cs="Arial"/>
          <w:szCs w:val="22"/>
        </w:rPr>
        <w:t>In forming a determination the Governing Body should consider the length of time the Director has served as a member of the Governing Body and whether the relevant Director:</w:t>
      </w:r>
    </w:p>
    <w:p w14:paraId="1AD21CA9" w14:textId="77777777" w:rsidR="009E4864" w:rsidRPr="00C5376D" w:rsidRDefault="009E4864" w:rsidP="009E4864">
      <w:pPr>
        <w:pStyle w:val="BodyTextIndent2"/>
        <w:ind w:firstLine="0"/>
        <w:jc w:val="both"/>
        <w:rPr>
          <w:rFonts w:cs="Arial"/>
          <w:sz w:val="22"/>
          <w:szCs w:val="22"/>
        </w:rPr>
      </w:pPr>
    </w:p>
    <w:p w14:paraId="09A23040"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has been an employee of the Authorised Market Institution or group within the last five years;</w:t>
      </w:r>
    </w:p>
    <w:p w14:paraId="2E21CB36" w14:textId="77777777" w:rsidR="009E4864" w:rsidRPr="00C5376D" w:rsidRDefault="009E4864" w:rsidP="009E4864">
      <w:pPr>
        <w:pStyle w:val="BodyTextIndent2"/>
        <w:ind w:firstLine="0"/>
        <w:jc w:val="both"/>
        <w:rPr>
          <w:rFonts w:cs="Arial"/>
          <w:sz w:val="22"/>
          <w:szCs w:val="22"/>
        </w:rPr>
      </w:pPr>
    </w:p>
    <w:p w14:paraId="617DA6CA"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has or has had, within the last three years, a material business relationship with the Authorised Market Institution, either directly or as a Partner, shareholder, Director or senior employee of a body that has such a relationship with the Authorised Market Institution;</w:t>
      </w:r>
    </w:p>
    <w:p w14:paraId="2C747ADC" w14:textId="77777777" w:rsidR="009E4864" w:rsidRPr="00C5376D" w:rsidRDefault="009E4864" w:rsidP="009E4864">
      <w:pPr>
        <w:pStyle w:val="BodyTextIndent2"/>
        <w:ind w:firstLine="0"/>
        <w:jc w:val="both"/>
        <w:rPr>
          <w:rFonts w:cs="Arial"/>
          <w:sz w:val="22"/>
          <w:szCs w:val="22"/>
        </w:rPr>
      </w:pPr>
    </w:p>
    <w:p w14:paraId="0B9A1DD8"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receives or has received, in the last three years, additional remuneration or payments from the Authorised Market Institution apart from a Director’s fee, participates in the Authorised Market Institution’s share option, or a performance-related pay scheme, or is a member of the Authorised Market Institution’s pension scheme;</w:t>
      </w:r>
    </w:p>
    <w:p w14:paraId="3277ABBB" w14:textId="77777777" w:rsidR="009E4864" w:rsidRPr="00C5376D" w:rsidRDefault="009E4864" w:rsidP="009E4864">
      <w:pPr>
        <w:pStyle w:val="BodyTextIndent2"/>
        <w:ind w:firstLine="0"/>
        <w:jc w:val="both"/>
        <w:rPr>
          <w:rFonts w:cs="Arial"/>
          <w:sz w:val="22"/>
          <w:szCs w:val="22"/>
        </w:rPr>
      </w:pPr>
    </w:p>
    <w:p w14:paraId="3403EA9E"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is or has been a Director, Partner or Employee of a firm which is the Authorised Market Institution’s auditor;</w:t>
      </w:r>
    </w:p>
    <w:p w14:paraId="154C8665" w14:textId="77777777" w:rsidR="009E4864" w:rsidRPr="00C5376D" w:rsidRDefault="009E4864" w:rsidP="009E4864">
      <w:pPr>
        <w:pStyle w:val="BodyTextIndent2"/>
        <w:ind w:firstLine="0"/>
        <w:jc w:val="both"/>
        <w:rPr>
          <w:rFonts w:cs="Arial"/>
          <w:sz w:val="22"/>
          <w:szCs w:val="22"/>
        </w:rPr>
      </w:pPr>
    </w:p>
    <w:p w14:paraId="33CC7FBF"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has close family ties with any of the Authorised Market Institution’s advisors, Directors or senior employees;</w:t>
      </w:r>
    </w:p>
    <w:p w14:paraId="474D9EEC" w14:textId="77777777" w:rsidR="009E4864" w:rsidRPr="00C5376D" w:rsidRDefault="009E4864" w:rsidP="009E4864">
      <w:pPr>
        <w:pStyle w:val="BodyTextIndent2"/>
        <w:ind w:firstLine="0"/>
        <w:jc w:val="both"/>
        <w:rPr>
          <w:rFonts w:cs="Arial"/>
          <w:sz w:val="22"/>
          <w:szCs w:val="22"/>
        </w:rPr>
      </w:pPr>
    </w:p>
    <w:p w14:paraId="07D6AA17"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holds cross directorships or has significant links with other Directors through involvement in other bodies; or</w:t>
      </w:r>
    </w:p>
    <w:p w14:paraId="5147EC7A" w14:textId="77777777" w:rsidR="009E4864" w:rsidRPr="00C5376D" w:rsidRDefault="009E4864" w:rsidP="009E4864">
      <w:pPr>
        <w:pStyle w:val="BodyTextIndent2"/>
        <w:ind w:firstLine="0"/>
        <w:jc w:val="both"/>
        <w:rPr>
          <w:rFonts w:cs="Arial"/>
          <w:sz w:val="22"/>
          <w:szCs w:val="22"/>
        </w:rPr>
      </w:pPr>
    </w:p>
    <w:p w14:paraId="4F47E008" w14:textId="77777777" w:rsidR="009E4864" w:rsidRPr="00C5376D" w:rsidRDefault="009E4864" w:rsidP="009E4864">
      <w:pPr>
        <w:pStyle w:val="BodyTextIndent2"/>
        <w:numPr>
          <w:ilvl w:val="0"/>
          <w:numId w:val="18"/>
        </w:numPr>
        <w:tabs>
          <w:tab w:val="clear" w:pos="1440"/>
        </w:tabs>
        <w:ind w:left="720"/>
        <w:jc w:val="both"/>
        <w:rPr>
          <w:rFonts w:cs="Arial"/>
          <w:sz w:val="22"/>
          <w:szCs w:val="22"/>
        </w:rPr>
      </w:pPr>
      <w:r w:rsidRPr="00C5376D">
        <w:rPr>
          <w:rFonts w:cs="Arial"/>
          <w:sz w:val="22"/>
          <w:szCs w:val="22"/>
        </w:rPr>
        <w:t>represents a significant shareholder.</w:t>
      </w:r>
    </w:p>
    <w:bookmarkEnd w:id="216"/>
    <w:bookmarkEnd w:id="217"/>
    <w:p w14:paraId="136A7956" w14:textId="77777777" w:rsidR="009E4864" w:rsidRPr="00C5376D" w:rsidRDefault="009E4864" w:rsidP="009E4864">
      <w:pPr>
        <w:jc w:val="both"/>
        <w:rPr>
          <w:rFonts w:cs="Arial"/>
          <w:szCs w:val="22"/>
        </w:rPr>
      </w:pPr>
    </w:p>
    <w:p w14:paraId="76BD9754"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218" w:name="_Toc229888031"/>
      <w:bookmarkStart w:id="219" w:name="_Toc229976387"/>
      <w:bookmarkStart w:id="220" w:name="_Toc271533112"/>
      <w:bookmarkStart w:id="221" w:name="_Toc277159594"/>
      <w:bookmarkStart w:id="222" w:name="_Toc343520607"/>
      <w:bookmarkStart w:id="223" w:name="_Toc361558254"/>
      <w:bookmarkStart w:id="224" w:name="_Toc409961521"/>
      <w:bookmarkStart w:id="225" w:name="_Toc404260672"/>
      <w:bookmarkStart w:id="226" w:name="_Toc472247341"/>
      <w:r w:rsidRPr="00C5376D">
        <w:rPr>
          <w:rFonts w:cs="Arial"/>
          <w:color w:val="CC0000"/>
          <w:sz w:val="26"/>
          <w:szCs w:val="26"/>
        </w:rPr>
        <w:t>ASSESSING THE FITNESS AND PROPRIETY OF AUTHORISED INDIVIDUAL</w:t>
      </w:r>
      <w:bookmarkEnd w:id="218"/>
      <w:bookmarkEnd w:id="219"/>
      <w:r w:rsidRPr="00C5376D">
        <w:rPr>
          <w:rFonts w:cs="Arial"/>
          <w:color w:val="CC0000"/>
          <w:sz w:val="26"/>
          <w:szCs w:val="26"/>
        </w:rPr>
        <w:t>S, PRINCIPAL REPRESENTATIVES</w:t>
      </w:r>
      <w:bookmarkEnd w:id="220"/>
      <w:bookmarkEnd w:id="221"/>
      <w:bookmarkEnd w:id="222"/>
      <w:r w:rsidRPr="00C5376D">
        <w:rPr>
          <w:rFonts w:cs="Arial"/>
          <w:color w:val="CC0000"/>
          <w:sz w:val="26"/>
          <w:szCs w:val="26"/>
        </w:rPr>
        <w:t xml:space="preserve"> AND KEY</w:t>
      </w:r>
      <w:r w:rsidRPr="00C5376D">
        <w:rPr>
          <w:rFonts w:cs="Arial"/>
          <w:color w:val="CC0000"/>
          <w:sz w:val="26"/>
          <w:szCs w:val="26"/>
          <w:u w:val="single"/>
        </w:rPr>
        <w:t xml:space="preserve"> </w:t>
      </w:r>
      <w:r w:rsidRPr="00C5376D">
        <w:rPr>
          <w:rFonts w:cs="Arial"/>
          <w:color w:val="CC0000"/>
          <w:sz w:val="26"/>
          <w:szCs w:val="26"/>
        </w:rPr>
        <w:t>INDIVIDUALS</w:t>
      </w:r>
      <w:bookmarkEnd w:id="223"/>
      <w:bookmarkEnd w:id="224"/>
      <w:bookmarkEnd w:id="225"/>
      <w:bookmarkEnd w:id="226"/>
    </w:p>
    <w:p w14:paraId="62636F78" w14:textId="77777777" w:rsidR="009E4864" w:rsidRPr="00C5376D" w:rsidRDefault="009E4864" w:rsidP="009E4864">
      <w:pPr>
        <w:jc w:val="both"/>
        <w:rPr>
          <w:rFonts w:cs="Arial"/>
          <w:szCs w:val="22"/>
        </w:rPr>
      </w:pPr>
      <w:bookmarkStart w:id="227" w:name="_Toc271533113"/>
    </w:p>
    <w:p w14:paraId="1BB83579"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28" w:name="_Toc277159595"/>
      <w:bookmarkStart w:id="229" w:name="_Toc343520608"/>
      <w:bookmarkStart w:id="230" w:name="_Toc361558255"/>
      <w:bookmarkStart w:id="231" w:name="_Toc409961522"/>
      <w:bookmarkStart w:id="232" w:name="_Toc404260673"/>
      <w:bookmarkStart w:id="233" w:name="_Toc472247342"/>
      <w:r w:rsidRPr="00C5376D">
        <w:rPr>
          <w:rFonts w:cs="Arial"/>
          <w:color w:val="CC0000"/>
          <w:sz w:val="22"/>
          <w:szCs w:val="22"/>
        </w:rPr>
        <w:t>Introduction</w:t>
      </w:r>
      <w:bookmarkEnd w:id="227"/>
      <w:bookmarkEnd w:id="228"/>
      <w:bookmarkEnd w:id="229"/>
      <w:bookmarkEnd w:id="230"/>
      <w:bookmarkEnd w:id="231"/>
      <w:bookmarkEnd w:id="232"/>
      <w:bookmarkEnd w:id="233"/>
    </w:p>
    <w:p w14:paraId="04E8257F" w14:textId="77777777" w:rsidR="009E4864" w:rsidRPr="00C5376D" w:rsidRDefault="009E4864" w:rsidP="009E4864">
      <w:pPr>
        <w:pStyle w:val="BodyTextIndent2"/>
        <w:ind w:firstLine="0"/>
        <w:jc w:val="both"/>
        <w:rPr>
          <w:rFonts w:cs="Arial"/>
          <w:sz w:val="22"/>
          <w:szCs w:val="22"/>
        </w:rPr>
      </w:pPr>
    </w:p>
    <w:p w14:paraId="58F33800" w14:textId="77777777" w:rsidR="009E4864" w:rsidRPr="00C5376D" w:rsidRDefault="009E4864" w:rsidP="00053914">
      <w:pPr>
        <w:numPr>
          <w:ilvl w:val="2"/>
          <w:numId w:val="46"/>
        </w:numPr>
        <w:tabs>
          <w:tab w:val="clear" w:pos="720"/>
          <w:tab w:val="num" w:pos="360"/>
        </w:tabs>
        <w:jc w:val="both"/>
        <w:rPr>
          <w:rFonts w:cs="Arial"/>
          <w:szCs w:val="22"/>
          <w:u w:val="single"/>
        </w:rPr>
      </w:pPr>
      <w:r w:rsidRPr="00C5376D">
        <w:rPr>
          <w:rFonts w:cs="Arial"/>
          <w:szCs w:val="22"/>
        </w:rPr>
        <w:t>This section sets out the matters which the DFSA takes into consideration when assessing the fitness and propriety of:</w:t>
      </w:r>
    </w:p>
    <w:p w14:paraId="05B8410E" w14:textId="77777777" w:rsidR="009E4864" w:rsidRPr="00C5376D" w:rsidRDefault="009E4864" w:rsidP="009E4864">
      <w:pPr>
        <w:jc w:val="both"/>
        <w:rPr>
          <w:rFonts w:cs="Arial"/>
          <w:szCs w:val="22"/>
          <w:u w:val="single"/>
        </w:rPr>
      </w:pPr>
    </w:p>
    <w:p w14:paraId="08A45C87" w14:textId="77777777" w:rsidR="009E4864" w:rsidRPr="00C5376D" w:rsidRDefault="009E4864" w:rsidP="009E4864">
      <w:pPr>
        <w:ind w:left="720" w:hanging="720"/>
        <w:jc w:val="both"/>
        <w:rPr>
          <w:rFonts w:cs="Arial"/>
          <w:szCs w:val="22"/>
        </w:rPr>
      </w:pPr>
      <w:r w:rsidRPr="00C5376D">
        <w:rPr>
          <w:rFonts w:cs="Arial"/>
          <w:szCs w:val="22"/>
        </w:rPr>
        <w:t xml:space="preserve">(a) </w:t>
      </w:r>
      <w:r w:rsidRPr="00C5376D">
        <w:rPr>
          <w:rFonts w:cs="Arial"/>
          <w:szCs w:val="22"/>
        </w:rPr>
        <w:tab/>
        <w:t>in the case of an Authorised Firm, an Authorised Individual or Principal Representative under section 7.6 of the GEN module and section 4.2 of the REP module, respectively; and</w:t>
      </w:r>
    </w:p>
    <w:p w14:paraId="247E617D" w14:textId="77777777" w:rsidR="009E4864" w:rsidRPr="00C5376D" w:rsidRDefault="009E4864" w:rsidP="009E4864">
      <w:pPr>
        <w:ind w:left="720" w:hanging="720"/>
        <w:jc w:val="both"/>
        <w:rPr>
          <w:rFonts w:cs="Arial"/>
          <w:szCs w:val="22"/>
        </w:rPr>
      </w:pPr>
    </w:p>
    <w:p w14:paraId="1F6EC5F7" w14:textId="77777777" w:rsidR="009E4864" w:rsidRPr="00C5376D" w:rsidRDefault="009E4864" w:rsidP="009E4864">
      <w:pPr>
        <w:ind w:left="720" w:hanging="720"/>
        <w:jc w:val="both"/>
        <w:rPr>
          <w:rFonts w:cs="Arial"/>
          <w:szCs w:val="22"/>
        </w:rPr>
      </w:pPr>
      <w:r w:rsidRPr="00C5376D">
        <w:rPr>
          <w:rFonts w:cs="Arial"/>
          <w:szCs w:val="22"/>
        </w:rPr>
        <w:t>(b)</w:t>
      </w:r>
      <w:r w:rsidRPr="00C5376D">
        <w:rPr>
          <w:rFonts w:cs="Arial"/>
          <w:szCs w:val="22"/>
        </w:rPr>
        <w:tab/>
        <w:t xml:space="preserve">in the case of an Authorised Market Institution, a Key Individual under </w:t>
      </w:r>
      <w:r>
        <w:rPr>
          <w:rFonts w:cs="Arial"/>
          <w:szCs w:val="22"/>
        </w:rPr>
        <w:t xml:space="preserve">section 3.3 and </w:t>
      </w:r>
      <w:r w:rsidRPr="00C5376D">
        <w:rPr>
          <w:rFonts w:cs="Arial"/>
          <w:szCs w:val="22"/>
        </w:rPr>
        <w:t>chapter 5 of the AMI module.</w:t>
      </w:r>
    </w:p>
    <w:p w14:paraId="77AD4821" w14:textId="77777777" w:rsidR="009E4864" w:rsidRPr="00C5376D" w:rsidRDefault="009E4864" w:rsidP="009E4864">
      <w:pPr>
        <w:pStyle w:val="BodyTextIndent2"/>
        <w:ind w:firstLine="0"/>
        <w:jc w:val="both"/>
        <w:rPr>
          <w:rFonts w:cs="Arial"/>
          <w:sz w:val="22"/>
          <w:szCs w:val="22"/>
        </w:rPr>
      </w:pPr>
    </w:p>
    <w:p w14:paraId="4DB50B0E" w14:textId="77777777" w:rsidR="009E4864" w:rsidRPr="00C5376D" w:rsidRDefault="009E4864" w:rsidP="009E4864">
      <w:pPr>
        <w:jc w:val="both"/>
        <w:rPr>
          <w:rFonts w:cs="Arial"/>
          <w:szCs w:val="22"/>
        </w:rPr>
      </w:pPr>
      <w:r w:rsidRPr="00C5376D">
        <w:rPr>
          <w:rFonts w:cs="Arial"/>
          <w:b/>
          <w:szCs w:val="22"/>
        </w:rPr>
        <w:t>2-3-2</w:t>
      </w:r>
      <w:r w:rsidRPr="00C5376D">
        <w:rPr>
          <w:rFonts w:cs="Arial"/>
          <w:szCs w:val="22"/>
        </w:rPr>
        <w:tab/>
        <w:t>In order to assess the fitness and propriety of a proposed Authorised Individual, Key Individual or Principal Representative, the DFSA may request an interview with the proposed individual.</w:t>
      </w:r>
    </w:p>
    <w:p w14:paraId="3575F5AC" w14:textId="77777777" w:rsidR="009E4864" w:rsidRPr="00C5376D" w:rsidRDefault="009E4864" w:rsidP="009E4864">
      <w:pPr>
        <w:pStyle w:val="BodyTextIndent2"/>
        <w:ind w:firstLine="0"/>
        <w:jc w:val="both"/>
        <w:rPr>
          <w:rFonts w:cs="Arial"/>
          <w:sz w:val="22"/>
          <w:szCs w:val="22"/>
        </w:rPr>
      </w:pPr>
    </w:p>
    <w:p w14:paraId="095E9C4F" w14:textId="77777777" w:rsidR="009E4864" w:rsidRPr="00C5376D" w:rsidRDefault="009E4864" w:rsidP="009E4864">
      <w:pPr>
        <w:jc w:val="both"/>
        <w:rPr>
          <w:rFonts w:cs="Arial"/>
          <w:szCs w:val="22"/>
        </w:rPr>
      </w:pPr>
      <w:r w:rsidRPr="00C5376D">
        <w:rPr>
          <w:rFonts w:cs="Arial"/>
          <w:b/>
          <w:szCs w:val="22"/>
        </w:rPr>
        <w:t>2-3-3</w:t>
      </w:r>
      <w:r w:rsidRPr="00C5376D">
        <w:rPr>
          <w:rFonts w:cs="Arial"/>
          <w:b/>
          <w:szCs w:val="22"/>
        </w:rPr>
        <w:tab/>
      </w:r>
      <w:r w:rsidRPr="00C5376D">
        <w:rPr>
          <w:rFonts w:cs="Arial"/>
          <w:szCs w:val="22"/>
        </w:rPr>
        <w:t xml:space="preserve">In respect of Authorised Individuals, Article 53(2) of the </w:t>
      </w:r>
      <w:r>
        <w:rPr>
          <w:rFonts w:cs="Arial"/>
          <w:szCs w:val="22"/>
        </w:rPr>
        <w:t>Regulatory Law</w:t>
      </w:r>
      <w:r w:rsidRPr="00F273C4">
        <w:rPr>
          <w:rFonts w:cs="Arial"/>
          <w:szCs w:val="22"/>
        </w:rPr>
        <w:t xml:space="preserve"> provides that applications for Authorised Individual status in respect of Licensed Function roles </w:t>
      </w:r>
      <w:r w:rsidRPr="00C5376D">
        <w:rPr>
          <w:rFonts w:cs="Arial"/>
          <w:szCs w:val="22"/>
        </w:rPr>
        <w:t xml:space="preserve">must be made by both the individual seeking to be authorised and the Authorised Firm for which that individual is to perform services. Under Article 56 of the </w:t>
      </w:r>
      <w:r>
        <w:rPr>
          <w:rFonts w:cs="Arial"/>
          <w:szCs w:val="22"/>
        </w:rPr>
        <w:t>Regulatory Law</w:t>
      </w:r>
      <w:r w:rsidRPr="00F273C4">
        <w:rPr>
          <w:rFonts w:cs="Arial"/>
          <w:szCs w:val="22"/>
        </w:rPr>
        <w:t>, the DFSA may reject an application for Authorised Individual status or extension to such status or grant Authorised Individual status or extension to</w:t>
      </w:r>
      <w:r w:rsidRPr="00C5376D">
        <w:rPr>
          <w:rFonts w:cs="Arial"/>
          <w:szCs w:val="22"/>
        </w:rPr>
        <w:t xml:space="preserve"> such status with or without conditions and restrictions.</w:t>
      </w:r>
    </w:p>
    <w:p w14:paraId="0D9F277E" w14:textId="77777777" w:rsidR="009E4864" w:rsidRPr="00C5376D" w:rsidRDefault="009E4864" w:rsidP="009E4864">
      <w:pPr>
        <w:pStyle w:val="BodyTextIndent2"/>
        <w:tabs>
          <w:tab w:val="num" w:pos="720"/>
        </w:tabs>
        <w:ind w:left="720" w:hanging="720"/>
        <w:jc w:val="both"/>
        <w:rPr>
          <w:rFonts w:cs="Arial"/>
          <w:sz w:val="22"/>
          <w:szCs w:val="22"/>
        </w:rPr>
      </w:pPr>
    </w:p>
    <w:p w14:paraId="2DBAC75E" w14:textId="77777777" w:rsidR="009E4864" w:rsidRPr="00C5376D" w:rsidRDefault="009E4864" w:rsidP="009E4864">
      <w:pPr>
        <w:jc w:val="both"/>
        <w:rPr>
          <w:rFonts w:cs="Arial"/>
          <w:szCs w:val="22"/>
        </w:rPr>
      </w:pPr>
      <w:r w:rsidRPr="00C5376D">
        <w:rPr>
          <w:rFonts w:cs="Arial"/>
          <w:b/>
          <w:szCs w:val="22"/>
        </w:rPr>
        <w:t>2-3-4</w:t>
      </w:r>
      <w:r w:rsidRPr="00C5376D">
        <w:rPr>
          <w:rFonts w:cs="Arial"/>
          <w:szCs w:val="22"/>
        </w:rPr>
        <w:tab/>
        <w:t>AMI Rule 3.3.1(1) requires applications for Key Individual to be made by both the individual seeking to be authorised and the Authorised Market Institution for which that individual is to perform a Key Individual function. In assessing whether an individual meets the fitness and propriety criteria to be able to perform the role of a Key Individual, the DFSA takes into account the considerations noted in paragraphs 2-3-5 to 2-3-7 below.</w:t>
      </w:r>
    </w:p>
    <w:p w14:paraId="717F3CA2" w14:textId="77777777" w:rsidR="009E4864" w:rsidRPr="00C5376D" w:rsidRDefault="009E4864" w:rsidP="009E4864">
      <w:pPr>
        <w:ind w:left="540" w:hanging="540"/>
        <w:jc w:val="both"/>
        <w:rPr>
          <w:rFonts w:cs="Arial"/>
          <w:szCs w:val="22"/>
        </w:rPr>
      </w:pPr>
    </w:p>
    <w:p w14:paraId="39460ABD"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34" w:name="_Toc59514889"/>
      <w:bookmarkStart w:id="235" w:name="_Toc59515378"/>
      <w:bookmarkStart w:id="236" w:name="_Toc59788066"/>
      <w:bookmarkStart w:id="237" w:name="_Toc202491589"/>
      <w:bookmarkStart w:id="238" w:name="_Toc229888032"/>
      <w:bookmarkStart w:id="239" w:name="_Toc229976388"/>
      <w:bookmarkStart w:id="240" w:name="_Toc271533114"/>
      <w:bookmarkStart w:id="241" w:name="_Toc277159596"/>
      <w:bookmarkStart w:id="242" w:name="_Toc343520609"/>
      <w:bookmarkStart w:id="243" w:name="_Toc361558256"/>
      <w:bookmarkStart w:id="244" w:name="_Toc409961523"/>
      <w:bookmarkStart w:id="245" w:name="_Toc404260674"/>
      <w:bookmarkStart w:id="246" w:name="_Toc472247343"/>
      <w:r w:rsidRPr="00C5376D">
        <w:rPr>
          <w:rFonts w:cs="Arial"/>
          <w:color w:val="CC0000"/>
          <w:sz w:val="22"/>
          <w:szCs w:val="22"/>
        </w:rPr>
        <w:t>Integrity</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4F16C01D" w14:textId="77777777" w:rsidR="009E4864" w:rsidRPr="00C5376D" w:rsidRDefault="009E4864" w:rsidP="009E4864">
      <w:pPr>
        <w:pStyle w:val="BodyTextIndent2"/>
        <w:ind w:firstLine="0"/>
        <w:jc w:val="both"/>
        <w:rPr>
          <w:rFonts w:cs="Arial"/>
        </w:rPr>
      </w:pPr>
    </w:p>
    <w:p w14:paraId="36D4EF01" w14:textId="77777777" w:rsidR="009E4864" w:rsidRPr="00C5376D" w:rsidRDefault="009E4864" w:rsidP="009E4864">
      <w:pPr>
        <w:jc w:val="both"/>
        <w:rPr>
          <w:rFonts w:cs="Arial"/>
          <w:szCs w:val="22"/>
        </w:rPr>
      </w:pPr>
      <w:r w:rsidRPr="00C5376D">
        <w:rPr>
          <w:rFonts w:cs="Arial"/>
          <w:b/>
          <w:szCs w:val="22"/>
        </w:rPr>
        <w:t>2-3-5</w:t>
      </w:r>
      <w:r w:rsidRPr="00C5376D">
        <w:rPr>
          <w:rFonts w:cs="Arial"/>
          <w:szCs w:val="22"/>
        </w:rPr>
        <w:tab/>
        <w:t>In determining whether an individual has satisfied the DFSA as to his integrity, the DFSA may have regard to matters including, but not limited to, the following:</w:t>
      </w:r>
    </w:p>
    <w:p w14:paraId="21E1C45E" w14:textId="77777777" w:rsidR="009E4864" w:rsidRPr="00C5376D" w:rsidRDefault="009E4864" w:rsidP="009E4864">
      <w:pPr>
        <w:pStyle w:val="BodyTextIndent2"/>
        <w:ind w:firstLine="0"/>
        <w:jc w:val="both"/>
        <w:rPr>
          <w:rFonts w:cs="Arial"/>
          <w:sz w:val="22"/>
          <w:szCs w:val="22"/>
        </w:rPr>
      </w:pPr>
    </w:p>
    <w:p w14:paraId="6D371D2B"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the propriety of an individual’s conduct whether or not such conduct may have resulted in the commission of a criminal offence, the contravention of a law or the institution of legal or disciplinary proceedings of whatever nature;</w:t>
      </w:r>
    </w:p>
    <w:p w14:paraId="7666DE59" w14:textId="77777777" w:rsidR="009E4864" w:rsidRPr="00C5376D" w:rsidRDefault="009E4864" w:rsidP="009E4864">
      <w:pPr>
        <w:pStyle w:val="BodyTextIndent2"/>
        <w:ind w:firstLine="0"/>
        <w:jc w:val="both"/>
        <w:rPr>
          <w:rFonts w:cs="Arial"/>
          <w:sz w:val="22"/>
          <w:szCs w:val="22"/>
        </w:rPr>
      </w:pPr>
    </w:p>
    <w:p w14:paraId="636CF38B"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 conviction or finding of guilt in respect of any offence, other than a minor road traffic offence, by any court of competent jurisdiction;</w:t>
      </w:r>
    </w:p>
    <w:p w14:paraId="65C7F509" w14:textId="77777777" w:rsidR="009E4864" w:rsidRPr="00C5376D" w:rsidRDefault="009E4864" w:rsidP="009E4864">
      <w:pPr>
        <w:pStyle w:val="BodyTextIndent2"/>
        <w:ind w:firstLine="0"/>
        <w:jc w:val="both"/>
        <w:rPr>
          <w:rFonts w:cs="Arial"/>
          <w:sz w:val="22"/>
          <w:szCs w:val="22"/>
        </w:rPr>
      </w:pPr>
    </w:p>
    <w:p w14:paraId="4310366E"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ever been the subject of disciplinary proceedings by a government body or agency or any recognised self-regulatory organisation or other professional body;</w:t>
      </w:r>
    </w:p>
    <w:p w14:paraId="600503D5" w14:textId="77777777" w:rsidR="009E4864" w:rsidRPr="00C5376D" w:rsidRDefault="009E4864" w:rsidP="009E4864">
      <w:pPr>
        <w:pStyle w:val="BodyTextIndent2"/>
        <w:ind w:firstLine="0"/>
        <w:jc w:val="both"/>
        <w:rPr>
          <w:rFonts w:cs="Arial"/>
          <w:sz w:val="22"/>
          <w:szCs w:val="22"/>
        </w:rPr>
      </w:pPr>
      <w:r w:rsidRPr="00C5376D">
        <w:rPr>
          <w:rFonts w:cs="Arial"/>
          <w:sz w:val="22"/>
          <w:szCs w:val="22"/>
        </w:rPr>
        <w:t xml:space="preserve"> </w:t>
      </w:r>
    </w:p>
    <w:p w14:paraId="3B70F578"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 contravention of any provision of financial services legislation or of rules, regulations, statements of principle or codes of practice made under or by a recognised self-regulatory organisation, Authorised Market Institution, regulated exchange or regulated clearing house or Financial Services Regulator;</w:t>
      </w:r>
    </w:p>
    <w:p w14:paraId="7785D66E" w14:textId="77777777" w:rsidR="009E4864" w:rsidRPr="00C5376D" w:rsidRDefault="009E4864" w:rsidP="009E4864">
      <w:pPr>
        <w:pStyle w:val="BodyTextIndent2"/>
        <w:ind w:firstLine="0"/>
        <w:jc w:val="both"/>
        <w:rPr>
          <w:rFonts w:cs="Arial"/>
          <w:sz w:val="22"/>
          <w:szCs w:val="22"/>
        </w:rPr>
      </w:pPr>
    </w:p>
    <w:p w14:paraId="648031FF"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 refusal or restriction of the right to carry on a trade, business or profession requiring a licence, registration or other authority;</w:t>
      </w:r>
    </w:p>
    <w:p w14:paraId="250ADD2E" w14:textId="77777777" w:rsidR="009E4864" w:rsidRPr="00C5376D" w:rsidRDefault="009E4864" w:rsidP="009E4864">
      <w:pPr>
        <w:pStyle w:val="BodyTextIndent2"/>
        <w:ind w:firstLine="0"/>
        <w:jc w:val="both"/>
        <w:rPr>
          <w:rFonts w:cs="Arial"/>
          <w:sz w:val="22"/>
          <w:szCs w:val="22"/>
        </w:rPr>
      </w:pPr>
    </w:p>
    <w:p w14:paraId="2CD3E383"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 dismissal or a request to resign from any office or employment;</w:t>
      </w:r>
    </w:p>
    <w:p w14:paraId="57CBDC19" w14:textId="77777777" w:rsidR="009E4864" w:rsidRPr="00C5376D" w:rsidRDefault="009E4864" w:rsidP="009E4864">
      <w:pPr>
        <w:pStyle w:val="BodyTextIndent2"/>
        <w:ind w:left="-2340" w:firstLine="0"/>
        <w:jc w:val="both"/>
        <w:rPr>
          <w:rFonts w:cs="Arial"/>
          <w:sz w:val="22"/>
          <w:szCs w:val="22"/>
        </w:rPr>
      </w:pPr>
    </w:p>
    <w:p w14:paraId="42C79E2C"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an individual has been or is currently the subject of or has been concerned with the management of a Body Corporate which has been or is currently the subject of an investigation into an allegation of misconduct or malpractice;</w:t>
      </w:r>
    </w:p>
    <w:p w14:paraId="7F0BD7D2" w14:textId="77777777" w:rsidR="009E4864" w:rsidRPr="00C5376D" w:rsidRDefault="009E4864" w:rsidP="009E4864">
      <w:pPr>
        <w:pStyle w:val="BodyTextIndent2"/>
        <w:ind w:firstLine="0"/>
        <w:jc w:val="both"/>
        <w:rPr>
          <w:rFonts w:cs="Arial"/>
          <w:sz w:val="22"/>
          <w:szCs w:val="22"/>
        </w:rPr>
      </w:pPr>
    </w:p>
    <w:p w14:paraId="04638B54"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an adverse finding in a civil proceeding by any court of competent jurisdiction of fraud, misfeasance or other misconduct, whether in connection with the formation or management of a corporation or otherwise;</w:t>
      </w:r>
    </w:p>
    <w:p w14:paraId="79E4C8B0" w14:textId="77777777" w:rsidR="009E4864" w:rsidRPr="00C5376D" w:rsidRDefault="009E4864" w:rsidP="009E4864">
      <w:pPr>
        <w:pStyle w:val="BodyTextIndent2"/>
        <w:ind w:firstLine="0"/>
        <w:jc w:val="both"/>
        <w:rPr>
          <w:rFonts w:cs="Arial"/>
          <w:sz w:val="22"/>
          <w:szCs w:val="22"/>
        </w:rPr>
      </w:pPr>
    </w:p>
    <w:p w14:paraId="58F40A76"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an adverse finding or an agreed settlement in a civil action by any court or tribunal of competent jurisdiction resulting in an award against the individual in excess of $10,000 or awards that total more than $10,000;</w:t>
      </w:r>
    </w:p>
    <w:p w14:paraId="25423AE5" w14:textId="77777777" w:rsidR="009E4864" w:rsidRPr="00C5376D" w:rsidRDefault="009E4864" w:rsidP="009E4864">
      <w:pPr>
        <w:pStyle w:val="BodyTextIndent2"/>
        <w:ind w:firstLine="0"/>
        <w:jc w:val="both"/>
        <w:rPr>
          <w:rFonts w:cs="Arial"/>
          <w:sz w:val="22"/>
          <w:szCs w:val="22"/>
        </w:rPr>
      </w:pPr>
    </w:p>
    <w:p w14:paraId="78DA177D"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an order of disqualification as a director or to act in the management or conduct of the affairs of a corporation by a court of competent jurisdiction or regulator;</w:t>
      </w:r>
    </w:p>
    <w:p w14:paraId="61C40E5E" w14:textId="77777777" w:rsidR="009E4864" w:rsidRPr="00C5376D" w:rsidRDefault="009E4864" w:rsidP="009E4864">
      <w:pPr>
        <w:pStyle w:val="BodyTextIndent2"/>
        <w:ind w:firstLine="0"/>
        <w:jc w:val="both"/>
        <w:rPr>
          <w:rFonts w:cs="Arial"/>
          <w:sz w:val="22"/>
          <w:szCs w:val="22"/>
        </w:rPr>
      </w:pPr>
    </w:p>
    <w:p w14:paraId="39682502"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been a director, or concerned in the management of, a body corporate which has gone into liquidation or administration whilst that person was connected with that body corporate or within one year of such a connection;</w:t>
      </w:r>
    </w:p>
    <w:p w14:paraId="6B60970A" w14:textId="77777777" w:rsidR="009E4864" w:rsidRPr="00C5376D" w:rsidRDefault="009E4864" w:rsidP="009E4864">
      <w:pPr>
        <w:pStyle w:val="BodyTextIndent2"/>
        <w:ind w:firstLine="0"/>
        <w:jc w:val="both"/>
        <w:rPr>
          <w:rFonts w:cs="Arial"/>
          <w:sz w:val="22"/>
          <w:szCs w:val="22"/>
        </w:rPr>
      </w:pPr>
    </w:p>
    <w:p w14:paraId="738F4840"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been a partner or concerned in the management of a partnership where one or more partners have been made bankrupt whilst that person was connected with that partnership or within a year of such a connection;</w:t>
      </w:r>
    </w:p>
    <w:p w14:paraId="5AD3B58F" w14:textId="77777777" w:rsidR="009E4864" w:rsidRPr="00C5376D" w:rsidRDefault="009E4864" w:rsidP="009E4864">
      <w:pPr>
        <w:pStyle w:val="BodyTextIndent2"/>
        <w:ind w:firstLine="0"/>
        <w:jc w:val="both"/>
        <w:rPr>
          <w:rFonts w:cs="Arial"/>
          <w:sz w:val="22"/>
          <w:szCs w:val="22"/>
        </w:rPr>
      </w:pPr>
    </w:p>
    <w:p w14:paraId="06E927F6"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been the subject of a complaint in connection with a financial service, which relates to his integrity, competence or financial soundness;</w:t>
      </w:r>
    </w:p>
    <w:p w14:paraId="39AEC941" w14:textId="77777777" w:rsidR="009E4864" w:rsidRPr="00C5376D" w:rsidRDefault="009E4864" w:rsidP="009E4864">
      <w:pPr>
        <w:pStyle w:val="BodyTextIndent2"/>
        <w:ind w:firstLine="0"/>
        <w:jc w:val="both"/>
        <w:rPr>
          <w:rFonts w:cs="Arial"/>
          <w:sz w:val="22"/>
          <w:szCs w:val="22"/>
        </w:rPr>
      </w:pPr>
    </w:p>
    <w:p w14:paraId="016BA7FF"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been censured, disciplined, publicly criticised by, or has been the subject of a court order at the instigation of, the DFSA, or any officially appointed inquiry, or Financial Services Regulator; and</w:t>
      </w:r>
    </w:p>
    <w:p w14:paraId="1A188BE6" w14:textId="77777777" w:rsidR="009E4864" w:rsidRPr="00C5376D" w:rsidRDefault="009E4864" w:rsidP="009E4864">
      <w:pPr>
        <w:pStyle w:val="BodyTextIndent2"/>
        <w:ind w:firstLine="0"/>
        <w:jc w:val="both"/>
        <w:rPr>
          <w:rFonts w:cs="Arial"/>
          <w:sz w:val="22"/>
          <w:szCs w:val="22"/>
        </w:rPr>
      </w:pPr>
    </w:p>
    <w:p w14:paraId="3ABBBB1E" w14:textId="77777777" w:rsidR="009E4864" w:rsidRPr="00C5376D" w:rsidRDefault="009E4864" w:rsidP="009E4864">
      <w:pPr>
        <w:pStyle w:val="BodyTextIndent2"/>
        <w:numPr>
          <w:ilvl w:val="1"/>
          <w:numId w:val="7"/>
        </w:numPr>
        <w:tabs>
          <w:tab w:val="clear" w:pos="2520"/>
        </w:tabs>
        <w:ind w:left="720"/>
        <w:jc w:val="both"/>
        <w:rPr>
          <w:rFonts w:cs="Arial"/>
          <w:sz w:val="22"/>
          <w:szCs w:val="22"/>
        </w:rPr>
      </w:pPr>
      <w:r w:rsidRPr="00C5376D">
        <w:rPr>
          <w:rFonts w:cs="Arial"/>
          <w:sz w:val="22"/>
          <w:szCs w:val="22"/>
        </w:rPr>
        <w:t>whether the individual has been candid and truthful in all his dealings with the DFSA.</w:t>
      </w:r>
    </w:p>
    <w:p w14:paraId="4F063498" w14:textId="77777777" w:rsidR="009E4864" w:rsidRPr="00C5376D" w:rsidRDefault="009E4864" w:rsidP="009E4864">
      <w:pPr>
        <w:jc w:val="both"/>
        <w:rPr>
          <w:rFonts w:cs="Arial"/>
          <w:szCs w:val="22"/>
        </w:rPr>
      </w:pPr>
      <w:bookmarkStart w:id="247" w:name="_Toc229888033"/>
      <w:bookmarkStart w:id="248" w:name="_Toc229976389"/>
      <w:bookmarkStart w:id="249" w:name="_Toc271533115"/>
      <w:bookmarkStart w:id="250" w:name="_Toc277159597"/>
    </w:p>
    <w:p w14:paraId="3C1C8056"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51" w:name="_Toc343520610"/>
      <w:bookmarkStart w:id="252" w:name="_Toc361558257"/>
      <w:bookmarkStart w:id="253" w:name="_Toc409961524"/>
      <w:bookmarkStart w:id="254" w:name="_Toc404260675"/>
      <w:bookmarkStart w:id="255" w:name="_Toc472247344"/>
      <w:r w:rsidRPr="00C5376D">
        <w:rPr>
          <w:rFonts w:cs="Arial"/>
          <w:color w:val="CC0000"/>
          <w:sz w:val="22"/>
          <w:szCs w:val="22"/>
        </w:rPr>
        <w:t>Competence and capability</w:t>
      </w:r>
      <w:bookmarkEnd w:id="247"/>
      <w:bookmarkEnd w:id="248"/>
      <w:bookmarkEnd w:id="249"/>
      <w:bookmarkEnd w:id="250"/>
      <w:bookmarkEnd w:id="251"/>
      <w:bookmarkEnd w:id="252"/>
      <w:bookmarkEnd w:id="253"/>
      <w:bookmarkEnd w:id="254"/>
      <w:bookmarkEnd w:id="255"/>
    </w:p>
    <w:p w14:paraId="2C744A45" w14:textId="77777777" w:rsidR="009E4864" w:rsidRPr="00C5376D" w:rsidRDefault="009E4864" w:rsidP="009E4864">
      <w:pPr>
        <w:pStyle w:val="BodyTextIndent2"/>
        <w:ind w:firstLine="0"/>
        <w:jc w:val="both"/>
        <w:rPr>
          <w:rFonts w:cs="Arial"/>
          <w:sz w:val="22"/>
          <w:szCs w:val="22"/>
        </w:rPr>
      </w:pPr>
    </w:p>
    <w:p w14:paraId="0452098B" w14:textId="77777777" w:rsidR="009E4864" w:rsidRPr="00C5376D" w:rsidRDefault="009E4864" w:rsidP="009E4864">
      <w:pPr>
        <w:jc w:val="both"/>
        <w:rPr>
          <w:rFonts w:cs="Arial"/>
          <w:szCs w:val="22"/>
        </w:rPr>
      </w:pPr>
      <w:r w:rsidRPr="00C5376D">
        <w:rPr>
          <w:rFonts w:cs="Arial"/>
          <w:b/>
          <w:szCs w:val="22"/>
        </w:rPr>
        <w:t>2-3-6</w:t>
      </w:r>
      <w:r w:rsidRPr="00C5376D">
        <w:rPr>
          <w:rFonts w:cs="Arial"/>
          <w:szCs w:val="22"/>
        </w:rPr>
        <w:tab/>
        <w:t>In determining the competence and capability of an individual to perform the role of an Authorised Individual, Principal Representative or Key Individual, the DFSA may have regard to any factors, whether in the U.A.E. or elsewhere</w:t>
      </w:r>
      <w:r>
        <w:rPr>
          <w:rFonts w:cs="Arial"/>
          <w:szCs w:val="22"/>
        </w:rPr>
        <w:t>,</w:t>
      </w:r>
      <w:r w:rsidRPr="00C5376D">
        <w:rPr>
          <w:rFonts w:cs="Arial"/>
          <w:szCs w:val="22"/>
        </w:rPr>
        <w:t xml:space="preserve"> including whether an individual is capable of performing functions which he has to perform within the Authorised Firm or Authorised Market Institution which employs or intends to employ him.</w:t>
      </w:r>
      <w:r w:rsidRPr="00C5376D">
        <w:t xml:space="preserve"> </w:t>
      </w:r>
      <w:r w:rsidRPr="00C5376D">
        <w:rPr>
          <w:rFonts w:cs="Arial"/>
          <w:szCs w:val="22"/>
        </w:rPr>
        <w:t>A relevant factor may also include evidence of appropriate qualifications, including</w:t>
      </w:r>
      <w:r>
        <w:rPr>
          <w:rFonts w:cs="Arial"/>
          <w:szCs w:val="22"/>
        </w:rPr>
        <w:t>,</w:t>
      </w:r>
      <w:r w:rsidRPr="00C5376D">
        <w:rPr>
          <w:rFonts w:cs="Arial"/>
          <w:szCs w:val="22"/>
        </w:rPr>
        <w:t xml:space="preserve"> for example, the bespoke examination offered by the Chartered Institute for Securities and Investment in respect of DIFC Laws and Rules.</w:t>
      </w:r>
    </w:p>
    <w:p w14:paraId="5A44D01E" w14:textId="77777777" w:rsidR="009E4864" w:rsidRPr="00C5376D" w:rsidRDefault="009E4864" w:rsidP="009E4864">
      <w:pPr>
        <w:pStyle w:val="BodyTextIndent2"/>
        <w:ind w:firstLine="0"/>
        <w:jc w:val="both"/>
        <w:rPr>
          <w:rFonts w:cs="Arial"/>
          <w:sz w:val="22"/>
          <w:szCs w:val="22"/>
        </w:rPr>
      </w:pPr>
    </w:p>
    <w:p w14:paraId="1CF0F8B3"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56" w:name="_Toc229888034"/>
      <w:bookmarkStart w:id="257" w:name="_Toc229976390"/>
      <w:bookmarkStart w:id="258" w:name="_Toc271533116"/>
      <w:bookmarkStart w:id="259" w:name="_Toc277159598"/>
      <w:bookmarkStart w:id="260" w:name="_Toc343520611"/>
      <w:bookmarkStart w:id="261" w:name="_Toc361558258"/>
      <w:bookmarkStart w:id="262" w:name="_Toc409961525"/>
      <w:bookmarkStart w:id="263" w:name="_Toc404260676"/>
      <w:bookmarkStart w:id="264" w:name="_Toc472247345"/>
      <w:r w:rsidRPr="00C5376D">
        <w:rPr>
          <w:rFonts w:cs="Arial"/>
          <w:color w:val="CC0000"/>
          <w:sz w:val="22"/>
          <w:szCs w:val="22"/>
        </w:rPr>
        <w:t>Financial soundness</w:t>
      </w:r>
      <w:bookmarkEnd w:id="256"/>
      <w:bookmarkEnd w:id="257"/>
      <w:bookmarkEnd w:id="258"/>
      <w:bookmarkEnd w:id="259"/>
      <w:bookmarkEnd w:id="260"/>
      <w:bookmarkEnd w:id="261"/>
      <w:bookmarkEnd w:id="262"/>
      <w:bookmarkEnd w:id="263"/>
      <w:bookmarkEnd w:id="264"/>
    </w:p>
    <w:p w14:paraId="6381B0C9" w14:textId="77777777" w:rsidR="009E4864" w:rsidRPr="00C5376D" w:rsidRDefault="009E4864" w:rsidP="009E4864">
      <w:pPr>
        <w:pStyle w:val="BodyTextIndent2"/>
        <w:ind w:firstLine="0"/>
        <w:jc w:val="both"/>
        <w:rPr>
          <w:rFonts w:cs="Arial"/>
          <w:sz w:val="22"/>
          <w:szCs w:val="22"/>
        </w:rPr>
      </w:pPr>
    </w:p>
    <w:p w14:paraId="0167ECFC" w14:textId="77777777" w:rsidR="009E4864" w:rsidRPr="00C5376D" w:rsidRDefault="009E4864" w:rsidP="009E4864">
      <w:pPr>
        <w:jc w:val="both"/>
        <w:rPr>
          <w:rFonts w:cs="Arial"/>
          <w:szCs w:val="22"/>
        </w:rPr>
      </w:pPr>
      <w:r w:rsidRPr="00C5376D">
        <w:rPr>
          <w:rFonts w:cs="Arial"/>
          <w:b/>
          <w:szCs w:val="22"/>
        </w:rPr>
        <w:t>2-3-7</w:t>
      </w:r>
      <w:r w:rsidRPr="00C5376D">
        <w:rPr>
          <w:rFonts w:cs="Arial"/>
          <w:szCs w:val="22"/>
        </w:rPr>
        <w:tab/>
        <w:t>In determining the financial soundness of an individual, the DFSA may have regard to any factors including, but not limited to, the following:</w:t>
      </w:r>
    </w:p>
    <w:p w14:paraId="0AFB2A7C" w14:textId="77777777" w:rsidR="009E4864" w:rsidRPr="00C5376D" w:rsidRDefault="009E4864" w:rsidP="009E4864">
      <w:pPr>
        <w:pStyle w:val="BodyTextIndent2"/>
        <w:ind w:firstLine="0"/>
        <w:jc w:val="both"/>
        <w:rPr>
          <w:rFonts w:cs="Arial"/>
          <w:sz w:val="22"/>
          <w:szCs w:val="22"/>
        </w:rPr>
      </w:pPr>
    </w:p>
    <w:p w14:paraId="60998D98" w14:textId="77777777" w:rsidR="009E4864" w:rsidRPr="00C5376D" w:rsidRDefault="009E4864" w:rsidP="009E4864">
      <w:pPr>
        <w:pStyle w:val="BodyTextIndent2"/>
        <w:numPr>
          <w:ilvl w:val="0"/>
          <w:numId w:val="19"/>
        </w:numPr>
        <w:tabs>
          <w:tab w:val="clear" w:pos="1440"/>
        </w:tabs>
        <w:ind w:left="720"/>
        <w:jc w:val="both"/>
        <w:rPr>
          <w:rFonts w:cs="Arial"/>
          <w:sz w:val="22"/>
          <w:szCs w:val="22"/>
        </w:rPr>
      </w:pPr>
      <w:r w:rsidRPr="00C5376D">
        <w:rPr>
          <w:rFonts w:cs="Arial"/>
          <w:sz w:val="22"/>
          <w:szCs w:val="22"/>
        </w:rPr>
        <w:t>whether an individual is able to meet his debts as they fall due; and</w:t>
      </w:r>
    </w:p>
    <w:p w14:paraId="7DD9EE8C" w14:textId="77777777" w:rsidR="009E4864" w:rsidRPr="00C5376D" w:rsidRDefault="009E4864" w:rsidP="009E4864">
      <w:pPr>
        <w:pStyle w:val="BodyTextIndent2"/>
        <w:ind w:firstLine="0"/>
        <w:jc w:val="both"/>
        <w:rPr>
          <w:rFonts w:cs="Arial"/>
          <w:sz w:val="22"/>
          <w:szCs w:val="22"/>
        </w:rPr>
      </w:pPr>
    </w:p>
    <w:p w14:paraId="2CA16FCA" w14:textId="77777777" w:rsidR="009E4864" w:rsidRDefault="009E4864" w:rsidP="009E4864">
      <w:pPr>
        <w:pStyle w:val="BodyTextIndent2"/>
        <w:numPr>
          <w:ilvl w:val="0"/>
          <w:numId w:val="19"/>
        </w:numPr>
        <w:tabs>
          <w:tab w:val="clear" w:pos="1440"/>
        </w:tabs>
        <w:ind w:left="720"/>
        <w:jc w:val="both"/>
        <w:rPr>
          <w:rFonts w:cs="Arial"/>
          <w:sz w:val="22"/>
          <w:szCs w:val="22"/>
        </w:rPr>
      </w:pPr>
      <w:r w:rsidRPr="00C5376D">
        <w:rPr>
          <w:rFonts w:cs="Arial"/>
          <w:sz w:val="22"/>
          <w:szCs w:val="22"/>
        </w:rPr>
        <w:t>whether an individual has been adjudged bankrupt, had a receiver or an administrator appointed, had a bankruptcy petition served on him, had his estate sequestrated, entered into a deed of arrangement (or any contract in relation to a failure to pay due debts) in favour of his creditors or, within the last 10 years, has failed to satisfy a judgement debt under a court order, whether in the U.A.E. or elsewhere.</w:t>
      </w:r>
      <w:bookmarkStart w:id="265" w:name="_Toc229976391"/>
      <w:bookmarkStart w:id="266" w:name="_Toc267983267"/>
      <w:bookmarkStart w:id="267" w:name="_Toc271533117"/>
    </w:p>
    <w:p w14:paraId="484A66D5" w14:textId="77777777" w:rsidR="009E4864" w:rsidRPr="00640841" w:rsidRDefault="009E4864" w:rsidP="009E4864">
      <w:pPr>
        <w:pStyle w:val="BodyTextIndent2"/>
        <w:ind w:firstLine="0"/>
        <w:jc w:val="both"/>
        <w:rPr>
          <w:rFonts w:cs="Arial"/>
          <w:sz w:val="22"/>
          <w:szCs w:val="22"/>
        </w:rPr>
      </w:pPr>
    </w:p>
    <w:p w14:paraId="6957DA09"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268" w:name="_Toc277159599"/>
      <w:bookmarkStart w:id="269" w:name="_Toc343520612"/>
      <w:bookmarkStart w:id="270" w:name="_Toc361558259"/>
      <w:bookmarkStart w:id="271" w:name="_Toc409961526"/>
      <w:bookmarkStart w:id="272" w:name="_Toc404260677"/>
      <w:bookmarkStart w:id="273" w:name="_Toc472247346"/>
      <w:r w:rsidRPr="00C5376D">
        <w:rPr>
          <w:rFonts w:cs="Arial"/>
          <w:color w:val="CC0000"/>
          <w:sz w:val="26"/>
          <w:szCs w:val="26"/>
        </w:rPr>
        <w:t>WAIVERS DURING AUTHORISATION</w:t>
      </w:r>
      <w:bookmarkEnd w:id="265"/>
      <w:bookmarkEnd w:id="266"/>
      <w:bookmarkEnd w:id="267"/>
      <w:bookmarkEnd w:id="268"/>
      <w:bookmarkEnd w:id="269"/>
      <w:bookmarkEnd w:id="270"/>
      <w:bookmarkEnd w:id="271"/>
      <w:bookmarkEnd w:id="272"/>
      <w:bookmarkEnd w:id="273"/>
    </w:p>
    <w:p w14:paraId="6A54713F" w14:textId="77777777" w:rsidR="009E4864" w:rsidRPr="00C5376D" w:rsidRDefault="009E4864" w:rsidP="009E4864">
      <w:pPr>
        <w:autoSpaceDE w:val="0"/>
        <w:autoSpaceDN w:val="0"/>
        <w:adjustRightInd w:val="0"/>
        <w:ind w:left="720" w:right="-360" w:hanging="720"/>
        <w:jc w:val="both"/>
        <w:rPr>
          <w:rFonts w:cs="Arial"/>
          <w:szCs w:val="22"/>
        </w:rPr>
      </w:pPr>
    </w:p>
    <w:p w14:paraId="44895FE5" w14:textId="77777777" w:rsidR="009E4864" w:rsidRDefault="009E4864" w:rsidP="00053914">
      <w:pPr>
        <w:numPr>
          <w:ilvl w:val="2"/>
          <w:numId w:val="47"/>
        </w:numPr>
        <w:tabs>
          <w:tab w:val="clear" w:pos="720"/>
          <w:tab w:val="num" w:pos="360"/>
        </w:tabs>
        <w:jc w:val="both"/>
        <w:rPr>
          <w:rFonts w:cs="Arial"/>
          <w:szCs w:val="22"/>
        </w:rPr>
      </w:pPr>
      <w:r w:rsidRPr="00C5376D">
        <w:rPr>
          <w:rFonts w:cs="Arial"/>
          <w:szCs w:val="22"/>
        </w:rPr>
        <w:t>An applicant for authorisation may request a waiver</w:t>
      </w:r>
      <w:r>
        <w:rPr>
          <w:rFonts w:cs="Arial"/>
          <w:szCs w:val="22"/>
        </w:rPr>
        <w:t xml:space="preserve"> or modification</w:t>
      </w:r>
      <w:r w:rsidRPr="00C5376D">
        <w:rPr>
          <w:rFonts w:cs="Arial"/>
          <w:szCs w:val="22"/>
        </w:rPr>
        <w:t xml:space="preserve"> whilst its application for authorisation is being processed. In some circumstances, the applicant may need to work with the DFSA in developing the waiver and may not be required to use the formal application process. However, the written consent to the waiver by the Authorised Person will then be required once the applicant is authorised.</w:t>
      </w:r>
    </w:p>
    <w:p w14:paraId="65309E25" w14:textId="77777777" w:rsidR="009E4864" w:rsidRDefault="009E4864" w:rsidP="00F00985">
      <w:pPr>
        <w:jc w:val="both"/>
        <w:rPr>
          <w:rFonts w:cs="Arial"/>
          <w:szCs w:val="22"/>
        </w:rPr>
      </w:pPr>
    </w:p>
    <w:p w14:paraId="152FD600" w14:textId="77777777" w:rsidR="009E4864" w:rsidRPr="00C5376D" w:rsidRDefault="009E4864" w:rsidP="00053914">
      <w:pPr>
        <w:numPr>
          <w:ilvl w:val="2"/>
          <w:numId w:val="47"/>
        </w:numPr>
        <w:tabs>
          <w:tab w:val="clear" w:pos="720"/>
          <w:tab w:val="num" w:pos="360"/>
        </w:tabs>
        <w:jc w:val="both"/>
        <w:rPr>
          <w:rFonts w:cs="Arial"/>
          <w:szCs w:val="22"/>
        </w:rPr>
      </w:pPr>
      <w:r>
        <w:rPr>
          <w:rFonts w:cs="Arial"/>
          <w:szCs w:val="22"/>
        </w:rPr>
        <w:t>For further details on the DFSA’s approach to waivers and modifications please see Chapter 9 of this Sourcebook.</w:t>
      </w:r>
    </w:p>
    <w:p w14:paraId="67316855" w14:textId="77777777" w:rsidR="009E4864" w:rsidRPr="00C5376D" w:rsidRDefault="009E4864" w:rsidP="009E4864">
      <w:pPr>
        <w:ind w:left="720" w:hanging="720"/>
        <w:jc w:val="both"/>
        <w:rPr>
          <w:rFonts w:cs="Arial"/>
          <w:szCs w:val="22"/>
        </w:rPr>
      </w:pPr>
    </w:p>
    <w:p w14:paraId="6D7C76C4"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274" w:name="_Toc229888036"/>
      <w:bookmarkStart w:id="275" w:name="_Toc229976392"/>
      <w:bookmarkStart w:id="276" w:name="_Toc271533118"/>
      <w:bookmarkStart w:id="277" w:name="_Toc277159600"/>
      <w:bookmarkStart w:id="278" w:name="_Toc343520613"/>
      <w:bookmarkStart w:id="279" w:name="_Toc361558260"/>
      <w:bookmarkStart w:id="280" w:name="_Toc409961527"/>
      <w:bookmarkStart w:id="281" w:name="_Toc404260678"/>
      <w:bookmarkStart w:id="282" w:name="_Toc472247347"/>
      <w:r w:rsidRPr="00C5376D">
        <w:rPr>
          <w:rFonts w:cs="Arial"/>
          <w:color w:val="CC0000"/>
          <w:sz w:val="26"/>
          <w:szCs w:val="26"/>
        </w:rPr>
        <w:t>START-UP ENTITIES IN THE DIFC</w:t>
      </w:r>
      <w:bookmarkEnd w:id="274"/>
      <w:bookmarkEnd w:id="275"/>
      <w:bookmarkEnd w:id="276"/>
      <w:bookmarkEnd w:id="277"/>
      <w:bookmarkEnd w:id="278"/>
      <w:bookmarkEnd w:id="279"/>
      <w:bookmarkEnd w:id="280"/>
      <w:bookmarkEnd w:id="281"/>
      <w:bookmarkEnd w:id="282"/>
    </w:p>
    <w:p w14:paraId="5AE54100" w14:textId="77777777" w:rsidR="009E4864" w:rsidRPr="00C5376D" w:rsidRDefault="009E4864" w:rsidP="009E4864">
      <w:pPr>
        <w:ind w:left="720" w:hanging="720"/>
        <w:jc w:val="both"/>
        <w:rPr>
          <w:rFonts w:cs="Arial"/>
          <w:szCs w:val="22"/>
        </w:rPr>
      </w:pPr>
    </w:p>
    <w:p w14:paraId="27FB8A52"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83" w:name="_Toc229888038"/>
      <w:bookmarkStart w:id="284" w:name="_Toc229976394"/>
      <w:bookmarkStart w:id="285" w:name="_Toc271533120"/>
      <w:bookmarkStart w:id="286" w:name="_Toc277159602"/>
      <w:bookmarkStart w:id="287" w:name="_Toc343520615"/>
      <w:bookmarkStart w:id="288" w:name="_Toc343586737"/>
      <w:bookmarkStart w:id="289" w:name="_Toc361558262"/>
      <w:bookmarkStart w:id="290" w:name="_Toc409961528"/>
      <w:bookmarkStart w:id="291" w:name="_Toc404260680"/>
      <w:bookmarkStart w:id="292" w:name="_Toc472247348"/>
      <w:r w:rsidRPr="00C5376D">
        <w:rPr>
          <w:rFonts w:cs="Arial"/>
          <w:color w:val="CC0000"/>
          <w:sz w:val="22"/>
          <w:szCs w:val="22"/>
        </w:rPr>
        <w:t>What are "Start up Entities"?</w:t>
      </w:r>
      <w:bookmarkEnd w:id="283"/>
      <w:bookmarkEnd w:id="284"/>
      <w:bookmarkEnd w:id="285"/>
      <w:bookmarkEnd w:id="286"/>
      <w:bookmarkEnd w:id="287"/>
      <w:bookmarkEnd w:id="288"/>
      <w:bookmarkEnd w:id="289"/>
      <w:bookmarkEnd w:id="290"/>
      <w:bookmarkEnd w:id="291"/>
      <w:bookmarkEnd w:id="292"/>
    </w:p>
    <w:p w14:paraId="77F64626" w14:textId="77777777" w:rsidR="009E4864" w:rsidRPr="00F00985" w:rsidRDefault="009E4864" w:rsidP="00820ECB"/>
    <w:p w14:paraId="3DEE2241"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Start up entities are, either:</w:t>
      </w:r>
    </w:p>
    <w:p w14:paraId="73A4FA97" w14:textId="77777777" w:rsidR="009E4864" w:rsidRPr="00C5376D" w:rsidRDefault="009E4864" w:rsidP="009E4864">
      <w:pPr>
        <w:autoSpaceDE w:val="0"/>
        <w:autoSpaceDN w:val="0"/>
        <w:adjustRightInd w:val="0"/>
        <w:jc w:val="both"/>
        <w:rPr>
          <w:rFonts w:cs="Arial"/>
          <w:szCs w:val="22"/>
          <w:lang w:eastAsia="en-US"/>
        </w:rPr>
      </w:pPr>
    </w:p>
    <w:p w14:paraId="1B2E710A" w14:textId="77777777" w:rsidR="009E4864" w:rsidRPr="00C5376D" w:rsidRDefault="009E4864" w:rsidP="009E4864">
      <w:pPr>
        <w:pStyle w:val="BodyTextIndent2"/>
        <w:numPr>
          <w:ilvl w:val="0"/>
          <w:numId w:val="21"/>
        </w:numPr>
        <w:tabs>
          <w:tab w:val="clear" w:pos="1440"/>
        </w:tabs>
        <w:ind w:left="720"/>
        <w:jc w:val="both"/>
        <w:rPr>
          <w:rFonts w:cs="Arial"/>
          <w:sz w:val="22"/>
          <w:szCs w:val="22"/>
        </w:rPr>
      </w:pPr>
      <w:r w:rsidRPr="00C5376D">
        <w:rPr>
          <w:rFonts w:cs="Arial"/>
          <w:sz w:val="22"/>
          <w:szCs w:val="22"/>
        </w:rPr>
        <w:t>new financial services businesses; or</w:t>
      </w:r>
    </w:p>
    <w:p w14:paraId="5FB33B9C" w14:textId="77777777" w:rsidR="009E4864" w:rsidRPr="006B5574" w:rsidRDefault="009E4864" w:rsidP="00820ECB">
      <w:pPr>
        <w:rPr>
          <w:rFonts w:cs="Arial"/>
          <w:lang w:eastAsia="en-US"/>
        </w:rPr>
      </w:pPr>
    </w:p>
    <w:p w14:paraId="7A02CB9A" w14:textId="77777777" w:rsidR="009E4864" w:rsidRPr="00C5376D" w:rsidRDefault="009E4864" w:rsidP="009E4864">
      <w:pPr>
        <w:pStyle w:val="BodyTextIndent2"/>
        <w:numPr>
          <w:ilvl w:val="0"/>
          <w:numId w:val="21"/>
        </w:numPr>
        <w:tabs>
          <w:tab w:val="clear" w:pos="1440"/>
        </w:tabs>
        <w:ind w:left="720"/>
        <w:jc w:val="both"/>
        <w:rPr>
          <w:rFonts w:cs="Arial"/>
          <w:sz w:val="22"/>
          <w:szCs w:val="22"/>
        </w:rPr>
      </w:pPr>
      <w:r w:rsidRPr="00C5376D">
        <w:rPr>
          <w:rFonts w:cs="Arial"/>
          <w:sz w:val="22"/>
          <w:szCs w:val="22"/>
        </w:rPr>
        <w:t>existing financial services businesses which have never been subject to financial services regulation, for whatever reason.</w:t>
      </w:r>
    </w:p>
    <w:p w14:paraId="5849BD6B" w14:textId="77777777" w:rsidR="009E4864" w:rsidRPr="00C5376D" w:rsidRDefault="009E4864" w:rsidP="009E4864">
      <w:pPr>
        <w:autoSpaceDE w:val="0"/>
        <w:autoSpaceDN w:val="0"/>
        <w:adjustRightInd w:val="0"/>
        <w:jc w:val="both"/>
        <w:rPr>
          <w:rFonts w:cs="Arial"/>
          <w:szCs w:val="22"/>
          <w:lang w:eastAsia="en-US"/>
        </w:rPr>
      </w:pPr>
    </w:p>
    <w:p w14:paraId="1FF4900F" w14:textId="77777777" w:rsidR="009E4864"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 xml:space="preserve">This section is designed to serve as a guide to assist start up entities </w:t>
      </w:r>
      <w:r>
        <w:rPr>
          <w:rFonts w:cs="Arial"/>
          <w:szCs w:val="22"/>
          <w:lang w:eastAsia="en-US"/>
        </w:rPr>
        <w:t>that</w:t>
      </w:r>
      <w:r w:rsidRPr="00C5376D">
        <w:rPr>
          <w:rFonts w:cs="Arial"/>
          <w:szCs w:val="22"/>
          <w:lang w:eastAsia="en-US"/>
        </w:rPr>
        <w:t xml:space="preserve"> are interested in applying for authorisation by the DFSA to conduct Financial Services in or from the DIFC. This section sets out the information required to support an application and indicates the criteria that the DFSA may apply in the authorisation process. Start ups, as with any other applicants, will be required to satisfy all relevant aspects of the DFSA’s rules and authorisation process prior to being granted a licence.</w:t>
      </w:r>
    </w:p>
    <w:p w14:paraId="04474F4B" w14:textId="77777777" w:rsidR="009076CC" w:rsidRDefault="009076CC" w:rsidP="009076CC">
      <w:pPr>
        <w:jc w:val="both"/>
        <w:rPr>
          <w:rFonts w:cs="Arial"/>
          <w:szCs w:val="22"/>
          <w:lang w:eastAsia="en-US"/>
        </w:rPr>
      </w:pPr>
    </w:p>
    <w:p w14:paraId="3EB99A6E" w14:textId="77777777" w:rsidR="009076CC" w:rsidRPr="009076CC" w:rsidRDefault="009076CC" w:rsidP="009076CC">
      <w:pPr>
        <w:autoSpaceDE w:val="0"/>
        <w:autoSpaceDN w:val="0"/>
        <w:adjustRightInd w:val="0"/>
        <w:jc w:val="both"/>
        <w:rPr>
          <w:rFonts w:cs="Arial"/>
          <w:b/>
        </w:rPr>
      </w:pPr>
      <w:r w:rsidRPr="009076CC">
        <w:rPr>
          <w:rFonts w:cs="Arial"/>
          <w:b/>
          <w:color w:val="CC0000"/>
        </w:rPr>
        <w:t>Entities seeking authorisation as Banks</w:t>
      </w:r>
    </w:p>
    <w:p w14:paraId="716651EA" w14:textId="77777777" w:rsidR="009076CC" w:rsidRPr="00C5376D" w:rsidRDefault="009076CC" w:rsidP="009076CC">
      <w:pPr>
        <w:jc w:val="both"/>
        <w:rPr>
          <w:rFonts w:cs="Arial"/>
          <w:szCs w:val="22"/>
          <w:lang w:eastAsia="en-US"/>
        </w:rPr>
      </w:pPr>
    </w:p>
    <w:p w14:paraId="7D6163AF" w14:textId="77777777" w:rsidR="009076CC" w:rsidRPr="009076CC" w:rsidRDefault="009076CC" w:rsidP="009076CC">
      <w:pPr>
        <w:numPr>
          <w:ilvl w:val="2"/>
          <w:numId w:val="48"/>
        </w:numPr>
        <w:tabs>
          <w:tab w:val="clear" w:pos="720"/>
          <w:tab w:val="num" w:pos="360"/>
        </w:tabs>
        <w:jc w:val="both"/>
        <w:rPr>
          <w:rFonts w:eastAsia="Calibri" w:cs="Arial"/>
          <w:szCs w:val="22"/>
          <w:lang w:eastAsia="en-US"/>
        </w:rPr>
      </w:pPr>
      <w:r w:rsidRPr="009076CC">
        <w:rPr>
          <w:rFonts w:eastAsia="Calibri" w:cs="Arial"/>
          <w:szCs w:val="22"/>
          <w:lang w:eastAsia="en-US"/>
        </w:rPr>
        <w:t>An entity seeking authorisation to be a Bank, and to carry on its activities in or from the DIFC, will be either:</w:t>
      </w:r>
    </w:p>
    <w:p w14:paraId="1C3A1D26" w14:textId="77777777" w:rsidR="009076CC" w:rsidRPr="009076CC" w:rsidRDefault="009076CC" w:rsidP="009076CC">
      <w:pPr>
        <w:jc w:val="both"/>
        <w:rPr>
          <w:rFonts w:eastAsia="Calibri" w:cs="Arial"/>
          <w:szCs w:val="22"/>
          <w:lang w:eastAsia="en-US"/>
        </w:rPr>
      </w:pPr>
    </w:p>
    <w:p w14:paraId="7C7CF5EB" w14:textId="77777777" w:rsidR="009076CC" w:rsidRPr="009076CC" w:rsidRDefault="009076CC" w:rsidP="001B0DA1">
      <w:pPr>
        <w:numPr>
          <w:ilvl w:val="0"/>
          <w:numId w:val="148"/>
        </w:numPr>
        <w:tabs>
          <w:tab w:val="clear" w:pos="1440"/>
        </w:tabs>
        <w:spacing w:after="200" w:line="276" w:lineRule="auto"/>
        <w:ind w:left="720"/>
        <w:jc w:val="both"/>
        <w:rPr>
          <w:rFonts w:cs="Arial"/>
          <w:szCs w:val="22"/>
          <w:lang w:eastAsia="en-US"/>
        </w:rPr>
      </w:pPr>
      <w:r w:rsidRPr="009076CC">
        <w:rPr>
          <w:rFonts w:cs="Arial"/>
          <w:szCs w:val="22"/>
          <w:lang w:eastAsia="en-US"/>
        </w:rPr>
        <w:t>a branch of an existing bank; or</w:t>
      </w:r>
    </w:p>
    <w:p w14:paraId="60F344A3" w14:textId="77777777" w:rsidR="009076CC" w:rsidRPr="009076CC" w:rsidRDefault="009076CC" w:rsidP="001B0DA1">
      <w:pPr>
        <w:numPr>
          <w:ilvl w:val="0"/>
          <w:numId w:val="148"/>
        </w:numPr>
        <w:tabs>
          <w:tab w:val="clear" w:pos="1440"/>
        </w:tabs>
        <w:spacing w:after="200" w:line="276" w:lineRule="auto"/>
        <w:ind w:left="720"/>
        <w:jc w:val="both"/>
        <w:rPr>
          <w:rFonts w:cs="Arial"/>
          <w:szCs w:val="22"/>
          <w:lang w:eastAsia="en-US"/>
        </w:rPr>
      </w:pPr>
      <w:r w:rsidRPr="009076CC">
        <w:rPr>
          <w:rFonts w:cs="Arial"/>
          <w:szCs w:val="22"/>
          <w:lang w:eastAsia="en-US"/>
        </w:rPr>
        <w:t>a subsidiary of an existing bank (wholly or partially owned); or</w:t>
      </w:r>
    </w:p>
    <w:p w14:paraId="6F9CFC40" w14:textId="77777777" w:rsidR="009076CC" w:rsidRPr="009076CC" w:rsidRDefault="009076CC" w:rsidP="001B0DA1">
      <w:pPr>
        <w:numPr>
          <w:ilvl w:val="0"/>
          <w:numId w:val="148"/>
        </w:numPr>
        <w:tabs>
          <w:tab w:val="clear" w:pos="1440"/>
        </w:tabs>
        <w:spacing w:after="200" w:line="276" w:lineRule="auto"/>
        <w:ind w:left="720"/>
        <w:jc w:val="both"/>
        <w:rPr>
          <w:rFonts w:cs="Arial"/>
          <w:szCs w:val="22"/>
          <w:lang w:eastAsia="en-US"/>
        </w:rPr>
      </w:pPr>
      <w:r w:rsidRPr="009076CC">
        <w:rPr>
          <w:rFonts w:cs="Arial"/>
          <w:szCs w:val="22"/>
          <w:lang w:eastAsia="en-US"/>
        </w:rPr>
        <w:t>a start-up entity.</w:t>
      </w:r>
    </w:p>
    <w:p w14:paraId="748617B0" w14:textId="77777777" w:rsidR="009076CC" w:rsidRDefault="009076CC" w:rsidP="009076CC">
      <w:pPr>
        <w:numPr>
          <w:ilvl w:val="2"/>
          <w:numId w:val="48"/>
        </w:numPr>
        <w:tabs>
          <w:tab w:val="clear" w:pos="720"/>
          <w:tab w:val="num" w:pos="360"/>
        </w:tabs>
        <w:jc w:val="both"/>
        <w:rPr>
          <w:rFonts w:eastAsia="Calibri" w:cs="Arial"/>
          <w:szCs w:val="22"/>
          <w:lang w:eastAsia="en-US"/>
        </w:rPr>
      </w:pPr>
      <w:r w:rsidRPr="009076CC">
        <w:rPr>
          <w:rFonts w:eastAsia="Calibri" w:cs="Arial"/>
          <w:szCs w:val="22"/>
          <w:lang w:eastAsia="en-US"/>
        </w:rPr>
        <w:t>Where the applicant falls into categories (a) and (b) above, the DFSA will pay particular attention to the soundness of the existing bank of which the proposed DIFC entity is a part. It is our expectation that the existing bank will be a source of strength</w:t>
      </w:r>
      <w:r w:rsidRPr="009076CC">
        <w:rPr>
          <w:rFonts w:eastAsia="Calibri" w:cs="Arial"/>
          <w:szCs w:val="22"/>
          <w:vertAlign w:val="superscript"/>
          <w:lang w:eastAsia="en-US"/>
        </w:rPr>
        <w:footnoteReference w:id="2"/>
      </w:r>
      <w:r w:rsidRPr="009076CC">
        <w:rPr>
          <w:rFonts w:eastAsia="Calibri" w:cs="Arial"/>
          <w:szCs w:val="22"/>
          <w:lang w:eastAsia="en-US"/>
        </w:rPr>
        <w:t xml:space="preserve"> for the DIFC entity. The DFSA will also pay particular attention to the supervisory relationships it has, or will need to establish, with the supervisor(s) of the existing bank, whichever jurisdiction(s) that is based in. Being able to exchange supervisory information with other relevant supervisors is a cornerstone of the DFSA’s regulatory approach.</w:t>
      </w:r>
    </w:p>
    <w:p w14:paraId="57479F44" w14:textId="77777777" w:rsidR="009076CC" w:rsidRDefault="009076CC" w:rsidP="009076CC">
      <w:pPr>
        <w:jc w:val="both"/>
        <w:rPr>
          <w:rFonts w:eastAsia="Calibri" w:cs="Arial"/>
          <w:szCs w:val="22"/>
          <w:lang w:eastAsia="en-US"/>
        </w:rPr>
      </w:pPr>
    </w:p>
    <w:p w14:paraId="71B5D5EE" w14:textId="77777777" w:rsidR="009076CC" w:rsidRDefault="009076CC" w:rsidP="009076CC">
      <w:pPr>
        <w:numPr>
          <w:ilvl w:val="2"/>
          <w:numId w:val="48"/>
        </w:numPr>
        <w:tabs>
          <w:tab w:val="clear" w:pos="720"/>
          <w:tab w:val="num" w:pos="360"/>
        </w:tabs>
        <w:jc w:val="both"/>
        <w:rPr>
          <w:rFonts w:eastAsia="Calibri" w:cs="Arial"/>
          <w:szCs w:val="22"/>
          <w:lang w:eastAsia="en-US"/>
        </w:rPr>
      </w:pPr>
      <w:r w:rsidRPr="009076CC">
        <w:rPr>
          <w:rFonts w:eastAsia="Calibri" w:cs="Arial"/>
          <w:szCs w:val="22"/>
          <w:lang w:eastAsia="en-US"/>
        </w:rPr>
        <w:t>Where the applicant falls into category (c) above, and so is a start-up entity, the DFSA will, clearly, not be able to place reliance on existing banking entities or the strength of a larger group. The credibility and financial soundness of the proposed shareholders of the start-up Bank will, therefore, be a key consideration for the DFSA, as it is these proposed shareholders that the DFSA would need to look to, to provide support to the Bank, should it encounter difficulties.</w:t>
      </w:r>
    </w:p>
    <w:p w14:paraId="67DD10AE" w14:textId="77777777" w:rsidR="009076CC" w:rsidRDefault="009076CC" w:rsidP="009076CC">
      <w:pPr>
        <w:jc w:val="both"/>
        <w:rPr>
          <w:rFonts w:eastAsia="Calibri" w:cs="Arial"/>
          <w:szCs w:val="22"/>
          <w:lang w:eastAsia="en-US"/>
        </w:rPr>
      </w:pPr>
    </w:p>
    <w:p w14:paraId="26D5E1EB" w14:textId="77777777" w:rsidR="009076CC" w:rsidRDefault="009076CC" w:rsidP="009076CC">
      <w:pPr>
        <w:numPr>
          <w:ilvl w:val="2"/>
          <w:numId w:val="48"/>
        </w:numPr>
        <w:tabs>
          <w:tab w:val="clear" w:pos="720"/>
          <w:tab w:val="num" w:pos="360"/>
        </w:tabs>
        <w:jc w:val="both"/>
        <w:rPr>
          <w:rFonts w:eastAsia="Calibri" w:cs="Arial"/>
          <w:szCs w:val="22"/>
          <w:lang w:eastAsia="en-US"/>
        </w:rPr>
      </w:pPr>
      <w:r w:rsidRPr="009076CC">
        <w:rPr>
          <w:rFonts w:eastAsia="Calibri" w:cs="Arial"/>
          <w:szCs w:val="22"/>
          <w:lang w:eastAsia="en-US"/>
        </w:rPr>
        <w:t>The DFSA will have a greater degree of comfort with proposed shareholders who are themselves regulated financial institutions or who have a track record of investing in financial institutions and of providing support to those institutions, if and when such support has been needed. Similarly, if proposed shareholders demonstrably have the financial means to provide further support to the start-up Bank, then this will allow the DFSA to take greater comfort.</w:t>
      </w:r>
    </w:p>
    <w:p w14:paraId="7648ADC3" w14:textId="77777777" w:rsidR="009076CC" w:rsidRDefault="009076CC" w:rsidP="009076CC">
      <w:pPr>
        <w:jc w:val="both"/>
        <w:rPr>
          <w:rFonts w:eastAsia="Calibri" w:cs="Arial"/>
          <w:szCs w:val="22"/>
          <w:lang w:eastAsia="en-US"/>
        </w:rPr>
      </w:pPr>
    </w:p>
    <w:p w14:paraId="5D3F1749" w14:textId="77777777" w:rsidR="009076CC" w:rsidRDefault="009076CC" w:rsidP="009076CC">
      <w:pPr>
        <w:numPr>
          <w:ilvl w:val="2"/>
          <w:numId w:val="48"/>
        </w:numPr>
        <w:tabs>
          <w:tab w:val="clear" w:pos="720"/>
          <w:tab w:val="num" w:pos="360"/>
        </w:tabs>
        <w:jc w:val="both"/>
        <w:rPr>
          <w:rFonts w:eastAsia="Calibri" w:cs="Arial"/>
          <w:szCs w:val="22"/>
          <w:lang w:eastAsia="en-US"/>
        </w:rPr>
      </w:pPr>
      <w:r w:rsidRPr="009076CC">
        <w:rPr>
          <w:rFonts w:eastAsia="Calibri" w:cs="Arial"/>
          <w:szCs w:val="22"/>
          <w:lang w:eastAsia="en-US"/>
        </w:rPr>
        <w:t>Applicants who wish to establish a start-up Bank in the DIFC should consider carefully the implications of the absence of a central bank in the DIFC. For example, the DFSA would expect applicants to address how this fact would affect their:</w:t>
      </w:r>
    </w:p>
    <w:p w14:paraId="586D38B0" w14:textId="77777777" w:rsidR="009076CC" w:rsidRPr="009076CC" w:rsidRDefault="009076CC" w:rsidP="009076CC">
      <w:pPr>
        <w:jc w:val="both"/>
        <w:rPr>
          <w:rFonts w:eastAsia="Calibri" w:cs="Arial"/>
          <w:szCs w:val="22"/>
          <w:lang w:eastAsia="en-US"/>
        </w:rPr>
      </w:pPr>
    </w:p>
    <w:p w14:paraId="7124AABA" w14:textId="77777777" w:rsidR="009076CC" w:rsidRPr="009076CC" w:rsidRDefault="009076CC" w:rsidP="001B0DA1">
      <w:pPr>
        <w:numPr>
          <w:ilvl w:val="0"/>
          <w:numId w:val="149"/>
        </w:numPr>
        <w:spacing w:after="200" w:line="276" w:lineRule="auto"/>
        <w:ind w:left="720"/>
        <w:jc w:val="both"/>
        <w:rPr>
          <w:rFonts w:cs="Arial"/>
          <w:szCs w:val="22"/>
          <w:lang w:eastAsia="en-US"/>
        </w:rPr>
      </w:pPr>
      <w:r w:rsidRPr="009076CC">
        <w:rPr>
          <w:rFonts w:cs="Arial"/>
          <w:szCs w:val="22"/>
          <w:lang w:eastAsia="en-US"/>
        </w:rPr>
        <w:t>business plan, including any impact on current or prospective credit ratings;</w:t>
      </w:r>
    </w:p>
    <w:p w14:paraId="26B685E7" w14:textId="77777777" w:rsidR="009076CC" w:rsidRPr="009076CC" w:rsidRDefault="009076CC" w:rsidP="001B0DA1">
      <w:pPr>
        <w:numPr>
          <w:ilvl w:val="0"/>
          <w:numId w:val="149"/>
        </w:numPr>
        <w:spacing w:after="200" w:line="276" w:lineRule="auto"/>
        <w:ind w:left="720"/>
        <w:jc w:val="both"/>
        <w:rPr>
          <w:rFonts w:cs="Arial"/>
          <w:szCs w:val="22"/>
          <w:lang w:eastAsia="en-US"/>
        </w:rPr>
      </w:pPr>
      <w:r w:rsidRPr="009076CC">
        <w:rPr>
          <w:rFonts w:cs="Arial"/>
          <w:szCs w:val="22"/>
          <w:lang w:eastAsia="en-US"/>
        </w:rPr>
        <w:t>adequacy of capital and capital management plan;</w:t>
      </w:r>
    </w:p>
    <w:p w14:paraId="433BAAC9" w14:textId="77777777" w:rsidR="009076CC" w:rsidRPr="009076CC" w:rsidRDefault="009076CC" w:rsidP="001B0DA1">
      <w:pPr>
        <w:numPr>
          <w:ilvl w:val="0"/>
          <w:numId w:val="149"/>
        </w:numPr>
        <w:spacing w:after="200" w:line="276" w:lineRule="auto"/>
        <w:ind w:left="720"/>
        <w:jc w:val="both"/>
        <w:rPr>
          <w:rFonts w:cs="Arial"/>
          <w:szCs w:val="22"/>
          <w:lang w:eastAsia="en-US"/>
        </w:rPr>
      </w:pPr>
      <w:r w:rsidRPr="009076CC">
        <w:rPr>
          <w:rFonts w:cs="Arial"/>
          <w:szCs w:val="22"/>
          <w:lang w:eastAsia="en-US"/>
        </w:rPr>
        <w:t>plans for liquidity management; and</w:t>
      </w:r>
    </w:p>
    <w:p w14:paraId="6313BFE0" w14:textId="77777777" w:rsidR="009076CC" w:rsidRPr="009076CC" w:rsidRDefault="009076CC" w:rsidP="001B0DA1">
      <w:pPr>
        <w:numPr>
          <w:ilvl w:val="0"/>
          <w:numId w:val="149"/>
        </w:numPr>
        <w:spacing w:after="200" w:line="276" w:lineRule="auto"/>
        <w:ind w:left="720"/>
        <w:jc w:val="both"/>
        <w:rPr>
          <w:rFonts w:cs="Arial"/>
          <w:szCs w:val="22"/>
          <w:lang w:eastAsia="en-US"/>
        </w:rPr>
      </w:pPr>
      <w:r w:rsidRPr="009076CC">
        <w:rPr>
          <w:rFonts w:cs="Arial"/>
          <w:szCs w:val="22"/>
          <w:lang w:eastAsia="en-US"/>
        </w:rPr>
        <w:t>ability to deal with stressed situations, including a resolution plan.</w:t>
      </w:r>
    </w:p>
    <w:p w14:paraId="07B4F2EF" w14:textId="77777777" w:rsidR="009E4864" w:rsidRPr="009076CC" w:rsidRDefault="009E4864" w:rsidP="009076CC">
      <w:pPr>
        <w:numPr>
          <w:ilvl w:val="2"/>
          <w:numId w:val="48"/>
        </w:numPr>
        <w:tabs>
          <w:tab w:val="clear" w:pos="720"/>
          <w:tab w:val="num" w:pos="360"/>
        </w:tabs>
        <w:jc w:val="both"/>
        <w:rPr>
          <w:rFonts w:cs="Arial"/>
          <w:szCs w:val="22"/>
          <w:lang w:eastAsia="en-US"/>
        </w:rPr>
      </w:pPr>
      <w:r w:rsidRPr="009076CC">
        <w:rPr>
          <w:rFonts w:cs="Arial"/>
          <w:szCs w:val="22"/>
          <w:lang w:eastAsia="en-US"/>
        </w:rPr>
        <w:t>In formulating this policy the DFSA recognises that it is not practical to provide information on the application of the policy to every possible scenario. Therefore, interested parties are invited to contact the DFSA if they have questions about the application of the policy to their particular circumstances.</w:t>
      </w:r>
    </w:p>
    <w:p w14:paraId="43D86648" w14:textId="77777777" w:rsidR="009E4864" w:rsidRPr="00C5376D" w:rsidRDefault="009E4864" w:rsidP="009E4864">
      <w:pPr>
        <w:jc w:val="both"/>
        <w:rPr>
          <w:rFonts w:cs="Arial"/>
          <w:szCs w:val="22"/>
        </w:rPr>
      </w:pPr>
      <w:bookmarkStart w:id="293" w:name="_Toc229888039"/>
      <w:bookmarkStart w:id="294" w:name="_Toc229976395"/>
    </w:p>
    <w:p w14:paraId="5FD8BF7B"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295" w:name="_Toc271533121"/>
      <w:bookmarkStart w:id="296" w:name="_Toc277159603"/>
      <w:bookmarkStart w:id="297" w:name="_Toc343520616"/>
      <w:bookmarkStart w:id="298" w:name="_Toc343586738"/>
      <w:bookmarkStart w:id="299" w:name="_Toc361558263"/>
      <w:bookmarkStart w:id="300" w:name="_Toc409961529"/>
      <w:bookmarkStart w:id="301" w:name="_Toc404260681"/>
      <w:bookmarkStart w:id="302" w:name="_Toc472247349"/>
      <w:r w:rsidRPr="00C5376D">
        <w:rPr>
          <w:rFonts w:cs="Arial"/>
          <w:color w:val="CC0000"/>
          <w:sz w:val="22"/>
          <w:szCs w:val="22"/>
        </w:rPr>
        <w:t>The DFSA's Risk</w:t>
      </w:r>
      <w:r>
        <w:rPr>
          <w:rFonts w:cs="Arial"/>
          <w:color w:val="CC0000"/>
          <w:sz w:val="22"/>
          <w:szCs w:val="22"/>
        </w:rPr>
        <w:t>-</w:t>
      </w:r>
      <w:r w:rsidRPr="00C5376D">
        <w:rPr>
          <w:rFonts w:cs="Arial"/>
          <w:color w:val="CC0000"/>
          <w:sz w:val="22"/>
          <w:szCs w:val="22"/>
        </w:rPr>
        <w:t>Based Approach to Start Up Entities: Broad Risk Categories</w:t>
      </w:r>
      <w:bookmarkEnd w:id="293"/>
      <w:bookmarkEnd w:id="294"/>
      <w:bookmarkEnd w:id="295"/>
      <w:bookmarkEnd w:id="296"/>
      <w:bookmarkEnd w:id="297"/>
      <w:bookmarkEnd w:id="298"/>
      <w:bookmarkEnd w:id="299"/>
      <w:bookmarkEnd w:id="300"/>
      <w:bookmarkEnd w:id="301"/>
      <w:bookmarkEnd w:id="302"/>
    </w:p>
    <w:p w14:paraId="1936BE08" w14:textId="77777777" w:rsidR="009E4864" w:rsidRPr="00C5376D" w:rsidRDefault="009E4864" w:rsidP="009E4864">
      <w:pPr>
        <w:rPr>
          <w:rFonts w:cs="Arial"/>
          <w:lang w:eastAsia="en-US"/>
        </w:rPr>
      </w:pPr>
    </w:p>
    <w:p w14:paraId="64250568" w14:textId="77777777" w:rsidR="009E4864"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Any consideration of an application for authorisation received by the DFSA is likely to involve an assessment of the risks posed to the objectives of the DFSA by the proposed activities of the applicant. Whilst the broad categories of risks for all applicants will be the same, the nature of those risks within start up entities will be unique, as start ups do not have a regulatory track record upon which the DFSA may place reliance. In the case of a new business, even where senior management has substantial experience and relevant competence in the business sector, this does not necessarily imply an ability to create and sustain an adequate management control environment and compliance culture, particularly when faced with all the other issues of establishing a new business.</w:t>
      </w:r>
    </w:p>
    <w:p w14:paraId="7B4D5213" w14:textId="77777777" w:rsidR="009E4864" w:rsidRPr="00640841" w:rsidRDefault="009E4864" w:rsidP="009E4864">
      <w:pPr>
        <w:jc w:val="both"/>
        <w:rPr>
          <w:rFonts w:cs="Arial"/>
          <w:szCs w:val="22"/>
          <w:lang w:eastAsia="en-US"/>
        </w:rPr>
      </w:pPr>
    </w:p>
    <w:p w14:paraId="6052A74D"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In the case of an existing, but previously unregulated business, any existing control environment and compliance culture may not have been subject to external independent regulatory scrutiny and the additional regulatory reporting requirements which apply to an authorised firm.</w:t>
      </w:r>
    </w:p>
    <w:p w14:paraId="5DE90D50" w14:textId="77777777" w:rsidR="009E4864" w:rsidRPr="00C5376D" w:rsidRDefault="009E4864" w:rsidP="009E4864">
      <w:pPr>
        <w:autoSpaceDE w:val="0"/>
        <w:autoSpaceDN w:val="0"/>
        <w:adjustRightInd w:val="0"/>
        <w:jc w:val="both"/>
        <w:rPr>
          <w:rFonts w:cs="Arial"/>
          <w:szCs w:val="22"/>
          <w:lang w:eastAsia="en-US"/>
        </w:rPr>
      </w:pPr>
    </w:p>
    <w:p w14:paraId="50B095D2" w14:textId="77777777" w:rsidR="009E4864"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The broad categories of risk and some of the unique elements of those risk categories that apply to start up entities include financial risk, governance risk, business/operational risk and compliance risk.</w:t>
      </w:r>
    </w:p>
    <w:p w14:paraId="21707860" w14:textId="77777777" w:rsidR="009076CC" w:rsidRDefault="009076CC" w:rsidP="009076CC">
      <w:pPr>
        <w:jc w:val="both"/>
        <w:rPr>
          <w:rFonts w:cs="Arial"/>
          <w:szCs w:val="22"/>
          <w:lang w:eastAsia="en-US"/>
        </w:rPr>
      </w:pPr>
    </w:p>
    <w:p w14:paraId="72C6C19B" w14:textId="77777777" w:rsidR="009076CC" w:rsidRPr="00C5376D" w:rsidRDefault="009076CC" w:rsidP="009076CC">
      <w:pPr>
        <w:numPr>
          <w:ilvl w:val="2"/>
          <w:numId w:val="48"/>
        </w:numPr>
        <w:jc w:val="both"/>
        <w:rPr>
          <w:rFonts w:cs="Arial"/>
          <w:szCs w:val="22"/>
          <w:lang w:eastAsia="en-US"/>
        </w:rPr>
      </w:pPr>
      <w:r w:rsidRPr="009076CC">
        <w:rPr>
          <w:rFonts w:cs="Arial"/>
          <w:szCs w:val="22"/>
          <w:lang w:eastAsia="en-US"/>
        </w:rPr>
        <w:t>The DFSA will consider each application for a start-up separately and determine accordingly if further tailored regulatory requirements, in addition to the DFSA’s existing requirements, may be necessary. Tailored requirements could include – but not be limited to – capital, liquidity, credit or investment limits.</w:t>
      </w:r>
    </w:p>
    <w:p w14:paraId="4DFE4321" w14:textId="77777777" w:rsidR="00235624" w:rsidRDefault="00235624" w:rsidP="009E4864">
      <w:pPr>
        <w:pStyle w:val="Section"/>
        <w:numPr>
          <w:ilvl w:val="0"/>
          <w:numId w:val="0"/>
        </w:numPr>
        <w:spacing w:before="0" w:after="0" w:line="240" w:lineRule="auto"/>
        <w:jc w:val="both"/>
        <w:rPr>
          <w:rFonts w:cs="Arial"/>
          <w:color w:val="CC0000"/>
          <w:sz w:val="22"/>
          <w:szCs w:val="22"/>
        </w:rPr>
      </w:pPr>
      <w:bookmarkStart w:id="303" w:name="_Toc229888040"/>
      <w:bookmarkStart w:id="304" w:name="_Toc229976396"/>
      <w:bookmarkStart w:id="305" w:name="_Toc271533122"/>
      <w:bookmarkStart w:id="306" w:name="_Toc277159604"/>
      <w:bookmarkStart w:id="307" w:name="_Toc343520617"/>
      <w:bookmarkStart w:id="308" w:name="_Toc343586739"/>
      <w:bookmarkStart w:id="309" w:name="_Toc361558264"/>
      <w:bookmarkStart w:id="310" w:name="_Toc409961530"/>
      <w:bookmarkStart w:id="311" w:name="_Toc404260682"/>
      <w:bookmarkStart w:id="312" w:name="_Toc472247350"/>
    </w:p>
    <w:p w14:paraId="2E623184"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r w:rsidRPr="00C5376D">
        <w:rPr>
          <w:rFonts w:cs="Arial"/>
          <w:color w:val="CC0000"/>
          <w:sz w:val="22"/>
          <w:szCs w:val="22"/>
        </w:rPr>
        <w:t>Financial Risk</w:t>
      </w:r>
      <w:bookmarkEnd w:id="303"/>
      <w:bookmarkEnd w:id="304"/>
      <w:bookmarkEnd w:id="305"/>
      <w:bookmarkEnd w:id="306"/>
      <w:bookmarkEnd w:id="307"/>
      <w:bookmarkEnd w:id="308"/>
      <w:bookmarkEnd w:id="309"/>
      <w:bookmarkEnd w:id="310"/>
      <w:bookmarkEnd w:id="311"/>
      <w:bookmarkEnd w:id="312"/>
    </w:p>
    <w:p w14:paraId="08125758" w14:textId="77777777" w:rsidR="009E4864" w:rsidRPr="00C5376D" w:rsidRDefault="009E4864" w:rsidP="009E4864">
      <w:pPr>
        <w:autoSpaceDE w:val="0"/>
        <w:autoSpaceDN w:val="0"/>
        <w:adjustRightInd w:val="0"/>
        <w:jc w:val="both"/>
        <w:rPr>
          <w:rFonts w:cs="Arial"/>
          <w:szCs w:val="22"/>
          <w:lang w:eastAsia="en-US"/>
        </w:rPr>
      </w:pPr>
    </w:p>
    <w:p w14:paraId="42AD7BE6"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All applicants are required to demonstrate a sound initial capital base and funding and to meet the relevant prudential requirements of the DFSA rulebook, on an on-going basis. This may include holding sufficient capital to cover expenses on a zero revenue basis. Inevitably, start up entities face greater financial risks as they seek to establish and grow a new business.</w:t>
      </w:r>
    </w:p>
    <w:p w14:paraId="1476F17C" w14:textId="77777777" w:rsidR="009E4864" w:rsidRPr="00C5376D" w:rsidRDefault="009E4864" w:rsidP="009E4864">
      <w:pPr>
        <w:autoSpaceDE w:val="0"/>
        <w:autoSpaceDN w:val="0"/>
        <w:adjustRightInd w:val="0"/>
        <w:jc w:val="both"/>
        <w:rPr>
          <w:rFonts w:cs="Arial"/>
          <w:szCs w:val="22"/>
          <w:lang w:eastAsia="en-US"/>
        </w:rPr>
      </w:pPr>
    </w:p>
    <w:p w14:paraId="321AEE1A"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 xml:space="preserve">In addition to the risks associated with the financial viability of the start up entity, particular attention may be </w:t>
      </w:r>
      <w:r>
        <w:rPr>
          <w:rFonts w:cs="Arial"/>
          <w:szCs w:val="22"/>
          <w:lang w:eastAsia="en-US"/>
        </w:rPr>
        <w:t>given to</w:t>
      </w:r>
      <w:r w:rsidRPr="00C5376D">
        <w:rPr>
          <w:rFonts w:cs="Arial"/>
          <w:szCs w:val="22"/>
          <w:lang w:eastAsia="en-US"/>
        </w:rPr>
        <w:t xml:space="preserve"> the clarity and the verifiable source of the initial capital funding. Start up entities may be required to disclose the source of their funds and the history of those funds for at least the previous 12 months.</w:t>
      </w:r>
    </w:p>
    <w:p w14:paraId="4E2D1CEF" w14:textId="77777777" w:rsidR="009E4864" w:rsidRPr="00C5376D" w:rsidRDefault="009E4864" w:rsidP="009E4864">
      <w:pPr>
        <w:autoSpaceDE w:val="0"/>
        <w:autoSpaceDN w:val="0"/>
        <w:adjustRightInd w:val="0"/>
        <w:jc w:val="both"/>
        <w:rPr>
          <w:rFonts w:cs="Arial"/>
          <w:szCs w:val="22"/>
          <w:lang w:eastAsia="en-US"/>
        </w:rPr>
      </w:pPr>
    </w:p>
    <w:p w14:paraId="33BBCD39"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313" w:name="_Toc229888041"/>
      <w:bookmarkStart w:id="314" w:name="_Toc229976397"/>
      <w:bookmarkStart w:id="315" w:name="_Toc271533123"/>
      <w:bookmarkStart w:id="316" w:name="_Toc277159605"/>
      <w:bookmarkStart w:id="317" w:name="_Toc343520618"/>
      <w:bookmarkStart w:id="318" w:name="_Toc343586740"/>
      <w:bookmarkStart w:id="319" w:name="_Toc361558265"/>
      <w:bookmarkStart w:id="320" w:name="_Toc409961531"/>
      <w:bookmarkStart w:id="321" w:name="_Toc404260683"/>
      <w:bookmarkStart w:id="322" w:name="_Toc472247351"/>
      <w:r w:rsidRPr="00C5376D">
        <w:rPr>
          <w:rFonts w:cs="Arial"/>
          <w:color w:val="CC0000"/>
          <w:sz w:val="22"/>
          <w:szCs w:val="22"/>
        </w:rPr>
        <w:t>Governance Risk</w:t>
      </w:r>
      <w:bookmarkEnd w:id="313"/>
      <w:bookmarkEnd w:id="314"/>
      <w:bookmarkEnd w:id="315"/>
      <w:bookmarkEnd w:id="316"/>
      <w:bookmarkEnd w:id="317"/>
      <w:bookmarkEnd w:id="318"/>
      <w:bookmarkEnd w:id="319"/>
      <w:bookmarkEnd w:id="320"/>
      <w:bookmarkEnd w:id="321"/>
      <w:bookmarkEnd w:id="322"/>
    </w:p>
    <w:p w14:paraId="46BCD9BA" w14:textId="77777777" w:rsidR="009E4864" w:rsidRPr="00C5376D" w:rsidRDefault="009E4864" w:rsidP="009E4864">
      <w:pPr>
        <w:autoSpaceDE w:val="0"/>
        <w:autoSpaceDN w:val="0"/>
        <w:adjustRightInd w:val="0"/>
        <w:jc w:val="both"/>
        <w:rPr>
          <w:rFonts w:cs="Arial"/>
          <w:szCs w:val="22"/>
          <w:lang w:eastAsia="en-US"/>
        </w:rPr>
      </w:pPr>
    </w:p>
    <w:p w14:paraId="55F97C20"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All applicants are required to demonstrate robust governance arrangements together with the fitness and integrity of all controllers, directors and senior management. The DFSA is aware that management control, in smaller start ups especially, may lie with one or two dominant individuals who may also be amongst the owners of the firm. In such circumstances, the DFSA would expect the key business and control functions (i.e. risk management, compliance and internal audit) to be subject to appropriate oversight arrangements which reflect the size and complexity of the business. Applicants can assist the DFSA by describing in detail the ownership structure, high level controls and clear reporting lines which demonstrate an adequate segregation of duties.</w:t>
      </w:r>
    </w:p>
    <w:p w14:paraId="5F1BC35F" w14:textId="77777777" w:rsidR="009E4864" w:rsidRPr="00C5376D" w:rsidRDefault="009E4864" w:rsidP="009E4864">
      <w:pPr>
        <w:autoSpaceDE w:val="0"/>
        <w:autoSpaceDN w:val="0"/>
        <w:adjustRightInd w:val="0"/>
        <w:jc w:val="both"/>
        <w:rPr>
          <w:rFonts w:cs="Arial"/>
          <w:szCs w:val="22"/>
          <w:lang w:eastAsia="en-US"/>
        </w:rPr>
      </w:pPr>
    </w:p>
    <w:p w14:paraId="4722F4FE"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The DFSA may request details of the background, history and ownership of the start up entity and, where applicable, its Group. Similar details relating to the background, history and other interests of the directors of the start up entity may also be required. Where it considers it necessary to do so, the DFSA may undertake independent background checks on such material. A higher degree of due diligence will apply to individuals involved in start up entities and there would be an expectation that the entity itself will have conducted detailed background checks, which may then be verified by the DFSA.</w:t>
      </w:r>
    </w:p>
    <w:p w14:paraId="231D9A2E" w14:textId="77777777" w:rsidR="009E4864" w:rsidRPr="00C5376D" w:rsidRDefault="009E4864" w:rsidP="009E4864">
      <w:pPr>
        <w:autoSpaceDE w:val="0"/>
        <w:autoSpaceDN w:val="0"/>
        <w:adjustRightInd w:val="0"/>
        <w:jc w:val="both"/>
        <w:rPr>
          <w:rFonts w:cs="Arial"/>
          <w:szCs w:val="22"/>
          <w:lang w:eastAsia="en-US"/>
        </w:rPr>
      </w:pPr>
    </w:p>
    <w:p w14:paraId="41B08B63"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323" w:name="_Toc229888042"/>
      <w:bookmarkStart w:id="324" w:name="_Toc229976398"/>
      <w:bookmarkStart w:id="325" w:name="_Toc271533124"/>
      <w:bookmarkStart w:id="326" w:name="_Toc277159606"/>
      <w:bookmarkStart w:id="327" w:name="_Toc343520619"/>
      <w:bookmarkStart w:id="328" w:name="_Toc343586741"/>
      <w:bookmarkStart w:id="329" w:name="_Toc361558266"/>
      <w:bookmarkStart w:id="330" w:name="_Toc409961532"/>
      <w:bookmarkStart w:id="331" w:name="_Toc404260684"/>
      <w:bookmarkStart w:id="332" w:name="_Toc472247352"/>
      <w:r w:rsidRPr="00C5376D">
        <w:rPr>
          <w:rFonts w:cs="Arial"/>
          <w:color w:val="CC0000"/>
          <w:sz w:val="22"/>
          <w:szCs w:val="22"/>
        </w:rPr>
        <w:t>Business/Operational Risk</w:t>
      </w:r>
      <w:bookmarkEnd w:id="323"/>
      <w:bookmarkEnd w:id="324"/>
      <w:bookmarkEnd w:id="325"/>
      <w:bookmarkEnd w:id="326"/>
      <w:bookmarkEnd w:id="327"/>
      <w:bookmarkEnd w:id="328"/>
      <w:bookmarkEnd w:id="329"/>
      <w:bookmarkEnd w:id="330"/>
      <w:bookmarkEnd w:id="331"/>
      <w:bookmarkEnd w:id="332"/>
    </w:p>
    <w:p w14:paraId="2CE0230B" w14:textId="77777777" w:rsidR="009E4864" w:rsidRPr="00C5376D" w:rsidRDefault="009E4864" w:rsidP="009E4864">
      <w:pPr>
        <w:autoSpaceDE w:val="0"/>
        <w:autoSpaceDN w:val="0"/>
        <w:adjustRightInd w:val="0"/>
        <w:jc w:val="both"/>
        <w:rPr>
          <w:rFonts w:cs="Arial"/>
          <w:szCs w:val="22"/>
          <w:lang w:eastAsia="en-US"/>
        </w:rPr>
      </w:pPr>
    </w:p>
    <w:p w14:paraId="2DAD1AD0" w14:textId="77777777" w:rsidR="009E4864" w:rsidRPr="00640841"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 xml:space="preserve">All applicants are required to establish </w:t>
      </w:r>
      <w:r w:rsidR="00365D8E">
        <w:rPr>
          <w:rFonts w:cs="Arial"/>
          <w:szCs w:val="22"/>
          <w:lang w:eastAsia="en-US"/>
        </w:rPr>
        <w:t xml:space="preserve">appropriate systems and controls </w:t>
      </w:r>
      <w:r w:rsidRPr="00C5376D">
        <w:rPr>
          <w:rFonts w:cs="Arial"/>
          <w:szCs w:val="22"/>
          <w:lang w:eastAsia="en-US"/>
        </w:rPr>
        <w:t>to demonstrate that the affairs of the firm are managed and controlled effectively. The nature of the systems and controls may depend on the nature, size and complexity of the business. Start up entities may wish to consider which additional systems and controls may be appropriate in the initial period of operation following launch, such as increased risk or compliance monitoring. Due to the unproven track record of start up entities, the DFSA may</w:t>
      </w:r>
      <w:r>
        <w:rPr>
          <w:rFonts w:cs="Arial"/>
          <w:szCs w:val="22"/>
          <w:lang w:eastAsia="en-US"/>
        </w:rPr>
        <w:t>, for example,</w:t>
      </w:r>
      <w:r w:rsidRPr="00C5376D">
        <w:rPr>
          <w:rFonts w:cs="Arial"/>
          <w:szCs w:val="22"/>
          <w:lang w:eastAsia="en-US"/>
        </w:rPr>
        <w:t xml:space="preserve"> impose restrictions on the business activities of the entity or a greater degree and intensity of supervision until such a track record is established.</w:t>
      </w:r>
    </w:p>
    <w:p w14:paraId="64EA71C8" w14:textId="77777777" w:rsidR="009E4864" w:rsidRDefault="009E4864" w:rsidP="009E4864">
      <w:pPr>
        <w:pStyle w:val="Section"/>
        <w:numPr>
          <w:ilvl w:val="0"/>
          <w:numId w:val="0"/>
        </w:numPr>
        <w:spacing w:before="0" w:after="0" w:line="240" w:lineRule="auto"/>
        <w:jc w:val="both"/>
        <w:rPr>
          <w:rFonts w:cs="Arial"/>
          <w:color w:val="CC0000"/>
          <w:sz w:val="22"/>
          <w:szCs w:val="22"/>
        </w:rPr>
      </w:pPr>
      <w:bookmarkStart w:id="333" w:name="_Toc229888043"/>
      <w:bookmarkStart w:id="334" w:name="_Toc229976399"/>
      <w:bookmarkStart w:id="335" w:name="_Toc271533125"/>
      <w:bookmarkStart w:id="336" w:name="_Toc277159607"/>
      <w:bookmarkStart w:id="337" w:name="_Toc343520620"/>
      <w:bookmarkStart w:id="338" w:name="_Toc343586742"/>
      <w:bookmarkStart w:id="339" w:name="_Toc361558267"/>
    </w:p>
    <w:p w14:paraId="111BE5CB"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340" w:name="_Toc409961533"/>
      <w:bookmarkStart w:id="341" w:name="_Toc404260685"/>
      <w:bookmarkStart w:id="342" w:name="_Toc472247353"/>
      <w:r w:rsidRPr="00C5376D">
        <w:rPr>
          <w:rFonts w:cs="Arial"/>
          <w:color w:val="CC0000"/>
          <w:sz w:val="22"/>
          <w:szCs w:val="22"/>
        </w:rPr>
        <w:t>Compliance Risk</w:t>
      </w:r>
      <w:bookmarkEnd w:id="333"/>
      <w:bookmarkEnd w:id="334"/>
      <w:bookmarkEnd w:id="335"/>
      <w:bookmarkEnd w:id="336"/>
      <w:bookmarkEnd w:id="337"/>
      <w:bookmarkEnd w:id="338"/>
      <w:bookmarkEnd w:id="339"/>
      <w:bookmarkEnd w:id="340"/>
      <w:bookmarkEnd w:id="341"/>
      <w:bookmarkEnd w:id="342"/>
    </w:p>
    <w:p w14:paraId="764B51F1" w14:textId="77777777" w:rsidR="009E4864" w:rsidRPr="00C5376D" w:rsidRDefault="009E4864" w:rsidP="009E4864">
      <w:pPr>
        <w:autoSpaceDE w:val="0"/>
        <w:autoSpaceDN w:val="0"/>
        <w:adjustRightInd w:val="0"/>
        <w:jc w:val="both"/>
        <w:rPr>
          <w:rFonts w:cs="Arial"/>
          <w:szCs w:val="22"/>
          <w:lang w:eastAsia="en-US"/>
        </w:rPr>
      </w:pPr>
    </w:p>
    <w:p w14:paraId="42938968"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 xml:space="preserve">The Senior Executive Officer within all Authorised Firms is expected to take full responsibility for ensuring compliance with the DFSA rules by establishing a strong compliance culture which is fully embedded within the organisation. </w:t>
      </w:r>
      <w:r>
        <w:rPr>
          <w:rFonts w:cs="Arial"/>
          <w:szCs w:val="22"/>
          <w:lang w:eastAsia="en-US"/>
        </w:rPr>
        <w:t>A</w:t>
      </w:r>
      <w:r w:rsidRPr="00C5376D">
        <w:rPr>
          <w:rFonts w:cs="Arial"/>
          <w:szCs w:val="22"/>
          <w:lang w:eastAsia="en-US"/>
        </w:rPr>
        <w:t xml:space="preserve"> start up entity will be required to appoint a UAE resident Compliance Officer and Money Laundering Reporting Officer (MLRO) with the requisite skills and relevant experience in compliance and anti</w:t>
      </w:r>
      <w:r>
        <w:rPr>
          <w:rFonts w:cs="Arial"/>
          <w:szCs w:val="22"/>
          <w:lang w:eastAsia="en-US"/>
        </w:rPr>
        <w:t>-</w:t>
      </w:r>
      <w:r w:rsidRPr="00C5376D">
        <w:rPr>
          <w:rFonts w:cs="Arial"/>
          <w:szCs w:val="22"/>
          <w:lang w:eastAsia="en-US"/>
        </w:rPr>
        <w:t>money laundering duties. The individuals fulfilling these roles within start up entities may be expected to demonstrate to the DFSA their competence to perform the proposed role and adequate knowledge of the relevant sections of the DFSA rulebook and, in the case of the MLRO, the wider anti-money laundering legislation and related provisions.</w:t>
      </w:r>
    </w:p>
    <w:p w14:paraId="310B2230"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343" w:name="_Toc229888044"/>
      <w:bookmarkStart w:id="344" w:name="_Toc229976400"/>
      <w:bookmarkStart w:id="345" w:name="_Toc271533126"/>
      <w:bookmarkStart w:id="346" w:name="_Toc277159608"/>
      <w:bookmarkStart w:id="347" w:name="_Toc343520621"/>
      <w:bookmarkStart w:id="348" w:name="_Toc343586743"/>
    </w:p>
    <w:p w14:paraId="132B6940" w14:textId="77777777" w:rsidR="009E4864" w:rsidRPr="00C5376D" w:rsidRDefault="009E4864" w:rsidP="009E4864">
      <w:pPr>
        <w:pStyle w:val="Section"/>
        <w:numPr>
          <w:ilvl w:val="0"/>
          <w:numId w:val="0"/>
        </w:numPr>
        <w:spacing w:before="0" w:after="0" w:line="240" w:lineRule="auto"/>
        <w:jc w:val="both"/>
        <w:rPr>
          <w:rFonts w:cs="Arial"/>
          <w:color w:val="CC0000"/>
          <w:sz w:val="22"/>
          <w:szCs w:val="22"/>
        </w:rPr>
      </w:pPr>
      <w:bookmarkStart w:id="349" w:name="_Toc361558268"/>
      <w:bookmarkStart w:id="350" w:name="_Toc409961534"/>
      <w:bookmarkStart w:id="351" w:name="_Toc404260686"/>
      <w:bookmarkStart w:id="352" w:name="_Toc472247354"/>
      <w:r w:rsidRPr="00C5376D">
        <w:rPr>
          <w:rFonts w:cs="Arial"/>
          <w:color w:val="CC0000"/>
          <w:sz w:val="22"/>
          <w:szCs w:val="22"/>
        </w:rPr>
        <w:t>Main Information Requirements</w:t>
      </w:r>
      <w:bookmarkEnd w:id="343"/>
      <w:bookmarkEnd w:id="344"/>
      <w:bookmarkEnd w:id="345"/>
      <w:bookmarkEnd w:id="346"/>
      <w:bookmarkEnd w:id="347"/>
      <w:bookmarkEnd w:id="348"/>
      <w:bookmarkEnd w:id="349"/>
      <w:bookmarkEnd w:id="350"/>
      <w:bookmarkEnd w:id="351"/>
      <w:bookmarkEnd w:id="352"/>
    </w:p>
    <w:p w14:paraId="03717F9D" w14:textId="77777777" w:rsidR="009E4864" w:rsidRPr="00C5376D" w:rsidRDefault="009E4864" w:rsidP="009E4864">
      <w:pPr>
        <w:rPr>
          <w:rFonts w:cs="Arial"/>
        </w:rPr>
      </w:pPr>
    </w:p>
    <w:p w14:paraId="343968D3"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 xml:space="preserve">The main information requirements are the same for all applicants, including start ups, and each application will be assessed on its own merits. It </w:t>
      </w:r>
      <w:r w:rsidR="00365D8E">
        <w:rPr>
          <w:rFonts w:cs="Arial"/>
          <w:szCs w:val="22"/>
          <w:lang w:eastAsia="en-US"/>
        </w:rPr>
        <w:t xml:space="preserve">may help if start up applicants </w:t>
      </w:r>
      <w:r w:rsidRPr="00C5376D">
        <w:rPr>
          <w:rFonts w:cs="Arial"/>
          <w:szCs w:val="22"/>
          <w:lang w:eastAsia="en-US"/>
        </w:rPr>
        <w:t>consider the risk categories set out above and how they will address the particular risks raised by their start up proposition.</w:t>
      </w:r>
    </w:p>
    <w:p w14:paraId="197748BC" w14:textId="77777777" w:rsidR="009E4864" w:rsidRPr="00C5376D" w:rsidRDefault="009E4864" w:rsidP="009E4864">
      <w:pPr>
        <w:autoSpaceDE w:val="0"/>
        <w:autoSpaceDN w:val="0"/>
        <w:adjustRightInd w:val="0"/>
        <w:jc w:val="both"/>
        <w:rPr>
          <w:rFonts w:cs="Arial"/>
          <w:szCs w:val="22"/>
          <w:lang w:eastAsia="en-US"/>
        </w:rPr>
      </w:pPr>
    </w:p>
    <w:p w14:paraId="102E2539"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A key document will be the regulatory business plan submitted in support of the application. It will facilitate the application process if applicants cover the following areas within this submission:</w:t>
      </w:r>
    </w:p>
    <w:p w14:paraId="5556B5C7" w14:textId="77777777" w:rsidR="009E4864" w:rsidRPr="00C5376D" w:rsidRDefault="009E4864" w:rsidP="009E4864">
      <w:pPr>
        <w:autoSpaceDE w:val="0"/>
        <w:autoSpaceDN w:val="0"/>
        <w:adjustRightInd w:val="0"/>
        <w:jc w:val="both"/>
        <w:rPr>
          <w:rFonts w:cs="Arial"/>
          <w:szCs w:val="22"/>
          <w:lang w:eastAsia="en-US"/>
        </w:rPr>
      </w:pPr>
    </w:p>
    <w:p w14:paraId="7A88645D"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 xml:space="preserve">An </w:t>
      </w:r>
      <w:r w:rsidR="00365D8E" w:rsidRPr="00C5376D">
        <w:rPr>
          <w:rFonts w:cs="Arial"/>
          <w:szCs w:val="22"/>
          <w:lang w:eastAsia="en-US"/>
        </w:rPr>
        <w:t>i</w:t>
      </w:r>
      <w:r w:rsidRPr="00C5376D">
        <w:rPr>
          <w:rFonts w:cs="Arial"/>
          <w:szCs w:val="22"/>
          <w:lang w:eastAsia="en-US"/>
        </w:rPr>
        <w:t>ntroduction and background;</w:t>
      </w:r>
    </w:p>
    <w:p w14:paraId="5D7F3227" w14:textId="77777777" w:rsidR="009E4864" w:rsidRPr="00C5376D" w:rsidRDefault="009E4864" w:rsidP="009E4864">
      <w:pPr>
        <w:autoSpaceDE w:val="0"/>
        <w:autoSpaceDN w:val="0"/>
        <w:adjustRightInd w:val="0"/>
        <w:ind w:hanging="360"/>
        <w:jc w:val="both"/>
        <w:rPr>
          <w:rFonts w:cs="Arial"/>
          <w:szCs w:val="22"/>
          <w:lang w:eastAsia="en-US"/>
        </w:rPr>
      </w:pPr>
    </w:p>
    <w:p w14:paraId="73B3F16F"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Strategy and rationale for establishing in the DIFC;</w:t>
      </w:r>
    </w:p>
    <w:p w14:paraId="59422569" w14:textId="77777777" w:rsidR="009E4864" w:rsidRPr="00C5376D" w:rsidRDefault="009E4864" w:rsidP="009E4864">
      <w:pPr>
        <w:autoSpaceDE w:val="0"/>
        <w:autoSpaceDN w:val="0"/>
        <w:adjustRightInd w:val="0"/>
        <w:jc w:val="both"/>
        <w:rPr>
          <w:rFonts w:cs="Arial"/>
          <w:szCs w:val="22"/>
          <w:lang w:eastAsia="en-US"/>
        </w:rPr>
      </w:pPr>
      <w:r w:rsidRPr="00C5376D">
        <w:rPr>
          <w:rFonts w:cs="Arial"/>
          <w:szCs w:val="22"/>
          <w:lang w:eastAsia="en-US"/>
        </w:rPr>
        <w:t xml:space="preserve"> </w:t>
      </w:r>
    </w:p>
    <w:p w14:paraId="59A2112C"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Organisational structure;</w:t>
      </w:r>
    </w:p>
    <w:p w14:paraId="3979B1A2" w14:textId="77777777" w:rsidR="009E4864" w:rsidRPr="00C5376D" w:rsidRDefault="009E4864" w:rsidP="009E4864">
      <w:pPr>
        <w:autoSpaceDE w:val="0"/>
        <w:autoSpaceDN w:val="0"/>
        <w:adjustRightInd w:val="0"/>
        <w:jc w:val="both"/>
        <w:rPr>
          <w:rFonts w:cs="Arial"/>
          <w:szCs w:val="22"/>
          <w:lang w:eastAsia="en-US"/>
        </w:rPr>
      </w:pPr>
    </w:p>
    <w:p w14:paraId="0CA055DE"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Management structure;</w:t>
      </w:r>
    </w:p>
    <w:p w14:paraId="7E0ADA18" w14:textId="77777777" w:rsidR="009E4864" w:rsidRPr="00C5376D" w:rsidRDefault="009E4864" w:rsidP="009E4864">
      <w:pPr>
        <w:autoSpaceDE w:val="0"/>
        <w:autoSpaceDN w:val="0"/>
        <w:adjustRightInd w:val="0"/>
        <w:jc w:val="both"/>
        <w:rPr>
          <w:rFonts w:cs="Arial"/>
          <w:szCs w:val="22"/>
          <w:lang w:eastAsia="en-US"/>
        </w:rPr>
      </w:pPr>
    </w:p>
    <w:p w14:paraId="015DD09F" w14:textId="77777777" w:rsidR="009E4864" w:rsidRPr="003F2D3C" w:rsidRDefault="009E4864" w:rsidP="00050E6F">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Proposed resources;</w:t>
      </w:r>
    </w:p>
    <w:p w14:paraId="071907A8"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High level controls;</w:t>
      </w:r>
    </w:p>
    <w:p w14:paraId="66476BBB" w14:textId="77777777" w:rsidR="009E4864" w:rsidRPr="00C5376D" w:rsidRDefault="009E4864" w:rsidP="009E4864">
      <w:pPr>
        <w:autoSpaceDE w:val="0"/>
        <w:autoSpaceDN w:val="0"/>
        <w:adjustRightInd w:val="0"/>
        <w:jc w:val="both"/>
        <w:rPr>
          <w:rFonts w:cs="Arial"/>
          <w:szCs w:val="22"/>
          <w:lang w:eastAsia="en-US"/>
        </w:rPr>
      </w:pPr>
    </w:p>
    <w:p w14:paraId="5CFCD703"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Risk management;</w:t>
      </w:r>
    </w:p>
    <w:p w14:paraId="6AD169CD" w14:textId="77777777" w:rsidR="009E4864" w:rsidRPr="00C5376D" w:rsidRDefault="009E4864" w:rsidP="009E4864">
      <w:pPr>
        <w:autoSpaceDE w:val="0"/>
        <w:autoSpaceDN w:val="0"/>
        <w:adjustRightInd w:val="0"/>
        <w:jc w:val="both"/>
        <w:rPr>
          <w:rFonts w:cs="Arial"/>
          <w:szCs w:val="22"/>
          <w:lang w:eastAsia="en-US"/>
        </w:rPr>
      </w:pPr>
    </w:p>
    <w:p w14:paraId="7ED4C3E5"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Operational controls;</w:t>
      </w:r>
    </w:p>
    <w:p w14:paraId="436C3415" w14:textId="77777777" w:rsidR="009E4864" w:rsidRPr="00C5376D" w:rsidRDefault="009E4864" w:rsidP="009E4864">
      <w:pPr>
        <w:autoSpaceDE w:val="0"/>
        <w:autoSpaceDN w:val="0"/>
        <w:adjustRightInd w:val="0"/>
        <w:jc w:val="both"/>
        <w:rPr>
          <w:rFonts w:cs="Arial"/>
          <w:szCs w:val="22"/>
          <w:lang w:eastAsia="en-US"/>
        </w:rPr>
      </w:pPr>
    </w:p>
    <w:p w14:paraId="2916E844"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Systems overview; and</w:t>
      </w:r>
    </w:p>
    <w:p w14:paraId="6ED93BFC" w14:textId="77777777" w:rsidR="009E4864" w:rsidRPr="00C5376D" w:rsidRDefault="009E4864" w:rsidP="009E4864">
      <w:pPr>
        <w:autoSpaceDE w:val="0"/>
        <w:autoSpaceDN w:val="0"/>
        <w:adjustRightInd w:val="0"/>
        <w:ind w:left="720"/>
        <w:jc w:val="both"/>
        <w:rPr>
          <w:rFonts w:cs="Arial"/>
          <w:szCs w:val="22"/>
          <w:lang w:eastAsia="en-US"/>
        </w:rPr>
      </w:pPr>
    </w:p>
    <w:p w14:paraId="1EDF3719" w14:textId="77777777" w:rsidR="009E4864" w:rsidRPr="00C5376D" w:rsidRDefault="009E4864" w:rsidP="009E4864">
      <w:pPr>
        <w:numPr>
          <w:ilvl w:val="2"/>
          <w:numId w:val="9"/>
        </w:numPr>
        <w:tabs>
          <w:tab w:val="clear" w:pos="3060"/>
        </w:tabs>
        <w:autoSpaceDE w:val="0"/>
        <w:autoSpaceDN w:val="0"/>
        <w:adjustRightInd w:val="0"/>
        <w:ind w:left="720" w:hanging="720"/>
        <w:jc w:val="both"/>
        <w:rPr>
          <w:rFonts w:cs="Arial"/>
          <w:szCs w:val="22"/>
          <w:lang w:eastAsia="en-US"/>
        </w:rPr>
      </w:pPr>
      <w:r w:rsidRPr="00C5376D">
        <w:rPr>
          <w:rFonts w:cs="Arial"/>
          <w:szCs w:val="22"/>
          <w:lang w:eastAsia="en-US"/>
        </w:rPr>
        <w:t>Financial projections.</w:t>
      </w:r>
    </w:p>
    <w:p w14:paraId="745179FE" w14:textId="77777777" w:rsidR="009E4864" w:rsidRPr="00C5376D" w:rsidRDefault="009E4864" w:rsidP="009E4864">
      <w:pPr>
        <w:autoSpaceDE w:val="0"/>
        <w:autoSpaceDN w:val="0"/>
        <w:adjustRightInd w:val="0"/>
        <w:jc w:val="both"/>
        <w:rPr>
          <w:rFonts w:cs="Arial"/>
          <w:szCs w:val="22"/>
          <w:lang w:eastAsia="en-US"/>
        </w:rPr>
      </w:pPr>
    </w:p>
    <w:p w14:paraId="74C20326" w14:textId="77777777" w:rsidR="009E4864" w:rsidRPr="00C5376D" w:rsidRDefault="009E4864" w:rsidP="00053914">
      <w:pPr>
        <w:numPr>
          <w:ilvl w:val="2"/>
          <w:numId w:val="48"/>
        </w:numPr>
        <w:tabs>
          <w:tab w:val="clear" w:pos="720"/>
          <w:tab w:val="num" w:pos="360"/>
        </w:tabs>
        <w:jc w:val="both"/>
        <w:rPr>
          <w:rFonts w:cs="Arial"/>
          <w:szCs w:val="22"/>
          <w:lang w:eastAsia="en-US"/>
        </w:rPr>
      </w:pPr>
      <w:r>
        <w:rPr>
          <w:rFonts w:cs="Arial"/>
          <w:szCs w:val="22"/>
          <w:lang w:eastAsia="en-US"/>
        </w:rPr>
        <w:t xml:space="preserve">Start </w:t>
      </w:r>
      <w:r w:rsidRPr="00C5376D">
        <w:rPr>
          <w:rFonts w:cs="Arial"/>
          <w:szCs w:val="22"/>
          <w:lang w:eastAsia="en-US"/>
        </w:rPr>
        <w:t>up applicants may find it useful to include diagrams illustrating corporate structures, and, where applicable, group relationships, governance arrangements, organisational design, clear reporting lines, business process flows and systems environments.</w:t>
      </w:r>
    </w:p>
    <w:p w14:paraId="51FFCF00" w14:textId="77777777" w:rsidR="009E4864" w:rsidRPr="00C5376D" w:rsidRDefault="009E4864" w:rsidP="009E4864">
      <w:pPr>
        <w:autoSpaceDE w:val="0"/>
        <w:autoSpaceDN w:val="0"/>
        <w:adjustRightInd w:val="0"/>
        <w:jc w:val="both"/>
        <w:rPr>
          <w:rFonts w:cs="Arial"/>
          <w:szCs w:val="22"/>
          <w:lang w:eastAsia="en-US"/>
        </w:rPr>
      </w:pPr>
    </w:p>
    <w:p w14:paraId="5DB51920" w14:textId="77777777" w:rsidR="009E4864" w:rsidRPr="00C5376D" w:rsidRDefault="009E4864" w:rsidP="00053914">
      <w:pPr>
        <w:numPr>
          <w:ilvl w:val="2"/>
          <w:numId w:val="48"/>
        </w:numPr>
        <w:tabs>
          <w:tab w:val="clear" w:pos="720"/>
          <w:tab w:val="num" w:pos="360"/>
        </w:tabs>
        <w:jc w:val="both"/>
        <w:rPr>
          <w:rFonts w:cs="Arial"/>
          <w:szCs w:val="22"/>
          <w:lang w:eastAsia="en-US"/>
        </w:rPr>
      </w:pPr>
      <w:r w:rsidRPr="00C5376D">
        <w:rPr>
          <w:rFonts w:cs="Arial"/>
          <w:szCs w:val="22"/>
          <w:lang w:eastAsia="en-US"/>
        </w:rPr>
        <w:t>Comprehensively addressing these areas and detailing how the key risks will be identified, monitored and controlled may significantly assist the DFSA in determining applications from start up entities.</w:t>
      </w:r>
    </w:p>
    <w:p w14:paraId="0791D092" w14:textId="77777777" w:rsidR="009E4864" w:rsidRPr="00C5376D" w:rsidRDefault="009E4864" w:rsidP="009E4864">
      <w:pPr>
        <w:autoSpaceDE w:val="0"/>
        <w:autoSpaceDN w:val="0"/>
        <w:adjustRightInd w:val="0"/>
        <w:ind w:left="720" w:hanging="720"/>
        <w:jc w:val="both"/>
        <w:rPr>
          <w:rFonts w:cs="Arial"/>
          <w:szCs w:val="22"/>
          <w:lang w:eastAsia="en-US"/>
        </w:rPr>
      </w:pPr>
    </w:p>
    <w:p w14:paraId="7FFB32BF"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53" w:name="_Toc277159609"/>
      <w:bookmarkStart w:id="354" w:name="_Toc343520622"/>
      <w:bookmarkStart w:id="355" w:name="_Toc361558269"/>
      <w:bookmarkStart w:id="356" w:name="_Toc409961535"/>
      <w:bookmarkStart w:id="357" w:name="_Toc404260687"/>
      <w:bookmarkStart w:id="358" w:name="_Toc472247355"/>
      <w:bookmarkStart w:id="359" w:name="_Toc229888035"/>
      <w:r w:rsidRPr="00C5376D">
        <w:rPr>
          <w:rFonts w:cs="Arial"/>
          <w:color w:val="CC0000"/>
          <w:sz w:val="26"/>
          <w:szCs w:val="26"/>
        </w:rPr>
        <w:t>APPLICATION FOR A RETAIL ENDORSEMENT</w:t>
      </w:r>
      <w:bookmarkEnd w:id="353"/>
      <w:bookmarkEnd w:id="354"/>
      <w:bookmarkEnd w:id="355"/>
      <w:bookmarkEnd w:id="356"/>
      <w:bookmarkEnd w:id="357"/>
      <w:bookmarkEnd w:id="358"/>
    </w:p>
    <w:p w14:paraId="62D6D50D" w14:textId="77777777" w:rsidR="009E4864" w:rsidRPr="00C5376D" w:rsidRDefault="009E4864" w:rsidP="009E4864">
      <w:pPr>
        <w:pStyle w:val="BodyTextIndent2"/>
        <w:ind w:firstLine="0"/>
        <w:jc w:val="both"/>
        <w:rPr>
          <w:rFonts w:cs="Arial"/>
          <w:sz w:val="22"/>
          <w:szCs w:val="22"/>
          <w:lang w:eastAsia="en-GB"/>
        </w:rPr>
      </w:pPr>
    </w:p>
    <w:p w14:paraId="66B843BD" w14:textId="77777777" w:rsidR="009E4864" w:rsidRPr="00C5376D" w:rsidRDefault="009E4864" w:rsidP="00053914">
      <w:pPr>
        <w:numPr>
          <w:ilvl w:val="2"/>
          <w:numId w:val="49"/>
        </w:numPr>
        <w:tabs>
          <w:tab w:val="clear" w:pos="720"/>
          <w:tab w:val="num" w:pos="360"/>
        </w:tabs>
        <w:jc w:val="both"/>
        <w:rPr>
          <w:rFonts w:cs="Arial"/>
          <w:szCs w:val="22"/>
        </w:rPr>
      </w:pPr>
      <w:r w:rsidRPr="00C5376D">
        <w:rPr>
          <w:rFonts w:cs="Arial"/>
          <w:szCs w:val="22"/>
        </w:rPr>
        <w:t xml:space="preserve">GEN </w:t>
      </w:r>
      <w:r>
        <w:rPr>
          <w:rFonts w:cs="Arial"/>
          <w:szCs w:val="22"/>
        </w:rPr>
        <w:t>2.2.8</w:t>
      </w:r>
      <w:r w:rsidRPr="00C5376D">
        <w:rPr>
          <w:rFonts w:cs="Arial"/>
          <w:szCs w:val="22"/>
        </w:rPr>
        <w:t xml:space="preserve"> provides that an applicant intending to carry on a Financial Service with a Retail Client requires an endorsement on its Licence.</w:t>
      </w:r>
      <w:r>
        <w:rPr>
          <w:rFonts w:cs="Arial"/>
          <w:szCs w:val="22"/>
        </w:rPr>
        <w:t xml:space="preserve"> GEN Rule 7.3.1 sets out the requirements that must be met for the grant of such an endorsement.</w:t>
      </w:r>
    </w:p>
    <w:p w14:paraId="460B98B4" w14:textId="77777777" w:rsidR="009E4864" w:rsidRPr="00C5376D" w:rsidRDefault="009E4864" w:rsidP="009E4864">
      <w:pPr>
        <w:jc w:val="both"/>
        <w:rPr>
          <w:rFonts w:cs="Arial"/>
          <w:szCs w:val="22"/>
        </w:rPr>
      </w:pPr>
    </w:p>
    <w:p w14:paraId="45EE1293" w14:textId="77777777" w:rsidR="009E4864" w:rsidRPr="00C5376D" w:rsidRDefault="009E4864" w:rsidP="00053914">
      <w:pPr>
        <w:numPr>
          <w:ilvl w:val="2"/>
          <w:numId w:val="49"/>
        </w:numPr>
        <w:tabs>
          <w:tab w:val="clear" w:pos="720"/>
          <w:tab w:val="num" w:pos="360"/>
        </w:tabs>
        <w:jc w:val="both"/>
        <w:rPr>
          <w:rFonts w:cs="Arial"/>
          <w:szCs w:val="22"/>
        </w:rPr>
      </w:pPr>
      <w:r w:rsidRPr="00C5376D">
        <w:rPr>
          <w:rFonts w:cs="Arial"/>
          <w:szCs w:val="22"/>
        </w:rPr>
        <w:t>When assessing an application for a Retail Endorsement, the DFSA may consider, among other things, the following:</w:t>
      </w:r>
    </w:p>
    <w:p w14:paraId="594B5B6E" w14:textId="77777777" w:rsidR="009E4864" w:rsidRPr="00C5376D" w:rsidRDefault="009E4864" w:rsidP="009E4864">
      <w:pPr>
        <w:pStyle w:val="BodyTextIndent2"/>
        <w:ind w:firstLine="0"/>
        <w:jc w:val="both"/>
        <w:rPr>
          <w:rFonts w:cs="Arial"/>
          <w:sz w:val="22"/>
          <w:szCs w:val="22"/>
          <w:lang w:eastAsia="en-GB"/>
        </w:rPr>
      </w:pPr>
    </w:p>
    <w:p w14:paraId="3AFF767C" w14:textId="77777777" w:rsidR="009E4864" w:rsidRPr="00C5376D" w:rsidRDefault="009E4864" w:rsidP="009E4864">
      <w:pPr>
        <w:pStyle w:val="BodyTextIndent2"/>
        <w:numPr>
          <w:ilvl w:val="1"/>
          <w:numId w:val="22"/>
        </w:numPr>
        <w:tabs>
          <w:tab w:val="clear" w:pos="2345"/>
        </w:tabs>
        <w:ind w:left="720" w:hanging="720"/>
        <w:jc w:val="both"/>
        <w:rPr>
          <w:rFonts w:cs="Arial"/>
          <w:sz w:val="22"/>
          <w:szCs w:val="22"/>
          <w:lang w:eastAsia="en-GB"/>
        </w:rPr>
      </w:pPr>
      <w:r w:rsidRPr="00C5376D">
        <w:rPr>
          <w:rFonts w:cs="Arial"/>
          <w:sz w:val="22"/>
          <w:szCs w:val="22"/>
          <w:lang w:eastAsia="en-GB"/>
        </w:rPr>
        <w:t>the adequacy of an applicant’s systems and controls for carrying on Financial Services with a Retail Client;</w:t>
      </w:r>
    </w:p>
    <w:p w14:paraId="75713F9F" w14:textId="77777777" w:rsidR="009E4864" w:rsidRPr="00C5376D" w:rsidRDefault="009E4864" w:rsidP="009E4864">
      <w:pPr>
        <w:pStyle w:val="BodyTextIndent2"/>
        <w:ind w:firstLine="0"/>
        <w:jc w:val="both"/>
        <w:rPr>
          <w:rFonts w:cs="Arial"/>
          <w:sz w:val="22"/>
          <w:szCs w:val="22"/>
          <w:lang w:eastAsia="en-GB"/>
        </w:rPr>
      </w:pPr>
    </w:p>
    <w:p w14:paraId="14A2A908" w14:textId="77777777" w:rsidR="009E4864" w:rsidRPr="00C5376D" w:rsidRDefault="009E4864" w:rsidP="009E4864">
      <w:pPr>
        <w:pStyle w:val="BodyTextIndent2"/>
        <w:numPr>
          <w:ilvl w:val="1"/>
          <w:numId w:val="22"/>
        </w:numPr>
        <w:tabs>
          <w:tab w:val="clear" w:pos="2345"/>
        </w:tabs>
        <w:ind w:left="720" w:hanging="720"/>
        <w:jc w:val="both"/>
        <w:rPr>
          <w:rFonts w:cs="Arial"/>
          <w:sz w:val="22"/>
          <w:szCs w:val="22"/>
          <w:lang w:eastAsia="en-GB"/>
        </w:rPr>
      </w:pPr>
      <w:r w:rsidRPr="00C5376D">
        <w:rPr>
          <w:rFonts w:cs="Arial"/>
          <w:sz w:val="22"/>
          <w:szCs w:val="22"/>
          <w:lang w:eastAsia="en-GB"/>
        </w:rPr>
        <w:t>whether the applicant is able to demonstrate that its systems and controls (including policies and procedures) adequately provide for, among other things, compliance with the requirements specifically dealing with Retail Clients in the COB module, in particular:</w:t>
      </w:r>
    </w:p>
    <w:p w14:paraId="3F3B4B88" w14:textId="77777777" w:rsidR="009E4864" w:rsidRPr="00C5376D" w:rsidRDefault="009E4864" w:rsidP="009E4864">
      <w:pPr>
        <w:pStyle w:val="BodyTextIndent2"/>
        <w:ind w:firstLine="0"/>
        <w:jc w:val="both"/>
        <w:rPr>
          <w:rFonts w:cs="Arial"/>
          <w:sz w:val="22"/>
          <w:szCs w:val="22"/>
          <w:lang w:eastAsia="en-GB"/>
        </w:rPr>
      </w:pPr>
    </w:p>
    <w:p w14:paraId="60CD8003" w14:textId="77777777" w:rsidR="009E4864" w:rsidRPr="00C5376D" w:rsidRDefault="009E4864" w:rsidP="009E4864">
      <w:pPr>
        <w:pStyle w:val="BodyTextIndent2"/>
        <w:ind w:left="720" w:firstLine="0"/>
        <w:jc w:val="both"/>
        <w:rPr>
          <w:rFonts w:cs="Arial"/>
          <w:sz w:val="22"/>
          <w:szCs w:val="22"/>
          <w:lang w:eastAsia="en-GB"/>
        </w:rPr>
      </w:pPr>
      <w:r w:rsidRPr="00C5376D">
        <w:rPr>
          <w:rFonts w:cs="Arial"/>
          <w:sz w:val="22"/>
          <w:szCs w:val="22"/>
          <w:lang w:eastAsia="en-GB"/>
        </w:rPr>
        <w:t>(i)</w:t>
      </w:r>
      <w:r w:rsidRPr="00C5376D">
        <w:rPr>
          <w:rFonts w:cs="Arial"/>
          <w:sz w:val="22"/>
          <w:szCs w:val="22"/>
          <w:lang w:eastAsia="en-GB"/>
        </w:rPr>
        <w:tab/>
        <w:t>marketing materials intended for Retail Clients;</w:t>
      </w:r>
    </w:p>
    <w:p w14:paraId="46B4EA9A" w14:textId="77777777" w:rsidR="009E4864" w:rsidRPr="00C5376D" w:rsidRDefault="009E4864" w:rsidP="009E4864">
      <w:pPr>
        <w:pStyle w:val="BodyTextIndent2"/>
        <w:ind w:left="720" w:firstLine="0"/>
        <w:jc w:val="both"/>
        <w:rPr>
          <w:rFonts w:cs="Arial"/>
          <w:sz w:val="22"/>
          <w:szCs w:val="22"/>
          <w:lang w:eastAsia="en-GB"/>
        </w:rPr>
      </w:pPr>
    </w:p>
    <w:p w14:paraId="2598E4EC" w14:textId="77777777" w:rsidR="009E4864" w:rsidRPr="00C5376D" w:rsidRDefault="009E4864" w:rsidP="009E4864">
      <w:pPr>
        <w:pStyle w:val="BodyTextIndent2"/>
        <w:ind w:left="720" w:firstLine="0"/>
        <w:jc w:val="both"/>
        <w:rPr>
          <w:rFonts w:cs="Arial"/>
          <w:sz w:val="22"/>
          <w:szCs w:val="22"/>
          <w:lang w:eastAsia="en-GB"/>
        </w:rPr>
      </w:pPr>
      <w:r w:rsidRPr="00C5376D">
        <w:rPr>
          <w:rFonts w:cs="Arial"/>
          <w:sz w:val="22"/>
          <w:szCs w:val="22"/>
          <w:lang w:eastAsia="en-GB"/>
        </w:rPr>
        <w:t>(ii)</w:t>
      </w:r>
      <w:r w:rsidRPr="00C5376D">
        <w:rPr>
          <w:rFonts w:cs="Arial"/>
          <w:sz w:val="22"/>
          <w:szCs w:val="22"/>
          <w:lang w:eastAsia="en-GB"/>
        </w:rPr>
        <w:tab/>
        <w:t>the content requirements for Client Agreements for Retail Clients;</w:t>
      </w:r>
    </w:p>
    <w:p w14:paraId="7592F671" w14:textId="77777777" w:rsidR="009E4864" w:rsidRPr="00C5376D" w:rsidRDefault="009E4864" w:rsidP="009E4864">
      <w:pPr>
        <w:pStyle w:val="BodyTextIndent2"/>
        <w:ind w:left="720" w:firstLine="0"/>
        <w:jc w:val="both"/>
        <w:rPr>
          <w:rFonts w:cs="Arial"/>
          <w:sz w:val="22"/>
          <w:szCs w:val="22"/>
          <w:lang w:eastAsia="en-GB"/>
        </w:rPr>
      </w:pPr>
    </w:p>
    <w:p w14:paraId="22053C8C" w14:textId="77777777" w:rsidR="009E4864" w:rsidRPr="00C5376D" w:rsidRDefault="009E4864" w:rsidP="009E4864">
      <w:pPr>
        <w:pStyle w:val="BodyTextIndent2"/>
        <w:ind w:left="1440" w:hanging="720"/>
        <w:jc w:val="both"/>
        <w:rPr>
          <w:rFonts w:cs="Arial"/>
          <w:sz w:val="22"/>
          <w:szCs w:val="22"/>
          <w:lang w:eastAsia="en-GB"/>
        </w:rPr>
      </w:pPr>
      <w:r w:rsidRPr="00C5376D">
        <w:rPr>
          <w:rFonts w:cs="Arial"/>
          <w:sz w:val="22"/>
          <w:szCs w:val="22"/>
          <w:lang w:eastAsia="en-GB"/>
        </w:rPr>
        <w:t>(iii)</w:t>
      </w:r>
      <w:r w:rsidRPr="00C5376D">
        <w:rPr>
          <w:rFonts w:cs="Arial"/>
          <w:sz w:val="22"/>
          <w:szCs w:val="22"/>
          <w:lang w:eastAsia="en-GB"/>
        </w:rPr>
        <w:tab/>
        <w:t>the suitability assessment for recommending a financial product for a Retail Client;</w:t>
      </w:r>
    </w:p>
    <w:p w14:paraId="3DF08520" w14:textId="77777777" w:rsidR="009E4864" w:rsidRPr="00C5376D" w:rsidRDefault="009E4864" w:rsidP="009E4864">
      <w:pPr>
        <w:pStyle w:val="BodyTextIndent2"/>
        <w:ind w:left="1440" w:hanging="720"/>
        <w:jc w:val="both"/>
        <w:rPr>
          <w:rFonts w:cs="Arial"/>
          <w:sz w:val="22"/>
          <w:szCs w:val="22"/>
          <w:lang w:eastAsia="en-GB"/>
        </w:rPr>
      </w:pPr>
    </w:p>
    <w:p w14:paraId="4F2FF44A" w14:textId="77777777" w:rsidR="009E4864" w:rsidRPr="00C5376D" w:rsidRDefault="009E4864" w:rsidP="009E4864">
      <w:pPr>
        <w:pStyle w:val="BodyTextIndent2"/>
        <w:ind w:left="1440" w:hanging="720"/>
        <w:jc w:val="both"/>
        <w:rPr>
          <w:rFonts w:cs="Arial"/>
          <w:sz w:val="22"/>
          <w:szCs w:val="22"/>
          <w:lang w:eastAsia="en-GB"/>
        </w:rPr>
      </w:pPr>
      <w:r w:rsidRPr="00C5376D">
        <w:rPr>
          <w:rFonts w:cs="Arial"/>
          <w:sz w:val="22"/>
          <w:szCs w:val="22"/>
          <w:lang w:eastAsia="en-GB"/>
        </w:rPr>
        <w:t>(iv)</w:t>
      </w:r>
      <w:r w:rsidRPr="00C5376D">
        <w:rPr>
          <w:rFonts w:cs="Arial"/>
          <w:sz w:val="22"/>
          <w:szCs w:val="22"/>
          <w:lang w:eastAsia="en-GB"/>
        </w:rPr>
        <w:tab/>
        <w:t>the disclosure of fees and commissions, and any inducements, to a Retail Client; and</w:t>
      </w:r>
    </w:p>
    <w:p w14:paraId="7DBBA8A6" w14:textId="77777777" w:rsidR="009E4864" w:rsidRPr="00C5376D" w:rsidRDefault="009E4864" w:rsidP="009E4864">
      <w:pPr>
        <w:pStyle w:val="BodyTextIndent2"/>
        <w:ind w:left="1440" w:hanging="720"/>
        <w:jc w:val="both"/>
        <w:rPr>
          <w:rFonts w:cs="Arial"/>
          <w:sz w:val="22"/>
          <w:szCs w:val="22"/>
          <w:lang w:eastAsia="en-GB"/>
        </w:rPr>
      </w:pPr>
    </w:p>
    <w:p w14:paraId="2341EC7B" w14:textId="77777777" w:rsidR="009E4864" w:rsidRPr="00C5376D" w:rsidRDefault="009E4864" w:rsidP="009E4864">
      <w:pPr>
        <w:pStyle w:val="BodyTextIndent2"/>
        <w:ind w:left="1440" w:hanging="720"/>
        <w:jc w:val="both"/>
        <w:rPr>
          <w:rFonts w:cs="Arial"/>
          <w:sz w:val="22"/>
          <w:szCs w:val="22"/>
          <w:lang w:eastAsia="en-GB"/>
        </w:rPr>
      </w:pPr>
      <w:r w:rsidRPr="00C5376D">
        <w:rPr>
          <w:rFonts w:cs="Arial"/>
          <w:sz w:val="22"/>
          <w:szCs w:val="22"/>
          <w:lang w:eastAsia="en-GB"/>
        </w:rPr>
        <w:t>(v)</w:t>
      </w:r>
      <w:r w:rsidRPr="00C5376D">
        <w:rPr>
          <w:rFonts w:cs="Arial"/>
          <w:sz w:val="22"/>
          <w:szCs w:val="22"/>
          <w:lang w:eastAsia="en-GB"/>
        </w:rPr>
        <w:tab/>
        <w:t>the segregation of Client Money and/or Client Investments, where relevant;</w:t>
      </w:r>
    </w:p>
    <w:p w14:paraId="3319EE0C" w14:textId="77777777" w:rsidR="009E4864" w:rsidRPr="00C5376D" w:rsidRDefault="009E4864" w:rsidP="009E4864">
      <w:pPr>
        <w:pStyle w:val="BodyTextIndent2"/>
        <w:ind w:left="1440" w:hanging="720"/>
        <w:jc w:val="both"/>
        <w:rPr>
          <w:rFonts w:cs="Arial"/>
          <w:sz w:val="22"/>
          <w:szCs w:val="22"/>
          <w:lang w:eastAsia="en-GB"/>
        </w:rPr>
      </w:pPr>
    </w:p>
    <w:p w14:paraId="04CE0127" w14:textId="77777777" w:rsidR="009E4864" w:rsidRPr="00C5376D" w:rsidRDefault="009E4864" w:rsidP="009E4864">
      <w:pPr>
        <w:pStyle w:val="BodyTextIndent2"/>
        <w:numPr>
          <w:ilvl w:val="1"/>
          <w:numId w:val="22"/>
        </w:numPr>
        <w:tabs>
          <w:tab w:val="clear" w:pos="2345"/>
        </w:tabs>
        <w:ind w:left="720" w:hanging="720"/>
        <w:jc w:val="both"/>
        <w:rPr>
          <w:rFonts w:cs="Arial"/>
          <w:sz w:val="22"/>
          <w:szCs w:val="22"/>
        </w:rPr>
      </w:pPr>
      <w:r w:rsidRPr="00C5376D">
        <w:rPr>
          <w:rFonts w:cs="Arial"/>
          <w:sz w:val="22"/>
          <w:szCs w:val="22"/>
        </w:rPr>
        <w:t>whether the applicant has adequate systems and controls to ensure, on an on-going basis, that its Employees remain competent and capable to perform the functions which are assigned to them, including any additional factors that may be relevant if their functions involve interfacing with Retail Clients; and</w:t>
      </w:r>
    </w:p>
    <w:p w14:paraId="6E0EF0E2" w14:textId="77777777" w:rsidR="009E4864" w:rsidRPr="00C5376D" w:rsidRDefault="009E4864" w:rsidP="009E4864">
      <w:pPr>
        <w:pStyle w:val="BodyTextIndent2"/>
        <w:ind w:left="360" w:hanging="720"/>
        <w:jc w:val="both"/>
        <w:rPr>
          <w:rFonts w:cs="Arial"/>
        </w:rPr>
      </w:pPr>
    </w:p>
    <w:p w14:paraId="4E3C0563" w14:textId="77777777" w:rsidR="009E4864" w:rsidRPr="00C5376D" w:rsidRDefault="009E4864" w:rsidP="009E4864">
      <w:pPr>
        <w:pStyle w:val="BodyTextIndent2"/>
        <w:numPr>
          <w:ilvl w:val="1"/>
          <w:numId w:val="22"/>
        </w:numPr>
        <w:tabs>
          <w:tab w:val="clear" w:pos="2345"/>
        </w:tabs>
        <w:ind w:left="720" w:hanging="720"/>
        <w:jc w:val="both"/>
        <w:rPr>
          <w:rFonts w:cs="Arial"/>
        </w:rPr>
      </w:pPr>
      <w:r w:rsidRPr="00C5376D">
        <w:rPr>
          <w:rFonts w:cs="Arial"/>
          <w:sz w:val="22"/>
          <w:szCs w:val="22"/>
          <w:lang w:eastAsia="en-GB"/>
        </w:rPr>
        <w:t>the adequacy of the applicant’s Complaints handling policies and procedures. An applicant’s policies and procedures must provide for fair, consistent and prompt handling of complaints. In addition to the matters set out in Chapter 9 of the GEN module, the policies and procedures should explicitly deal with how the applicant ensures that:</w:t>
      </w:r>
    </w:p>
    <w:p w14:paraId="6FA78765" w14:textId="77777777" w:rsidR="009E4864" w:rsidRPr="00C5376D" w:rsidRDefault="009E4864" w:rsidP="009E4864">
      <w:pPr>
        <w:pStyle w:val="BodyTextIndent2"/>
        <w:ind w:left="1440" w:hanging="360"/>
        <w:jc w:val="both"/>
        <w:rPr>
          <w:rFonts w:cs="Arial"/>
          <w:sz w:val="22"/>
          <w:szCs w:val="22"/>
        </w:rPr>
      </w:pPr>
    </w:p>
    <w:p w14:paraId="09022521" w14:textId="77777777" w:rsidR="009E4864" w:rsidRPr="00C5376D" w:rsidRDefault="009E4864" w:rsidP="009E4864">
      <w:pPr>
        <w:pStyle w:val="BodyTextIndent2"/>
        <w:numPr>
          <w:ilvl w:val="0"/>
          <w:numId w:val="23"/>
        </w:numPr>
        <w:tabs>
          <w:tab w:val="clear" w:pos="540"/>
        </w:tabs>
        <w:ind w:left="1440" w:hanging="540"/>
        <w:jc w:val="both"/>
        <w:rPr>
          <w:rFonts w:cs="Arial"/>
          <w:sz w:val="22"/>
          <w:szCs w:val="22"/>
        </w:rPr>
      </w:pPr>
      <w:r w:rsidRPr="00C5376D">
        <w:rPr>
          <w:rFonts w:cs="Arial"/>
          <w:sz w:val="22"/>
          <w:szCs w:val="22"/>
          <w:lang w:eastAsia="en-GB"/>
        </w:rPr>
        <w:t>Employees dealing with Complaints have adequate training and competencies to handle Complaints, as well as impartiality and sufficient authority (see GEN Rules 5.3.19, 9.2.7 and 9.2.8);</w:t>
      </w:r>
    </w:p>
    <w:p w14:paraId="32572B25" w14:textId="77777777" w:rsidR="009E4864" w:rsidRPr="00C5376D" w:rsidRDefault="009E4864" w:rsidP="009E4864">
      <w:pPr>
        <w:pStyle w:val="BodyTextIndent2"/>
        <w:ind w:left="1440" w:hanging="540"/>
        <w:jc w:val="both"/>
        <w:rPr>
          <w:rFonts w:cs="Arial"/>
          <w:sz w:val="22"/>
          <w:szCs w:val="22"/>
        </w:rPr>
      </w:pPr>
    </w:p>
    <w:p w14:paraId="551F0135" w14:textId="77777777" w:rsidR="009E4864" w:rsidRPr="00C5376D" w:rsidRDefault="009E4864" w:rsidP="009E4864">
      <w:pPr>
        <w:pStyle w:val="BodyTextIndent2"/>
        <w:numPr>
          <w:ilvl w:val="0"/>
          <w:numId w:val="23"/>
        </w:numPr>
        <w:tabs>
          <w:tab w:val="clear" w:pos="540"/>
        </w:tabs>
        <w:ind w:left="1440" w:hanging="540"/>
        <w:jc w:val="both"/>
        <w:rPr>
          <w:rFonts w:cs="Arial"/>
          <w:sz w:val="22"/>
          <w:szCs w:val="22"/>
        </w:rPr>
      </w:pPr>
      <w:r w:rsidRPr="00C5376D">
        <w:rPr>
          <w:rFonts w:cs="Arial"/>
          <w:sz w:val="22"/>
          <w:szCs w:val="22"/>
        </w:rPr>
        <w:t>a Retail Client is made aware of the firm’s Complaints handling policies and procedures before obtaining its services (see COB Rule A2.1.2(1)(h)); and</w:t>
      </w:r>
    </w:p>
    <w:p w14:paraId="217E3522" w14:textId="77777777" w:rsidR="009E4864" w:rsidRPr="00C5376D" w:rsidRDefault="009E4864" w:rsidP="009E4864">
      <w:pPr>
        <w:pStyle w:val="BodyTextIndent2"/>
        <w:ind w:left="1440" w:hanging="540"/>
        <w:jc w:val="both"/>
        <w:rPr>
          <w:rFonts w:cs="Arial"/>
          <w:sz w:val="22"/>
          <w:szCs w:val="22"/>
        </w:rPr>
      </w:pPr>
    </w:p>
    <w:p w14:paraId="01C91BE4" w14:textId="77777777" w:rsidR="009E4864" w:rsidRPr="00C5376D" w:rsidRDefault="009E4864" w:rsidP="009E4864">
      <w:pPr>
        <w:pStyle w:val="BodyTextIndent2"/>
        <w:numPr>
          <w:ilvl w:val="0"/>
          <w:numId w:val="23"/>
        </w:numPr>
        <w:tabs>
          <w:tab w:val="clear" w:pos="540"/>
        </w:tabs>
        <w:ind w:left="1440" w:hanging="540"/>
        <w:jc w:val="both"/>
        <w:rPr>
          <w:rFonts w:cs="Arial"/>
          <w:sz w:val="22"/>
          <w:szCs w:val="22"/>
        </w:rPr>
      </w:pPr>
      <w:r w:rsidRPr="00C5376D">
        <w:rPr>
          <w:rFonts w:cs="Arial"/>
          <w:sz w:val="22"/>
          <w:szCs w:val="22"/>
        </w:rPr>
        <w:t xml:space="preserve">the applicant’s Complaints handling policies and procedures are freely available to any Retail Client upon request (see </w:t>
      </w:r>
      <w:r>
        <w:rPr>
          <w:rFonts w:cs="Arial"/>
          <w:sz w:val="22"/>
          <w:szCs w:val="22"/>
        </w:rPr>
        <w:t>GEN</w:t>
      </w:r>
      <w:r w:rsidRPr="00C5376D">
        <w:rPr>
          <w:rFonts w:cs="Arial"/>
          <w:sz w:val="22"/>
          <w:szCs w:val="22"/>
        </w:rPr>
        <w:t xml:space="preserve"> Rule 9.2.11).</w:t>
      </w:r>
    </w:p>
    <w:p w14:paraId="1B3FB8B2" w14:textId="77777777" w:rsidR="009E4864" w:rsidRPr="00C5376D" w:rsidRDefault="009E4864" w:rsidP="009E4864">
      <w:pPr>
        <w:pStyle w:val="BodyTextIndent2"/>
        <w:ind w:firstLine="0"/>
        <w:jc w:val="both"/>
        <w:rPr>
          <w:rFonts w:cs="Arial"/>
          <w:sz w:val="22"/>
          <w:szCs w:val="22"/>
        </w:rPr>
      </w:pPr>
    </w:p>
    <w:p w14:paraId="769D4759"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60" w:name="_Toc277159610"/>
      <w:bookmarkStart w:id="361" w:name="_Toc343520623"/>
      <w:bookmarkStart w:id="362" w:name="_Toc361558270"/>
      <w:bookmarkStart w:id="363" w:name="_Toc409961536"/>
      <w:bookmarkStart w:id="364" w:name="_Toc404260688"/>
      <w:bookmarkStart w:id="365" w:name="_Toc472247356"/>
      <w:r w:rsidRPr="00C5376D">
        <w:rPr>
          <w:rFonts w:cs="Arial"/>
          <w:color w:val="CC0000"/>
          <w:sz w:val="26"/>
          <w:szCs w:val="26"/>
        </w:rPr>
        <w:t>APPLICATION FOR AN ISLAMIC ENDORSEMENT</w:t>
      </w:r>
      <w:bookmarkEnd w:id="360"/>
      <w:bookmarkEnd w:id="361"/>
      <w:bookmarkEnd w:id="362"/>
      <w:bookmarkEnd w:id="363"/>
      <w:bookmarkEnd w:id="364"/>
      <w:bookmarkEnd w:id="365"/>
    </w:p>
    <w:p w14:paraId="0AC72B81" w14:textId="77777777" w:rsidR="009E4864" w:rsidRPr="00C5376D" w:rsidRDefault="009E4864" w:rsidP="009E4864">
      <w:pPr>
        <w:pStyle w:val="BodyTextIndent2"/>
        <w:ind w:firstLine="0"/>
        <w:jc w:val="both"/>
        <w:rPr>
          <w:rFonts w:cs="Arial"/>
          <w:sz w:val="22"/>
          <w:szCs w:val="22"/>
        </w:rPr>
      </w:pPr>
    </w:p>
    <w:p w14:paraId="15DCA53E" w14:textId="77777777" w:rsidR="009E4864" w:rsidRPr="00C5376D" w:rsidRDefault="009E4864" w:rsidP="00053914">
      <w:pPr>
        <w:numPr>
          <w:ilvl w:val="2"/>
          <w:numId w:val="50"/>
        </w:numPr>
        <w:tabs>
          <w:tab w:val="clear" w:pos="720"/>
          <w:tab w:val="num" w:pos="360"/>
        </w:tabs>
        <w:jc w:val="both"/>
        <w:rPr>
          <w:rFonts w:cs="Arial"/>
          <w:szCs w:val="22"/>
        </w:rPr>
      </w:pPr>
      <w:r w:rsidRPr="00C5376D">
        <w:rPr>
          <w:rFonts w:cs="Arial"/>
          <w:szCs w:val="22"/>
        </w:rPr>
        <w:t>Under Article 9 of the Law Regulating Islamic Financial Business 2004, in order to conduct Islamic Financial Business, an Authorised Person must have an endorsed Licence authorising it to conduct business either as an Islamic Financial Institution or as an Islamic Window. Conducting Islamic Financial Business means carrying on one or more Financial Services in accordance with Shari’a.</w:t>
      </w:r>
    </w:p>
    <w:p w14:paraId="4CBC09E6" w14:textId="77777777" w:rsidR="009E4864" w:rsidRPr="00C5376D" w:rsidRDefault="009E4864" w:rsidP="009E4864">
      <w:pPr>
        <w:pStyle w:val="BodyTextIndent2"/>
        <w:ind w:firstLine="0"/>
        <w:jc w:val="both"/>
        <w:rPr>
          <w:rFonts w:cs="Arial"/>
          <w:sz w:val="22"/>
          <w:szCs w:val="22"/>
        </w:rPr>
      </w:pPr>
    </w:p>
    <w:p w14:paraId="64D4963E" w14:textId="77777777" w:rsidR="009E4864" w:rsidRPr="00C5376D" w:rsidRDefault="009E4864" w:rsidP="00053914">
      <w:pPr>
        <w:numPr>
          <w:ilvl w:val="2"/>
          <w:numId w:val="50"/>
        </w:numPr>
        <w:tabs>
          <w:tab w:val="clear" w:pos="720"/>
          <w:tab w:val="num" w:pos="360"/>
        </w:tabs>
        <w:jc w:val="both"/>
        <w:rPr>
          <w:rFonts w:cs="Arial"/>
          <w:szCs w:val="22"/>
        </w:rPr>
      </w:pPr>
      <w:r w:rsidRPr="00C5376D">
        <w:rPr>
          <w:rFonts w:cs="Arial"/>
          <w:szCs w:val="22"/>
        </w:rPr>
        <w:t>An Authorised Person who is granted an endorsement to operate an Islamic Window may conduct some of its Financial Service activities in a conventional manner while conducting its Islamic Financial Business through the Islamic Window.</w:t>
      </w:r>
    </w:p>
    <w:p w14:paraId="4A94B29F" w14:textId="77777777" w:rsidR="009E4864" w:rsidRPr="00C5376D" w:rsidRDefault="009E4864" w:rsidP="009E4864">
      <w:pPr>
        <w:pStyle w:val="BodyTextIndent2"/>
        <w:ind w:hanging="720"/>
        <w:jc w:val="both"/>
        <w:rPr>
          <w:rFonts w:cs="Arial"/>
          <w:sz w:val="22"/>
          <w:szCs w:val="22"/>
        </w:rPr>
      </w:pPr>
    </w:p>
    <w:p w14:paraId="45955F65" w14:textId="77777777" w:rsidR="009E4864" w:rsidRPr="00C5376D" w:rsidRDefault="009E4864" w:rsidP="00053914">
      <w:pPr>
        <w:numPr>
          <w:ilvl w:val="2"/>
          <w:numId w:val="50"/>
        </w:numPr>
        <w:tabs>
          <w:tab w:val="clear" w:pos="720"/>
          <w:tab w:val="num" w:pos="360"/>
        </w:tabs>
        <w:jc w:val="both"/>
        <w:rPr>
          <w:rFonts w:cs="Arial"/>
          <w:szCs w:val="22"/>
        </w:rPr>
      </w:pPr>
      <w:r w:rsidRPr="00C5376D">
        <w:rPr>
          <w:rFonts w:cs="Arial"/>
          <w:szCs w:val="22"/>
        </w:rPr>
        <w:t>The DFSA may grant an Islamic Endorsement only if it is satisfied that the applicant has demonstrated that it has the systems and controls in place to undertake Islamic Financial Business. In deliberating over the granting of an Islamic Endorsement, the DFSA may consider, among other things, those matters set out in the</w:t>
      </w:r>
      <w:r w:rsidR="008D0CE8">
        <w:rPr>
          <w:rFonts w:cs="Arial"/>
          <w:szCs w:val="22"/>
        </w:rPr>
        <w:t xml:space="preserve"> </w:t>
      </w:r>
      <w:hyperlink r:id="rId18" w:history="1">
        <w:r w:rsidR="00827861" w:rsidRPr="00857B2A">
          <w:rPr>
            <w:rStyle w:val="Hyperlink"/>
            <w:rFonts w:cs="Arial"/>
            <w:szCs w:val="22"/>
          </w:rPr>
          <w:t>IFR module</w:t>
        </w:r>
      </w:hyperlink>
      <w:r w:rsidRPr="00C5376D">
        <w:rPr>
          <w:rFonts w:cs="Arial"/>
          <w:szCs w:val="22"/>
        </w:rPr>
        <w:t xml:space="preserve"> of </w:t>
      </w:r>
      <w:r>
        <w:rPr>
          <w:rFonts w:cs="Arial"/>
          <w:szCs w:val="22"/>
        </w:rPr>
        <w:t xml:space="preserve">the </w:t>
      </w:r>
      <w:r w:rsidRPr="00C5376D">
        <w:rPr>
          <w:rFonts w:cs="Arial"/>
          <w:szCs w:val="22"/>
        </w:rPr>
        <w:t>DFSA’s Rulebook.</w:t>
      </w:r>
    </w:p>
    <w:p w14:paraId="0E79732C" w14:textId="77777777" w:rsidR="009E4864" w:rsidRPr="00C5376D" w:rsidRDefault="009E4864" w:rsidP="00820ECB">
      <w:pPr>
        <w:ind w:left="720" w:hanging="720"/>
        <w:jc w:val="both"/>
        <w:rPr>
          <w:rFonts w:cs="Arial"/>
          <w:szCs w:val="22"/>
        </w:rPr>
      </w:pPr>
    </w:p>
    <w:p w14:paraId="64440B6A"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66" w:name="_Toc409961537"/>
      <w:bookmarkStart w:id="367" w:name="_Toc472247357"/>
      <w:bookmarkStart w:id="368" w:name="_Toc271533127"/>
      <w:bookmarkStart w:id="369" w:name="_Toc277159611"/>
      <w:bookmarkStart w:id="370" w:name="_Toc343520624"/>
      <w:bookmarkStart w:id="371" w:name="_Toc361558271"/>
      <w:r w:rsidRPr="00C5376D">
        <w:rPr>
          <w:rFonts w:cs="Arial"/>
          <w:color w:val="CC0000"/>
          <w:sz w:val="26"/>
          <w:szCs w:val="26"/>
        </w:rPr>
        <w:t>APPLICATION FOR AN ENDORSEMENT TO OPERATE A MULTILATERAL TRADING FACILITY OR ACT AS A TRADE REPOSITORY</w:t>
      </w:r>
      <w:bookmarkEnd w:id="366"/>
      <w:bookmarkEnd w:id="367"/>
    </w:p>
    <w:p w14:paraId="2176D6B3" w14:textId="77777777" w:rsidR="009E4864" w:rsidRPr="00C5376D" w:rsidRDefault="009E4864" w:rsidP="009E4864">
      <w:pPr>
        <w:jc w:val="both"/>
        <w:rPr>
          <w:rFonts w:cs="Arial"/>
          <w:color w:val="CC0000"/>
          <w:sz w:val="26"/>
          <w:szCs w:val="26"/>
          <w:u w:val="single"/>
        </w:rPr>
      </w:pPr>
    </w:p>
    <w:p w14:paraId="671747CC" w14:textId="77777777" w:rsidR="009E4864" w:rsidRPr="00C5376D" w:rsidRDefault="009E4864" w:rsidP="00053914">
      <w:pPr>
        <w:pStyle w:val="ListParagraph"/>
        <w:numPr>
          <w:ilvl w:val="2"/>
          <w:numId w:val="42"/>
        </w:numPr>
        <w:jc w:val="both"/>
        <w:rPr>
          <w:rFonts w:cs="Arial"/>
        </w:rPr>
      </w:pPr>
      <w:r w:rsidRPr="00C5376D">
        <w:rPr>
          <w:rFonts w:cs="Arial"/>
        </w:rPr>
        <w:t xml:space="preserve">An applicant seeking to obtain an endorsement on its Licence to operate a Multilateral Trading Facility or </w:t>
      </w:r>
      <w:r>
        <w:rPr>
          <w:rFonts w:cs="Arial"/>
        </w:rPr>
        <w:t xml:space="preserve">to </w:t>
      </w:r>
      <w:r w:rsidRPr="00C5376D">
        <w:rPr>
          <w:rFonts w:cs="Arial"/>
        </w:rPr>
        <w:t>act as a Trade Repository will need to comply with the applicable requirements</w:t>
      </w:r>
      <w:r>
        <w:rPr>
          <w:rFonts w:cs="Arial"/>
        </w:rPr>
        <w:t>,</w:t>
      </w:r>
      <w:r w:rsidRPr="00C5376D">
        <w:rPr>
          <w:rFonts w:cs="Arial"/>
        </w:rPr>
        <w:t xml:space="preserve"> including those set out in the GEN and AMI modules.</w:t>
      </w:r>
    </w:p>
    <w:p w14:paraId="032A54D9" w14:textId="77777777" w:rsidR="009E4864" w:rsidRPr="00C5376D" w:rsidRDefault="009E4864" w:rsidP="009E4864">
      <w:pPr>
        <w:autoSpaceDE w:val="0"/>
        <w:autoSpaceDN w:val="0"/>
        <w:adjustRightInd w:val="0"/>
        <w:jc w:val="both"/>
        <w:rPr>
          <w:rFonts w:cs="Arial"/>
          <w:szCs w:val="22"/>
        </w:rPr>
      </w:pPr>
    </w:p>
    <w:p w14:paraId="0A05C65A" w14:textId="77777777" w:rsidR="009E4864" w:rsidRPr="00C5376D" w:rsidRDefault="009E4864" w:rsidP="00053914">
      <w:pPr>
        <w:pStyle w:val="ListParagraph"/>
        <w:numPr>
          <w:ilvl w:val="2"/>
          <w:numId w:val="42"/>
        </w:numPr>
        <w:jc w:val="both"/>
        <w:rPr>
          <w:rFonts w:cs="Arial"/>
          <w:szCs w:val="22"/>
        </w:rPr>
      </w:pPr>
      <w:r w:rsidRPr="00C5376D">
        <w:rPr>
          <w:rFonts w:cs="Arial"/>
        </w:rPr>
        <w:t xml:space="preserve">An applicant seeking to obtain an endorsement on its Licence to operate a Multilateral Trading Facility has to be an Authorised Market Institution which is Licensed to Operate an Exchange, or an applicant for such a Licence (see </w:t>
      </w:r>
      <w:r>
        <w:rPr>
          <w:rFonts w:cs="Arial"/>
        </w:rPr>
        <w:t>AMI</w:t>
      </w:r>
      <w:r w:rsidRPr="00C5376D">
        <w:rPr>
          <w:rFonts w:cs="Arial"/>
        </w:rPr>
        <w:t xml:space="preserve"> Rule 2.</w:t>
      </w:r>
      <w:r>
        <w:rPr>
          <w:rFonts w:cs="Arial"/>
        </w:rPr>
        <w:t>3.1</w:t>
      </w:r>
      <w:r w:rsidRPr="00C5376D">
        <w:rPr>
          <w:rFonts w:cs="Arial"/>
        </w:rPr>
        <w:t>). In order to obtain such an endorsement, an applicant needs to demonstrate to the DFSA that it can meet the requirements in AMI Rule 4.2.1(3). Under that Rule, all the Licensing Requirements applicable with respect to operating an Exchange apply with respect to the operation of a Multilateral Trading Facility as if such a facility is an Exchange.</w:t>
      </w:r>
    </w:p>
    <w:p w14:paraId="1A97230C" w14:textId="77777777" w:rsidR="009E4864" w:rsidRPr="00C5376D" w:rsidRDefault="009E4864" w:rsidP="009E4864">
      <w:pPr>
        <w:autoSpaceDE w:val="0"/>
        <w:autoSpaceDN w:val="0"/>
        <w:adjustRightInd w:val="0"/>
        <w:jc w:val="both"/>
        <w:rPr>
          <w:rFonts w:cs="Arial"/>
          <w:szCs w:val="22"/>
        </w:rPr>
      </w:pPr>
    </w:p>
    <w:p w14:paraId="33283E3F" w14:textId="77777777" w:rsidR="009E4864" w:rsidRPr="006B5574" w:rsidRDefault="009E4864" w:rsidP="00053914">
      <w:pPr>
        <w:pStyle w:val="ListParagraph"/>
        <w:numPr>
          <w:ilvl w:val="2"/>
          <w:numId w:val="42"/>
        </w:numPr>
        <w:jc w:val="both"/>
        <w:rPr>
          <w:szCs w:val="22"/>
        </w:rPr>
      </w:pPr>
      <w:r w:rsidRPr="00C5376D">
        <w:rPr>
          <w:rFonts w:cs="Arial"/>
        </w:rPr>
        <w:t>An applicant seeking to obtain an endorsement on its Licence to act as a Trade Repository must be an Authorised Firm or an Authorised Market Institution, or an applicant for such a Licence (see GEN Rule 2.2.13(1)</w:t>
      </w:r>
      <w:r>
        <w:rPr>
          <w:rFonts w:cs="Arial"/>
        </w:rPr>
        <w:t>)</w:t>
      </w:r>
      <w:r w:rsidRPr="00C5376D">
        <w:rPr>
          <w:rFonts w:cs="Arial"/>
        </w:rPr>
        <w:t>. Such an applicant needs to demonstrate to the DFSA its ability to meet the requirements set out in App 5 of the GEN module</w:t>
      </w:r>
      <w:r w:rsidR="003555F8">
        <w:rPr>
          <w:rFonts w:cs="Arial"/>
        </w:rPr>
        <w:t xml:space="preserve"> (see GEN Rule 7.3.2</w:t>
      </w:r>
      <w:r w:rsidR="003522C8">
        <w:rPr>
          <w:rFonts w:cs="Arial"/>
        </w:rPr>
        <w:t xml:space="preserve"> and AMI Rule 2.3.2</w:t>
      </w:r>
      <w:r w:rsidR="003555F8">
        <w:rPr>
          <w:rFonts w:cs="Arial"/>
        </w:rPr>
        <w:t>)</w:t>
      </w:r>
      <w:r w:rsidRPr="00C5376D">
        <w:rPr>
          <w:rFonts w:cs="Arial"/>
        </w:rPr>
        <w:t>.</w:t>
      </w:r>
    </w:p>
    <w:p w14:paraId="29E8B8A3" w14:textId="77777777" w:rsidR="009E4864" w:rsidRPr="00AC1C2B" w:rsidRDefault="009E4864" w:rsidP="009E4864">
      <w:pPr>
        <w:jc w:val="both"/>
        <w:rPr>
          <w:szCs w:val="22"/>
        </w:rPr>
      </w:pPr>
    </w:p>
    <w:p w14:paraId="60001AD2"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72" w:name="_Toc409961538"/>
      <w:bookmarkStart w:id="373" w:name="_Toc404260689"/>
      <w:bookmarkStart w:id="374" w:name="_Toc472247358"/>
      <w:r w:rsidRPr="00C5376D">
        <w:rPr>
          <w:rFonts w:cs="Arial"/>
          <w:color w:val="CC0000"/>
          <w:sz w:val="26"/>
          <w:szCs w:val="26"/>
        </w:rPr>
        <w:t>APPLICATION TO BE A REPRESENTATIVE OFFICE</w:t>
      </w:r>
      <w:bookmarkEnd w:id="368"/>
      <w:bookmarkEnd w:id="369"/>
      <w:bookmarkEnd w:id="370"/>
      <w:bookmarkEnd w:id="371"/>
      <w:bookmarkEnd w:id="372"/>
      <w:bookmarkEnd w:id="373"/>
      <w:bookmarkEnd w:id="374"/>
    </w:p>
    <w:p w14:paraId="7F11C510" w14:textId="77777777" w:rsidR="009E4864" w:rsidRPr="00C5376D" w:rsidRDefault="009E4864" w:rsidP="009E4864">
      <w:pPr>
        <w:autoSpaceDE w:val="0"/>
        <w:autoSpaceDN w:val="0"/>
        <w:adjustRightInd w:val="0"/>
        <w:ind w:left="720" w:hanging="720"/>
        <w:jc w:val="both"/>
        <w:rPr>
          <w:rFonts w:cs="Arial"/>
        </w:rPr>
      </w:pPr>
    </w:p>
    <w:p w14:paraId="67C1E601" w14:textId="77777777" w:rsidR="009E4864" w:rsidRPr="00C5376D" w:rsidRDefault="009E4864" w:rsidP="00365D8E">
      <w:pPr>
        <w:pStyle w:val="ListParagraph"/>
        <w:numPr>
          <w:ilvl w:val="2"/>
          <w:numId w:val="42"/>
        </w:numPr>
        <w:jc w:val="both"/>
        <w:rPr>
          <w:rFonts w:cs="Arial"/>
        </w:rPr>
      </w:pPr>
      <w:r w:rsidRPr="00C5376D">
        <w:rPr>
          <w:rFonts w:cs="Arial"/>
        </w:rPr>
        <w:t>An applicant seeking to become a Representative Office will need to comply with requirements including those set out in the REP module and take note of any applicable matters set out in section 2-2 of the RPP.</w:t>
      </w:r>
    </w:p>
    <w:p w14:paraId="14A1A37C" w14:textId="77777777" w:rsidR="009E4864" w:rsidRPr="00C5376D" w:rsidRDefault="009E4864" w:rsidP="009E4864">
      <w:pPr>
        <w:autoSpaceDE w:val="0"/>
        <w:autoSpaceDN w:val="0"/>
        <w:adjustRightInd w:val="0"/>
        <w:jc w:val="both"/>
        <w:rPr>
          <w:rFonts w:cs="Arial"/>
        </w:rPr>
      </w:pPr>
    </w:p>
    <w:p w14:paraId="18098DD6" w14:textId="77777777" w:rsidR="009E4864" w:rsidRPr="00C5376D" w:rsidRDefault="009E4864" w:rsidP="00365D8E">
      <w:pPr>
        <w:pStyle w:val="ListParagraph"/>
        <w:numPr>
          <w:ilvl w:val="2"/>
          <w:numId w:val="42"/>
        </w:numPr>
        <w:jc w:val="both"/>
        <w:rPr>
          <w:rFonts w:cs="Arial"/>
        </w:rPr>
      </w:pPr>
      <w:r w:rsidRPr="00C5376D">
        <w:rPr>
          <w:rFonts w:cs="Arial"/>
        </w:rPr>
        <w:t>In assessing an application for a Representative Office, the DFSA is likely to assess matters including whether:</w:t>
      </w:r>
    </w:p>
    <w:p w14:paraId="419310A7" w14:textId="77777777" w:rsidR="009E4864" w:rsidRPr="00C5376D" w:rsidRDefault="009E4864" w:rsidP="009E4864">
      <w:pPr>
        <w:autoSpaceDE w:val="0"/>
        <w:autoSpaceDN w:val="0"/>
        <w:adjustRightInd w:val="0"/>
        <w:jc w:val="both"/>
        <w:rPr>
          <w:rFonts w:cs="Arial"/>
        </w:rPr>
      </w:pPr>
    </w:p>
    <w:p w14:paraId="41F29C34" w14:textId="77777777" w:rsidR="009E4864" w:rsidRPr="00C5376D" w:rsidRDefault="009E4864" w:rsidP="009E4864">
      <w:pPr>
        <w:numPr>
          <w:ilvl w:val="2"/>
          <w:numId w:val="8"/>
        </w:numPr>
        <w:tabs>
          <w:tab w:val="clear" w:pos="2700"/>
        </w:tabs>
        <w:autoSpaceDE w:val="0"/>
        <w:autoSpaceDN w:val="0"/>
        <w:adjustRightInd w:val="0"/>
        <w:ind w:left="720"/>
        <w:jc w:val="both"/>
        <w:rPr>
          <w:rFonts w:cs="Arial"/>
        </w:rPr>
      </w:pPr>
      <w:r w:rsidRPr="00C5376D">
        <w:rPr>
          <w:rFonts w:cs="Arial"/>
        </w:rPr>
        <w:t>the proposed activities to be undertaken by the applicant are consistent with the Financial Service activity of Operating a Representative Office as described in section 2.26 of the GEN module; and</w:t>
      </w:r>
    </w:p>
    <w:p w14:paraId="135F3FF3" w14:textId="77777777" w:rsidR="009E4864" w:rsidRPr="00C5376D" w:rsidRDefault="009E4864" w:rsidP="009E4864">
      <w:pPr>
        <w:autoSpaceDE w:val="0"/>
        <w:autoSpaceDN w:val="0"/>
        <w:adjustRightInd w:val="0"/>
        <w:jc w:val="both"/>
        <w:rPr>
          <w:rFonts w:cs="Arial"/>
        </w:rPr>
      </w:pPr>
    </w:p>
    <w:p w14:paraId="48250493" w14:textId="77777777" w:rsidR="009E4864" w:rsidRPr="00C5376D" w:rsidRDefault="009E4864" w:rsidP="009E4864">
      <w:pPr>
        <w:numPr>
          <w:ilvl w:val="2"/>
          <w:numId w:val="8"/>
        </w:numPr>
        <w:tabs>
          <w:tab w:val="clear" w:pos="2700"/>
        </w:tabs>
        <w:autoSpaceDE w:val="0"/>
        <w:autoSpaceDN w:val="0"/>
        <w:adjustRightInd w:val="0"/>
        <w:ind w:left="720"/>
        <w:jc w:val="both"/>
        <w:rPr>
          <w:rFonts w:cs="Arial"/>
        </w:rPr>
      </w:pPr>
      <w:r w:rsidRPr="00C5376D">
        <w:rPr>
          <w:rFonts w:cs="Arial"/>
        </w:rPr>
        <w:t>the applicant is incorporated and regulated by a Financial Services Regulator in a jurisdiction other than the DIFC.</w:t>
      </w:r>
    </w:p>
    <w:p w14:paraId="4F2D5730" w14:textId="77777777" w:rsidR="009E4864" w:rsidRPr="00C5376D" w:rsidRDefault="009E4864" w:rsidP="009E4864">
      <w:pPr>
        <w:tabs>
          <w:tab w:val="num" w:pos="900"/>
        </w:tabs>
        <w:ind w:hanging="540"/>
        <w:jc w:val="both"/>
        <w:rPr>
          <w:rFonts w:cs="Arial"/>
          <w:szCs w:val="22"/>
        </w:rPr>
      </w:pPr>
    </w:p>
    <w:p w14:paraId="1976B9D6" w14:textId="77777777" w:rsidR="009E4864" w:rsidRPr="00C5376D" w:rsidRDefault="009E4864" w:rsidP="00365D8E">
      <w:pPr>
        <w:pStyle w:val="ListParagraph"/>
        <w:numPr>
          <w:ilvl w:val="2"/>
          <w:numId w:val="42"/>
        </w:numPr>
        <w:jc w:val="both"/>
        <w:rPr>
          <w:rFonts w:cs="Arial"/>
        </w:rPr>
      </w:pPr>
      <w:r w:rsidRPr="00C5376D">
        <w:rPr>
          <w:rFonts w:cs="Arial"/>
        </w:rPr>
        <w:t xml:space="preserve">Further general information in relation to the DFSA’s Representative Office regime can be </w:t>
      </w:r>
      <w:r>
        <w:rPr>
          <w:rFonts w:cs="Arial"/>
        </w:rPr>
        <w:t>found</w:t>
      </w:r>
      <w:r w:rsidRPr="00C5376D">
        <w:rPr>
          <w:rFonts w:cs="Arial"/>
        </w:rPr>
        <w:t xml:space="preserve"> in a Question and Answer document </w:t>
      </w:r>
      <w:r>
        <w:rPr>
          <w:rFonts w:cs="Arial"/>
        </w:rPr>
        <w:t>at</w:t>
      </w:r>
      <w:r w:rsidRPr="00C5376D">
        <w:rPr>
          <w:rFonts w:cs="Arial"/>
        </w:rPr>
        <w:t>:</w:t>
      </w:r>
    </w:p>
    <w:p w14:paraId="7AC401B5" w14:textId="77777777" w:rsidR="009E4864" w:rsidRPr="00C5376D" w:rsidRDefault="009E4864" w:rsidP="009E4864">
      <w:pPr>
        <w:autoSpaceDE w:val="0"/>
        <w:autoSpaceDN w:val="0"/>
        <w:adjustRightInd w:val="0"/>
        <w:ind w:left="720" w:hanging="720"/>
        <w:jc w:val="both"/>
        <w:rPr>
          <w:rFonts w:cs="Arial"/>
        </w:rPr>
      </w:pPr>
    </w:p>
    <w:p w14:paraId="4C827B15" w14:textId="77777777" w:rsidR="009E4864" w:rsidRPr="00F273C4" w:rsidRDefault="009E4864" w:rsidP="009E4864">
      <w:pPr>
        <w:autoSpaceDE w:val="0"/>
        <w:autoSpaceDN w:val="0"/>
        <w:adjustRightInd w:val="0"/>
        <w:jc w:val="both"/>
        <w:rPr>
          <w:rFonts w:cs="Arial"/>
        </w:rPr>
      </w:pPr>
      <w:r w:rsidRPr="00C5376D">
        <w:rPr>
          <w:rFonts w:cs="Arial"/>
        </w:rPr>
        <w:tab/>
      </w:r>
      <w:hyperlink r:id="rId19" w:history="1">
        <w:r w:rsidRPr="00F273C4">
          <w:rPr>
            <w:rStyle w:val="Hyperlink"/>
            <w:rFonts w:cs="Arial"/>
          </w:rPr>
          <w:t>http://www.dfsa.ae/Pages/DFSALibrary/DFSAPublications/Publications.aspx</w:t>
        </w:r>
      </w:hyperlink>
    </w:p>
    <w:p w14:paraId="44B8B80F" w14:textId="77777777" w:rsidR="009E4864" w:rsidRDefault="009E4864" w:rsidP="009E4864">
      <w:pPr>
        <w:autoSpaceDE w:val="0"/>
        <w:autoSpaceDN w:val="0"/>
        <w:adjustRightInd w:val="0"/>
        <w:rPr>
          <w:rFonts w:cs="Arial"/>
        </w:rPr>
      </w:pPr>
    </w:p>
    <w:p w14:paraId="7D79F2B5" w14:textId="77777777" w:rsidR="009E4864"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75" w:name="_Toc271533128"/>
      <w:bookmarkStart w:id="376" w:name="_Toc277159612"/>
      <w:bookmarkStart w:id="377" w:name="_Toc343520625"/>
      <w:bookmarkStart w:id="378" w:name="_Toc361558272"/>
      <w:bookmarkStart w:id="379" w:name="_Toc409961539"/>
      <w:bookmarkStart w:id="380" w:name="_Toc404260690"/>
      <w:bookmarkStart w:id="381" w:name="_Toc472247359"/>
      <w:r w:rsidRPr="00C5376D">
        <w:rPr>
          <w:rFonts w:cs="Arial"/>
          <w:color w:val="CC0000"/>
          <w:sz w:val="26"/>
          <w:szCs w:val="26"/>
        </w:rPr>
        <w:t>REGISTERING AS A DNFBP</w:t>
      </w:r>
      <w:bookmarkEnd w:id="375"/>
      <w:bookmarkEnd w:id="376"/>
      <w:bookmarkEnd w:id="377"/>
      <w:bookmarkEnd w:id="378"/>
      <w:bookmarkEnd w:id="379"/>
      <w:bookmarkEnd w:id="380"/>
      <w:bookmarkEnd w:id="381"/>
    </w:p>
    <w:p w14:paraId="4A611319" w14:textId="77777777" w:rsidR="009E4864" w:rsidRDefault="009E4864" w:rsidP="009E4864">
      <w:pPr>
        <w:jc w:val="both"/>
        <w:rPr>
          <w:sz w:val="24"/>
          <w:szCs w:val="20"/>
          <w:lang w:eastAsia="en-US"/>
        </w:rPr>
      </w:pPr>
    </w:p>
    <w:p w14:paraId="09267DFA" w14:textId="77777777" w:rsidR="009E4864" w:rsidRPr="00C5376D" w:rsidRDefault="009E4864" w:rsidP="00365D8E">
      <w:pPr>
        <w:pStyle w:val="ListParagraph"/>
        <w:numPr>
          <w:ilvl w:val="2"/>
          <w:numId w:val="42"/>
        </w:numPr>
        <w:jc w:val="both"/>
        <w:rPr>
          <w:rFonts w:cs="Arial"/>
        </w:rPr>
      </w:pPr>
      <w:r w:rsidRPr="00C5376D">
        <w:rPr>
          <w:rFonts w:cs="Arial"/>
        </w:rPr>
        <w:t xml:space="preserve">Chapter 15 of the AML module sets out the registration requirements for a DNFBP. A DNFBP must register with the DFSA by way of a notification by completing and submitting the </w:t>
      </w:r>
      <w:r w:rsidRPr="00C44679">
        <w:rPr>
          <w:rFonts w:cs="Arial"/>
        </w:rPr>
        <w:t>DNFBP1 form</w:t>
      </w:r>
      <w:r w:rsidRPr="00C5376D">
        <w:rPr>
          <w:rFonts w:cs="Arial"/>
        </w:rPr>
        <w:t xml:space="preserve"> in the AFN module of the DFSA Sourcebook.</w:t>
      </w:r>
    </w:p>
    <w:p w14:paraId="24BB95C5" w14:textId="77777777" w:rsidR="009E4864" w:rsidRPr="00C5376D" w:rsidRDefault="009E4864" w:rsidP="009E4864">
      <w:pPr>
        <w:jc w:val="both"/>
        <w:rPr>
          <w:rFonts w:cs="Arial"/>
        </w:rPr>
      </w:pPr>
    </w:p>
    <w:p w14:paraId="4B6D7803" w14:textId="77777777" w:rsidR="009E4864" w:rsidRDefault="009E4864" w:rsidP="00365D8E">
      <w:pPr>
        <w:pStyle w:val="ListParagraph"/>
        <w:numPr>
          <w:ilvl w:val="2"/>
          <w:numId w:val="42"/>
        </w:numPr>
        <w:jc w:val="both"/>
        <w:rPr>
          <w:rFonts w:cs="Arial"/>
        </w:rPr>
      </w:pPr>
      <w:r w:rsidRPr="00C5376D">
        <w:rPr>
          <w:rFonts w:cs="Arial"/>
        </w:rPr>
        <w:t>At the time of registration the DFSA expects a DNFBP to be in full compliance with its obligations set out in the AML module of the DFSA Rulebook.</w:t>
      </w:r>
    </w:p>
    <w:p w14:paraId="41A1F5F0" w14:textId="77777777" w:rsidR="009E4864" w:rsidRPr="00C5376D" w:rsidRDefault="009E4864" w:rsidP="009E4864">
      <w:pPr>
        <w:jc w:val="both"/>
        <w:rPr>
          <w:rFonts w:cs="Arial"/>
          <w:szCs w:val="22"/>
        </w:rPr>
      </w:pPr>
    </w:p>
    <w:p w14:paraId="7D64D2C6" w14:textId="77777777" w:rsidR="009E4864" w:rsidRPr="00C5376D"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82" w:name="_Toc271533129"/>
      <w:bookmarkStart w:id="383" w:name="_Toc277159613"/>
      <w:bookmarkStart w:id="384" w:name="_Toc343520626"/>
      <w:bookmarkStart w:id="385" w:name="_Toc361558273"/>
      <w:bookmarkStart w:id="386" w:name="_Toc409961540"/>
      <w:bookmarkStart w:id="387" w:name="_Toc404260691"/>
      <w:bookmarkStart w:id="388" w:name="_Toc472247360"/>
      <w:r w:rsidRPr="00C5376D">
        <w:rPr>
          <w:rFonts w:cs="Arial"/>
          <w:color w:val="CC0000"/>
          <w:sz w:val="26"/>
          <w:szCs w:val="26"/>
        </w:rPr>
        <w:t>APPLICATION TO BE A</w:t>
      </w:r>
      <w:r>
        <w:rPr>
          <w:rFonts w:cs="Arial"/>
          <w:color w:val="CC0000"/>
          <w:sz w:val="26"/>
          <w:szCs w:val="26"/>
        </w:rPr>
        <w:t xml:space="preserve"> REGISTERED</w:t>
      </w:r>
      <w:r w:rsidRPr="00C5376D">
        <w:rPr>
          <w:rFonts w:cs="Arial"/>
          <w:color w:val="CC0000"/>
          <w:sz w:val="26"/>
          <w:szCs w:val="26"/>
        </w:rPr>
        <w:t xml:space="preserve"> AUDITOR</w:t>
      </w:r>
      <w:bookmarkEnd w:id="382"/>
      <w:bookmarkEnd w:id="383"/>
      <w:bookmarkEnd w:id="384"/>
      <w:bookmarkEnd w:id="385"/>
      <w:bookmarkEnd w:id="386"/>
      <w:bookmarkEnd w:id="387"/>
      <w:bookmarkEnd w:id="388"/>
    </w:p>
    <w:p w14:paraId="1FF6E6ED" w14:textId="77777777" w:rsidR="009E4864" w:rsidRPr="00C5376D" w:rsidRDefault="009E4864" w:rsidP="009E4864">
      <w:pPr>
        <w:ind w:left="1080" w:hanging="540"/>
        <w:jc w:val="both"/>
        <w:rPr>
          <w:rFonts w:cs="Arial"/>
          <w:szCs w:val="22"/>
        </w:rPr>
      </w:pPr>
    </w:p>
    <w:p w14:paraId="5E05C246" w14:textId="77777777" w:rsidR="009E4864" w:rsidRPr="00C5376D" w:rsidRDefault="009E4864" w:rsidP="00365D8E">
      <w:pPr>
        <w:pStyle w:val="ListParagraph"/>
        <w:numPr>
          <w:ilvl w:val="2"/>
          <w:numId w:val="42"/>
        </w:numPr>
        <w:jc w:val="both"/>
        <w:rPr>
          <w:rFonts w:cs="Arial"/>
        </w:rPr>
      </w:pPr>
      <w:r w:rsidRPr="00C5376D">
        <w:rPr>
          <w:rFonts w:cs="Arial"/>
        </w:rPr>
        <w:t>An applicant seeking to become a</w:t>
      </w:r>
      <w:r>
        <w:rPr>
          <w:rFonts w:cs="Arial"/>
        </w:rPr>
        <w:t xml:space="preserve"> Registered</w:t>
      </w:r>
      <w:r w:rsidRPr="00C5376D">
        <w:rPr>
          <w:rFonts w:cs="Arial"/>
        </w:rPr>
        <w:t xml:space="preserve"> Auditor will need to comply with requirements including those set out in the </w:t>
      </w:r>
      <w:r w:rsidR="008D0CE8">
        <w:rPr>
          <w:rFonts w:cs="Arial"/>
        </w:rPr>
        <w:t xml:space="preserve"> </w:t>
      </w:r>
      <w:hyperlink r:id="rId20" w:history="1">
        <w:r w:rsidR="00857B2A" w:rsidRPr="00857B2A">
          <w:rPr>
            <w:rStyle w:val="Hyperlink"/>
            <w:rFonts w:cs="Arial"/>
          </w:rPr>
          <w:t>AUD module</w:t>
        </w:r>
      </w:hyperlink>
      <w:r w:rsidRPr="00C5376D">
        <w:rPr>
          <w:rFonts w:cs="Arial"/>
        </w:rPr>
        <w:t xml:space="preserve"> and Part 8 of the </w:t>
      </w:r>
      <w:r>
        <w:rPr>
          <w:rFonts w:cs="Arial"/>
        </w:rPr>
        <w:t>Regulatory Law</w:t>
      </w:r>
      <w:r w:rsidRPr="00F273C4">
        <w:rPr>
          <w:rFonts w:cs="Arial"/>
        </w:rPr>
        <w:t>.</w:t>
      </w:r>
    </w:p>
    <w:p w14:paraId="1DFAEFC4" w14:textId="77777777" w:rsidR="009E4864" w:rsidRPr="00C5376D" w:rsidRDefault="009E4864" w:rsidP="009E4864">
      <w:pPr>
        <w:tabs>
          <w:tab w:val="left" w:pos="-2700"/>
        </w:tabs>
        <w:jc w:val="both"/>
        <w:rPr>
          <w:rFonts w:cs="Arial"/>
          <w:szCs w:val="22"/>
        </w:rPr>
      </w:pPr>
    </w:p>
    <w:p w14:paraId="3ECD011A" w14:textId="77777777" w:rsidR="009E4864" w:rsidRPr="00C5376D" w:rsidRDefault="009E4864" w:rsidP="00365D8E">
      <w:pPr>
        <w:pStyle w:val="ListParagraph"/>
        <w:numPr>
          <w:ilvl w:val="2"/>
          <w:numId w:val="42"/>
        </w:numPr>
        <w:jc w:val="both"/>
        <w:rPr>
          <w:rFonts w:cs="Arial"/>
          <w:szCs w:val="22"/>
        </w:rPr>
      </w:pPr>
      <w:r>
        <w:rPr>
          <w:rFonts w:cs="Arial"/>
          <w:szCs w:val="22"/>
        </w:rPr>
        <w:t xml:space="preserve">A Person is not permitted to provide audit services to an </w:t>
      </w:r>
      <w:r w:rsidRPr="00C5376D">
        <w:rPr>
          <w:rFonts w:cs="Arial"/>
          <w:szCs w:val="22"/>
        </w:rPr>
        <w:t>Authorised Firm</w:t>
      </w:r>
      <w:r>
        <w:rPr>
          <w:rFonts w:cs="Arial"/>
          <w:szCs w:val="22"/>
        </w:rPr>
        <w:t xml:space="preserve"> or</w:t>
      </w:r>
      <w:r w:rsidRPr="00C5376D">
        <w:rPr>
          <w:rFonts w:cs="Arial"/>
          <w:szCs w:val="22"/>
        </w:rPr>
        <w:t xml:space="preserve"> an Authorised Market Institution </w:t>
      </w:r>
      <w:r>
        <w:rPr>
          <w:rFonts w:cs="Arial"/>
          <w:szCs w:val="22"/>
        </w:rPr>
        <w:t>which</w:t>
      </w:r>
      <w:r w:rsidRPr="00C5376D">
        <w:rPr>
          <w:rFonts w:cs="Arial"/>
          <w:szCs w:val="22"/>
        </w:rPr>
        <w:t xml:space="preserve"> </w:t>
      </w:r>
      <w:r>
        <w:rPr>
          <w:rFonts w:cs="Arial"/>
          <w:szCs w:val="22"/>
        </w:rPr>
        <w:t>is a</w:t>
      </w:r>
      <w:r w:rsidRPr="00C5376D">
        <w:rPr>
          <w:rFonts w:cs="Arial"/>
          <w:szCs w:val="22"/>
        </w:rPr>
        <w:t xml:space="preserve"> Domestic Firm</w:t>
      </w:r>
      <w:r>
        <w:rPr>
          <w:rFonts w:cs="Arial"/>
          <w:szCs w:val="22"/>
        </w:rPr>
        <w:t>, a Public Listed Company or a</w:t>
      </w:r>
      <w:r w:rsidRPr="00C5376D">
        <w:rPr>
          <w:rFonts w:cs="Arial"/>
          <w:szCs w:val="22"/>
        </w:rPr>
        <w:t xml:space="preserve"> Domestic Fund</w:t>
      </w:r>
      <w:r>
        <w:rPr>
          <w:rFonts w:cs="Arial"/>
          <w:szCs w:val="22"/>
        </w:rPr>
        <w:t>, unless that Person is a Registered Auditor</w:t>
      </w:r>
      <w:r w:rsidRPr="00C5376D">
        <w:rPr>
          <w:rFonts w:cs="Arial"/>
          <w:szCs w:val="22"/>
        </w:rPr>
        <w:t xml:space="preserve">. A Person intending to </w:t>
      </w:r>
      <w:r>
        <w:rPr>
          <w:rFonts w:cs="Arial"/>
          <w:szCs w:val="22"/>
        </w:rPr>
        <w:t>provide audit services to an Authorised Firm</w:t>
      </w:r>
      <w:r w:rsidRPr="00C5376D">
        <w:rPr>
          <w:rFonts w:cs="Arial"/>
          <w:szCs w:val="22"/>
        </w:rPr>
        <w:t xml:space="preserve"> or </w:t>
      </w:r>
      <w:r>
        <w:rPr>
          <w:rFonts w:cs="Arial"/>
          <w:szCs w:val="22"/>
        </w:rPr>
        <w:t xml:space="preserve">an </w:t>
      </w:r>
      <w:r w:rsidRPr="00C5376D">
        <w:rPr>
          <w:rFonts w:cs="Arial"/>
          <w:szCs w:val="22"/>
        </w:rPr>
        <w:t>Authorised Market Institution (</w:t>
      </w:r>
      <w:r>
        <w:rPr>
          <w:rFonts w:cs="Arial"/>
          <w:szCs w:val="22"/>
        </w:rPr>
        <w:t>which is a Domestic Firm</w:t>
      </w:r>
      <w:r w:rsidRPr="00C5376D">
        <w:rPr>
          <w:rFonts w:cs="Arial"/>
          <w:szCs w:val="22"/>
        </w:rPr>
        <w:t xml:space="preserve">), </w:t>
      </w:r>
      <w:r>
        <w:rPr>
          <w:rFonts w:cs="Arial"/>
          <w:szCs w:val="22"/>
        </w:rPr>
        <w:t xml:space="preserve">a Public Listed Company </w:t>
      </w:r>
      <w:r w:rsidRPr="00C5376D">
        <w:rPr>
          <w:rFonts w:cs="Arial"/>
          <w:szCs w:val="22"/>
        </w:rPr>
        <w:t xml:space="preserve">or </w:t>
      </w:r>
      <w:r>
        <w:rPr>
          <w:rFonts w:cs="Arial"/>
          <w:szCs w:val="22"/>
        </w:rPr>
        <w:t xml:space="preserve">a </w:t>
      </w:r>
      <w:r w:rsidRPr="00C5376D">
        <w:rPr>
          <w:rFonts w:cs="Arial"/>
          <w:szCs w:val="22"/>
        </w:rPr>
        <w:t xml:space="preserve">Domestic Fund, must apply to the DFSA for registration in accordance with the </w:t>
      </w:r>
      <w:r>
        <w:rPr>
          <w:rFonts w:cs="Arial"/>
          <w:szCs w:val="22"/>
        </w:rPr>
        <w:t>AUD</w:t>
      </w:r>
      <w:r w:rsidRPr="00C5376D">
        <w:rPr>
          <w:rFonts w:cs="Arial"/>
          <w:szCs w:val="22"/>
        </w:rPr>
        <w:t xml:space="preserve"> module.</w:t>
      </w:r>
    </w:p>
    <w:p w14:paraId="59B0268C" w14:textId="77777777" w:rsidR="009E4864" w:rsidRPr="00C5376D" w:rsidRDefault="009E4864" w:rsidP="009E4864">
      <w:pPr>
        <w:tabs>
          <w:tab w:val="left" w:pos="-2700"/>
        </w:tabs>
        <w:jc w:val="both"/>
        <w:rPr>
          <w:rFonts w:cs="Arial"/>
          <w:szCs w:val="22"/>
        </w:rPr>
      </w:pPr>
    </w:p>
    <w:p w14:paraId="55C3BC79" w14:textId="77777777" w:rsidR="009E4864" w:rsidRPr="00C5376D" w:rsidRDefault="009E4864" w:rsidP="00365D8E">
      <w:pPr>
        <w:pStyle w:val="ListParagraph"/>
        <w:numPr>
          <w:ilvl w:val="2"/>
          <w:numId w:val="42"/>
        </w:numPr>
        <w:jc w:val="both"/>
        <w:rPr>
          <w:rFonts w:cs="Arial"/>
          <w:szCs w:val="22"/>
        </w:rPr>
      </w:pPr>
      <w:r w:rsidRPr="00C5376D">
        <w:rPr>
          <w:rFonts w:cs="Arial"/>
          <w:szCs w:val="22"/>
        </w:rPr>
        <w:t xml:space="preserve">An applicant for registration </w:t>
      </w:r>
      <w:r>
        <w:rPr>
          <w:rFonts w:cs="Arial"/>
          <w:szCs w:val="22"/>
        </w:rPr>
        <w:t xml:space="preserve">as a Registered Auditor </w:t>
      </w:r>
      <w:r w:rsidRPr="00C5376D">
        <w:rPr>
          <w:rFonts w:cs="Arial"/>
          <w:szCs w:val="22"/>
        </w:rPr>
        <w:t xml:space="preserve">should be able to demonstrate to the DFSA’s satisfaction </w:t>
      </w:r>
      <w:r>
        <w:rPr>
          <w:rFonts w:cs="Arial"/>
          <w:szCs w:val="22"/>
        </w:rPr>
        <w:t>that it</w:t>
      </w:r>
      <w:r w:rsidRPr="00C5376D">
        <w:rPr>
          <w:rFonts w:cs="Arial"/>
          <w:szCs w:val="22"/>
        </w:rPr>
        <w:t>:</w:t>
      </w:r>
    </w:p>
    <w:p w14:paraId="51225236" w14:textId="77777777" w:rsidR="009E4864" w:rsidRPr="00C5376D" w:rsidRDefault="009E4864" w:rsidP="009E4864">
      <w:pPr>
        <w:tabs>
          <w:tab w:val="left" w:pos="-2700"/>
        </w:tabs>
        <w:jc w:val="both"/>
        <w:rPr>
          <w:rFonts w:cs="Arial"/>
          <w:szCs w:val="22"/>
        </w:rPr>
      </w:pPr>
    </w:p>
    <w:p w14:paraId="2CB8BCCE" w14:textId="77777777" w:rsidR="009E4864" w:rsidRDefault="009E4864" w:rsidP="009E4864">
      <w:pPr>
        <w:numPr>
          <w:ilvl w:val="1"/>
          <w:numId w:val="11"/>
        </w:numPr>
        <w:tabs>
          <w:tab w:val="clear" w:pos="1800"/>
        </w:tabs>
        <w:autoSpaceDE w:val="0"/>
        <w:autoSpaceDN w:val="0"/>
        <w:adjustRightInd w:val="0"/>
        <w:ind w:left="720"/>
        <w:jc w:val="both"/>
        <w:rPr>
          <w:rFonts w:cs="Arial"/>
          <w:szCs w:val="22"/>
        </w:rPr>
      </w:pPr>
      <w:r>
        <w:rPr>
          <w:rFonts w:cs="Arial"/>
          <w:szCs w:val="22"/>
        </w:rPr>
        <w:t>is fit and proper;</w:t>
      </w:r>
    </w:p>
    <w:p w14:paraId="463006D9" w14:textId="77777777" w:rsidR="009E4864" w:rsidRDefault="009E4864" w:rsidP="009E4864">
      <w:pPr>
        <w:autoSpaceDE w:val="0"/>
        <w:autoSpaceDN w:val="0"/>
        <w:adjustRightInd w:val="0"/>
        <w:ind w:left="720"/>
        <w:jc w:val="both"/>
        <w:rPr>
          <w:rFonts w:cs="Arial"/>
          <w:szCs w:val="22"/>
        </w:rPr>
      </w:pPr>
    </w:p>
    <w:p w14:paraId="3B838EC5" w14:textId="77777777" w:rsidR="009E4864" w:rsidRPr="00C5376D" w:rsidRDefault="009E4864" w:rsidP="009E4864">
      <w:pPr>
        <w:numPr>
          <w:ilvl w:val="1"/>
          <w:numId w:val="11"/>
        </w:numPr>
        <w:tabs>
          <w:tab w:val="clear" w:pos="1800"/>
        </w:tabs>
        <w:autoSpaceDE w:val="0"/>
        <w:autoSpaceDN w:val="0"/>
        <w:adjustRightInd w:val="0"/>
        <w:ind w:left="720"/>
        <w:jc w:val="both"/>
        <w:rPr>
          <w:rFonts w:cs="Arial"/>
          <w:szCs w:val="22"/>
        </w:rPr>
      </w:pPr>
      <w:r w:rsidRPr="00C5376D">
        <w:rPr>
          <w:rFonts w:cs="Arial"/>
          <w:szCs w:val="22"/>
        </w:rPr>
        <w:t xml:space="preserve">has professional indemnity insurance as required in section </w:t>
      </w:r>
      <w:r>
        <w:rPr>
          <w:rFonts w:cs="Arial"/>
          <w:szCs w:val="22"/>
        </w:rPr>
        <w:t>4.3</w:t>
      </w:r>
      <w:r w:rsidRPr="00C5376D">
        <w:rPr>
          <w:rFonts w:cs="Arial"/>
          <w:szCs w:val="22"/>
        </w:rPr>
        <w:t xml:space="preserve"> of the </w:t>
      </w:r>
      <w:r>
        <w:rPr>
          <w:rFonts w:cs="Arial"/>
          <w:szCs w:val="22"/>
        </w:rPr>
        <w:t>AUD</w:t>
      </w:r>
      <w:r w:rsidRPr="00C5376D">
        <w:rPr>
          <w:rFonts w:cs="Arial"/>
          <w:szCs w:val="22"/>
        </w:rPr>
        <w:t xml:space="preserve"> module;</w:t>
      </w:r>
    </w:p>
    <w:p w14:paraId="4108F089" w14:textId="77777777" w:rsidR="009E4864" w:rsidRPr="00C5376D" w:rsidRDefault="009E4864" w:rsidP="009E4864">
      <w:pPr>
        <w:autoSpaceDE w:val="0"/>
        <w:autoSpaceDN w:val="0"/>
        <w:adjustRightInd w:val="0"/>
        <w:jc w:val="both"/>
        <w:rPr>
          <w:rFonts w:cs="Arial"/>
          <w:szCs w:val="22"/>
        </w:rPr>
      </w:pPr>
    </w:p>
    <w:p w14:paraId="0F0090DD" w14:textId="77777777" w:rsidR="009E4864" w:rsidRPr="00C5376D" w:rsidRDefault="009E4864" w:rsidP="009E4864">
      <w:pPr>
        <w:numPr>
          <w:ilvl w:val="1"/>
          <w:numId w:val="11"/>
        </w:numPr>
        <w:tabs>
          <w:tab w:val="clear" w:pos="1800"/>
        </w:tabs>
        <w:autoSpaceDE w:val="0"/>
        <w:autoSpaceDN w:val="0"/>
        <w:adjustRightInd w:val="0"/>
        <w:ind w:left="720"/>
        <w:jc w:val="both"/>
        <w:rPr>
          <w:rFonts w:cs="Arial"/>
          <w:szCs w:val="22"/>
        </w:rPr>
      </w:pPr>
      <w:r w:rsidRPr="00C5376D">
        <w:rPr>
          <w:rFonts w:cs="Arial"/>
          <w:szCs w:val="22"/>
        </w:rPr>
        <w:t>has adequate systems, procedures and controls to ensure due compliance with:</w:t>
      </w:r>
    </w:p>
    <w:p w14:paraId="23C220A4" w14:textId="77777777" w:rsidR="009E4864" w:rsidRPr="00C5376D" w:rsidRDefault="009E4864" w:rsidP="009E4864">
      <w:pPr>
        <w:autoSpaceDE w:val="0"/>
        <w:autoSpaceDN w:val="0"/>
        <w:adjustRightInd w:val="0"/>
        <w:jc w:val="both"/>
        <w:rPr>
          <w:rFonts w:cs="Arial"/>
          <w:szCs w:val="22"/>
        </w:rPr>
      </w:pPr>
    </w:p>
    <w:p w14:paraId="696AE973" w14:textId="77777777" w:rsidR="009E4864" w:rsidRPr="00C5376D" w:rsidRDefault="009E4864" w:rsidP="009E4864">
      <w:pPr>
        <w:autoSpaceDE w:val="0"/>
        <w:autoSpaceDN w:val="0"/>
        <w:adjustRightInd w:val="0"/>
        <w:ind w:left="698"/>
        <w:jc w:val="both"/>
        <w:rPr>
          <w:rFonts w:cs="Arial"/>
          <w:szCs w:val="22"/>
        </w:rPr>
      </w:pPr>
      <w:r w:rsidRPr="00C5376D">
        <w:rPr>
          <w:rFonts w:cs="Arial"/>
          <w:szCs w:val="22"/>
        </w:rPr>
        <w:t>(i)</w:t>
      </w:r>
      <w:r w:rsidRPr="00C5376D">
        <w:rPr>
          <w:rFonts w:cs="Arial"/>
          <w:szCs w:val="22"/>
        </w:rPr>
        <w:tab/>
        <w:t>the International Standards on Auditing;</w:t>
      </w:r>
    </w:p>
    <w:p w14:paraId="458AD19F" w14:textId="77777777" w:rsidR="009E4864" w:rsidRPr="00C5376D" w:rsidRDefault="009E4864" w:rsidP="009E4864">
      <w:pPr>
        <w:autoSpaceDE w:val="0"/>
        <w:autoSpaceDN w:val="0"/>
        <w:adjustRightInd w:val="0"/>
        <w:ind w:left="1260"/>
        <w:jc w:val="both"/>
        <w:rPr>
          <w:rFonts w:cs="Arial"/>
          <w:szCs w:val="22"/>
        </w:rPr>
      </w:pPr>
    </w:p>
    <w:p w14:paraId="7998895D" w14:textId="77777777" w:rsidR="009E4864" w:rsidRPr="00C5376D" w:rsidRDefault="009E4864" w:rsidP="009E4864">
      <w:pPr>
        <w:numPr>
          <w:ilvl w:val="2"/>
          <w:numId w:val="10"/>
        </w:numPr>
        <w:tabs>
          <w:tab w:val="clear" w:pos="2700"/>
        </w:tabs>
        <w:autoSpaceDE w:val="0"/>
        <w:autoSpaceDN w:val="0"/>
        <w:adjustRightInd w:val="0"/>
        <w:ind w:left="1418"/>
        <w:jc w:val="both"/>
        <w:rPr>
          <w:rFonts w:cs="Arial"/>
          <w:szCs w:val="22"/>
        </w:rPr>
      </w:pPr>
      <w:r w:rsidRPr="00C5376D">
        <w:rPr>
          <w:rFonts w:cs="Arial"/>
          <w:szCs w:val="22"/>
        </w:rPr>
        <w:t>the International Standards on Quality Control; and</w:t>
      </w:r>
    </w:p>
    <w:p w14:paraId="6BDAB55C" w14:textId="77777777" w:rsidR="009E4864" w:rsidRPr="00C5376D" w:rsidRDefault="009E4864" w:rsidP="009E4864">
      <w:pPr>
        <w:autoSpaceDE w:val="0"/>
        <w:autoSpaceDN w:val="0"/>
        <w:adjustRightInd w:val="0"/>
        <w:ind w:left="698"/>
        <w:jc w:val="both"/>
        <w:rPr>
          <w:rFonts w:cs="Arial"/>
          <w:szCs w:val="22"/>
        </w:rPr>
      </w:pPr>
    </w:p>
    <w:p w14:paraId="406C7EF0" w14:textId="77777777" w:rsidR="009E4864" w:rsidRPr="00C5376D" w:rsidRDefault="009E4864" w:rsidP="009E4864">
      <w:pPr>
        <w:numPr>
          <w:ilvl w:val="3"/>
          <w:numId w:val="9"/>
        </w:numPr>
        <w:tabs>
          <w:tab w:val="clear" w:pos="3960"/>
        </w:tabs>
        <w:autoSpaceDE w:val="0"/>
        <w:autoSpaceDN w:val="0"/>
        <w:adjustRightInd w:val="0"/>
        <w:ind w:left="1418"/>
        <w:jc w:val="both"/>
        <w:rPr>
          <w:rFonts w:cs="Arial"/>
          <w:szCs w:val="22"/>
        </w:rPr>
      </w:pPr>
      <w:r w:rsidRPr="00C5376D">
        <w:rPr>
          <w:rFonts w:cs="Arial"/>
          <w:szCs w:val="22"/>
        </w:rPr>
        <w:t>the Code of Ethics for Professional Accountants;</w:t>
      </w:r>
    </w:p>
    <w:p w14:paraId="1D4E820D" w14:textId="77777777" w:rsidR="009E4864" w:rsidRPr="00C5376D" w:rsidRDefault="009E4864" w:rsidP="009E4864">
      <w:pPr>
        <w:tabs>
          <w:tab w:val="left" w:pos="-2700"/>
        </w:tabs>
        <w:jc w:val="both"/>
        <w:rPr>
          <w:rFonts w:cs="Arial"/>
          <w:szCs w:val="22"/>
        </w:rPr>
      </w:pPr>
    </w:p>
    <w:p w14:paraId="67DFDD6D" w14:textId="77777777" w:rsidR="009E4864" w:rsidRPr="00C5376D" w:rsidRDefault="009E4864" w:rsidP="009E4864">
      <w:pPr>
        <w:numPr>
          <w:ilvl w:val="1"/>
          <w:numId w:val="11"/>
        </w:numPr>
        <w:tabs>
          <w:tab w:val="clear" w:pos="1800"/>
        </w:tabs>
        <w:autoSpaceDE w:val="0"/>
        <w:autoSpaceDN w:val="0"/>
        <w:adjustRightInd w:val="0"/>
        <w:ind w:left="720"/>
        <w:jc w:val="both"/>
      </w:pPr>
      <w:r w:rsidRPr="009719C8">
        <w:rPr>
          <w:rFonts w:cs="Arial"/>
          <w:szCs w:val="22"/>
        </w:rPr>
        <w:t>has clear and comprehensive policies and procedures relating to compliance with all applicable legal requirements, including those in the Regulatory Law, AUD, AML and other relevant modules of the Rulebook, when providing audit services to a Domestic Firm, Public Listed Company or Domestic Fund;</w:t>
      </w:r>
    </w:p>
    <w:p w14:paraId="123E7AFD" w14:textId="77777777" w:rsidR="009E4864" w:rsidRPr="00C5376D" w:rsidRDefault="009E4864" w:rsidP="009E4864">
      <w:pPr>
        <w:tabs>
          <w:tab w:val="left" w:pos="-2700"/>
        </w:tabs>
        <w:jc w:val="both"/>
        <w:rPr>
          <w:rFonts w:cs="Arial"/>
          <w:szCs w:val="22"/>
        </w:rPr>
      </w:pPr>
    </w:p>
    <w:p w14:paraId="0200EDF7" w14:textId="77777777" w:rsidR="009E4864" w:rsidRDefault="009E4864" w:rsidP="009E4864">
      <w:pPr>
        <w:numPr>
          <w:ilvl w:val="1"/>
          <w:numId w:val="11"/>
        </w:numPr>
        <w:tabs>
          <w:tab w:val="clear" w:pos="1800"/>
        </w:tabs>
        <w:autoSpaceDE w:val="0"/>
        <w:autoSpaceDN w:val="0"/>
        <w:adjustRightInd w:val="0"/>
        <w:ind w:left="720"/>
        <w:jc w:val="both"/>
        <w:rPr>
          <w:rFonts w:cs="Arial"/>
          <w:szCs w:val="22"/>
        </w:rPr>
      </w:pPr>
      <w:r>
        <w:rPr>
          <w:rFonts w:cs="Arial"/>
          <w:szCs w:val="22"/>
        </w:rPr>
        <w:t>has adequate means to implement those policies and procedures and monitor that they are operating effectively and as intended;</w:t>
      </w:r>
    </w:p>
    <w:p w14:paraId="78B5DD17" w14:textId="77777777" w:rsidR="009E4864" w:rsidRDefault="009E4864" w:rsidP="009E4864">
      <w:pPr>
        <w:autoSpaceDE w:val="0"/>
        <w:autoSpaceDN w:val="0"/>
        <w:adjustRightInd w:val="0"/>
        <w:ind w:left="720"/>
        <w:jc w:val="both"/>
        <w:rPr>
          <w:rFonts w:cs="Arial"/>
          <w:szCs w:val="22"/>
        </w:rPr>
      </w:pPr>
    </w:p>
    <w:p w14:paraId="73EFBCAE" w14:textId="77777777" w:rsidR="009E4864" w:rsidRDefault="009E4864" w:rsidP="009E4864">
      <w:pPr>
        <w:numPr>
          <w:ilvl w:val="1"/>
          <w:numId w:val="11"/>
        </w:numPr>
        <w:tabs>
          <w:tab w:val="clear" w:pos="1800"/>
        </w:tabs>
        <w:autoSpaceDE w:val="0"/>
        <w:autoSpaceDN w:val="0"/>
        <w:adjustRightInd w:val="0"/>
        <w:ind w:left="720"/>
        <w:jc w:val="both"/>
        <w:rPr>
          <w:rFonts w:cs="Arial"/>
          <w:szCs w:val="22"/>
        </w:rPr>
      </w:pPr>
      <w:r w:rsidRPr="00C5376D">
        <w:rPr>
          <w:rFonts w:cs="Arial"/>
          <w:szCs w:val="22"/>
        </w:rPr>
        <w:t xml:space="preserve">is controlled by </w:t>
      </w:r>
      <w:r>
        <w:rPr>
          <w:rFonts w:cs="Arial"/>
          <w:szCs w:val="22"/>
        </w:rPr>
        <w:t xml:space="preserve">a majority of individuals who hold </w:t>
      </w:r>
      <w:r w:rsidRPr="00C5376D">
        <w:rPr>
          <w:rFonts w:cs="Arial"/>
          <w:szCs w:val="22"/>
        </w:rPr>
        <w:t>Recognised Professional Qualification</w:t>
      </w:r>
      <w:r>
        <w:rPr>
          <w:rFonts w:cs="Arial"/>
          <w:szCs w:val="22"/>
        </w:rPr>
        <w:t>s</w:t>
      </w:r>
      <w:r w:rsidRPr="00C5376D">
        <w:rPr>
          <w:rFonts w:cs="Arial"/>
          <w:szCs w:val="22"/>
        </w:rPr>
        <w:t>; and</w:t>
      </w:r>
    </w:p>
    <w:p w14:paraId="4F2663C2" w14:textId="77777777" w:rsidR="009E4864" w:rsidRDefault="009E4864" w:rsidP="009E4864">
      <w:pPr>
        <w:autoSpaceDE w:val="0"/>
        <w:autoSpaceDN w:val="0"/>
        <w:adjustRightInd w:val="0"/>
        <w:jc w:val="both"/>
        <w:rPr>
          <w:rFonts w:cs="Arial"/>
          <w:szCs w:val="22"/>
        </w:rPr>
      </w:pPr>
    </w:p>
    <w:p w14:paraId="0ECDEFC2" w14:textId="77777777" w:rsidR="009E4864" w:rsidRPr="00C5376D" w:rsidRDefault="009E4864" w:rsidP="009E4864">
      <w:pPr>
        <w:numPr>
          <w:ilvl w:val="1"/>
          <w:numId w:val="11"/>
        </w:numPr>
        <w:tabs>
          <w:tab w:val="clear" w:pos="1800"/>
        </w:tabs>
        <w:autoSpaceDE w:val="0"/>
        <w:autoSpaceDN w:val="0"/>
        <w:adjustRightInd w:val="0"/>
        <w:ind w:left="720"/>
        <w:jc w:val="both"/>
        <w:rPr>
          <w:rFonts w:cs="Arial"/>
          <w:szCs w:val="22"/>
        </w:rPr>
      </w:pPr>
      <w:r>
        <w:rPr>
          <w:rFonts w:cs="Arial"/>
          <w:szCs w:val="22"/>
        </w:rPr>
        <w:t>has identified at least one or more appropriate individuals, who will be appointed by it to undertake the responsibilities of an Audit Principal; and</w:t>
      </w:r>
    </w:p>
    <w:p w14:paraId="0D7396A2" w14:textId="77777777" w:rsidR="009E4864" w:rsidRPr="00C5376D" w:rsidRDefault="009E4864" w:rsidP="009E4864">
      <w:pPr>
        <w:autoSpaceDE w:val="0"/>
        <w:autoSpaceDN w:val="0"/>
        <w:adjustRightInd w:val="0"/>
        <w:jc w:val="both"/>
        <w:rPr>
          <w:rFonts w:cs="Arial"/>
          <w:szCs w:val="22"/>
        </w:rPr>
      </w:pPr>
    </w:p>
    <w:p w14:paraId="26667E53" w14:textId="77777777" w:rsidR="009E4864" w:rsidRDefault="009E4864" w:rsidP="009E4864">
      <w:pPr>
        <w:numPr>
          <w:ilvl w:val="1"/>
          <w:numId w:val="11"/>
        </w:numPr>
        <w:tabs>
          <w:tab w:val="clear" w:pos="1800"/>
        </w:tabs>
        <w:autoSpaceDE w:val="0"/>
        <w:autoSpaceDN w:val="0"/>
        <w:adjustRightInd w:val="0"/>
        <w:ind w:left="720"/>
        <w:jc w:val="both"/>
        <w:rPr>
          <w:rFonts w:cs="Arial"/>
          <w:szCs w:val="22"/>
        </w:rPr>
      </w:pPr>
      <w:r w:rsidRPr="00C5376D">
        <w:rPr>
          <w:rFonts w:cs="Arial"/>
          <w:szCs w:val="22"/>
        </w:rPr>
        <w:t>has complied with any other requirement as specified by the DFSA.</w:t>
      </w:r>
    </w:p>
    <w:p w14:paraId="4508F5D7" w14:textId="77777777" w:rsidR="009E4864" w:rsidRPr="00F273C4" w:rsidRDefault="009E4864" w:rsidP="009E4864">
      <w:pPr>
        <w:jc w:val="both"/>
        <w:rPr>
          <w:rFonts w:cs="Arial"/>
          <w:szCs w:val="22"/>
        </w:rPr>
      </w:pPr>
    </w:p>
    <w:p w14:paraId="03CC2216" w14:textId="77777777" w:rsidR="009E4864" w:rsidRDefault="009E4864" w:rsidP="00053914">
      <w:pPr>
        <w:pStyle w:val="Section"/>
        <w:numPr>
          <w:ilvl w:val="1"/>
          <w:numId w:val="42"/>
        </w:numPr>
        <w:tabs>
          <w:tab w:val="clear" w:pos="720"/>
          <w:tab w:val="num" w:pos="360"/>
        </w:tabs>
        <w:spacing w:before="0" w:after="0" w:line="240" w:lineRule="auto"/>
        <w:jc w:val="both"/>
        <w:rPr>
          <w:rFonts w:cs="Arial"/>
          <w:color w:val="CC0000"/>
          <w:sz w:val="26"/>
          <w:szCs w:val="26"/>
        </w:rPr>
      </w:pPr>
      <w:bookmarkStart w:id="389" w:name="_Toc409961541"/>
      <w:bookmarkStart w:id="390" w:name="_Toc404260692"/>
      <w:bookmarkStart w:id="391" w:name="_Toc472247361"/>
      <w:r w:rsidRPr="00576836">
        <w:rPr>
          <w:rFonts w:cs="Arial"/>
          <w:color w:val="CC0000"/>
          <w:sz w:val="26"/>
          <w:szCs w:val="26"/>
        </w:rPr>
        <w:t>APPLICATION TO BE AN AUDIT PRINCIPAL</w:t>
      </w:r>
      <w:bookmarkEnd w:id="389"/>
      <w:bookmarkEnd w:id="390"/>
      <w:bookmarkEnd w:id="391"/>
    </w:p>
    <w:p w14:paraId="49444576" w14:textId="77777777" w:rsidR="009E4864" w:rsidRPr="00695A67" w:rsidRDefault="009E4864" w:rsidP="009E4864">
      <w:pPr>
        <w:jc w:val="both"/>
      </w:pPr>
    </w:p>
    <w:p w14:paraId="5B29A4CB" w14:textId="77777777" w:rsidR="009E4864" w:rsidRPr="0074229B" w:rsidRDefault="009E4864" w:rsidP="00053914">
      <w:pPr>
        <w:pStyle w:val="ListParagraph"/>
        <w:numPr>
          <w:ilvl w:val="2"/>
          <w:numId w:val="42"/>
        </w:numPr>
        <w:jc w:val="both"/>
        <w:rPr>
          <w:rFonts w:cs="Arial"/>
          <w:szCs w:val="22"/>
        </w:rPr>
      </w:pPr>
      <w:r w:rsidRPr="00BA72C3">
        <w:rPr>
          <w:rFonts w:cs="Arial"/>
          <w:szCs w:val="22"/>
        </w:rPr>
        <w:t>An Audit Principal is an individual responsible</w:t>
      </w:r>
      <w:r>
        <w:rPr>
          <w:rFonts w:cs="Arial"/>
          <w:szCs w:val="22"/>
        </w:rPr>
        <w:t xml:space="preserve"> for managing the conduct of audit work undertaken by the Registered Auditor or signing audit reports, or any other reports as may be required under the Rules, on behalf of the Registered Auditor.</w:t>
      </w:r>
    </w:p>
    <w:p w14:paraId="67A3F349" w14:textId="77777777" w:rsidR="009E4864" w:rsidRPr="00BA72C3" w:rsidRDefault="009E4864" w:rsidP="009E4864">
      <w:pPr>
        <w:pStyle w:val="ListParagraph"/>
        <w:ind w:left="0"/>
        <w:jc w:val="both"/>
        <w:rPr>
          <w:rFonts w:cs="Arial"/>
          <w:szCs w:val="22"/>
        </w:rPr>
      </w:pPr>
    </w:p>
    <w:p w14:paraId="17B914CF" w14:textId="77777777" w:rsidR="009E4864" w:rsidRDefault="009E4864" w:rsidP="00053914">
      <w:pPr>
        <w:pStyle w:val="ListParagraph"/>
        <w:numPr>
          <w:ilvl w:val="2"/>
          <w:numId w:val="42"/>
        </w:numPr>
        <w:jc w:val="both"/>
        <w:rPr>
          <w:rFonts w:cs="Arial"/>
          <w:szCs w:val="22"/>
        </w:rPr>
      </w:pPr>
      <w:r>
        <w:rPr>
          <w:rFonts w:cs="Arial"/>
          <w:szCs w:val="22"/>
        </w:rPr>
        <w:t>A Registered Auditor is not permitted to allow any individual to undertake any of the responsibilities of an Audit Principal unless that individual is registered by the DFSA as an Audit Principal for that Registered Auditor.</w:t>
      </w:r>
    </w:p>
    <w:p w14:paraId="32600225" w14:textId="77777777" w:rsidR="009E4864" w:rsidRPr="0074229B" w:rsidRDefault="009E4864" w:rsidP="009E4864">
      <w:pPr>
        <w:pStyle w:val="ListParagraph"/>
        <w:rPr>
          <w:rFonts w:cs="Arial"/>
          <w:szCs w:val="22"/>
        </w:rPr>
      </w:pPr>
    </w:p>
    <w:p w14:paraId="283F2115" w14:textId="77777777" w:rsidR="009E4864" w:rsidRDefault="009E4864" w:rsidP="00053914">
      <w:pPr>
        <w:pStyle w:val="ListParagraph"/>
        <w:numPr>
          <w:ilvl w:val="2"/>
          <w:numId w:val="42"/>
        </w:numPr>
        <w:jc w:val="both"/>
        <w:rPr>
          <w:rFonts w:cs="Arial"/>
          <w:szCs w:val="22"/>
        </w:rPr>
      </w:pPr>
      <w:r>
        <w:rPr>
          <w:rFonts w:cs="Arial"/>
          <w:szCs w:val="22"/>
        </w:rPr>
        <w:t>An individual applying for registration as an Audit Principal should be able to demonstrate to the DFSA’s satisfaction that he:</w:t>
      </w:r>
    </w:p>
    <w:p w14:paraId="18E4DBBA" w14:textId="77777777" w:rsidR="009E4864" w:rsidRPr="0074229B" w:rsidRDefault="009E4864" w:rsidP="009E4864">
      <w:pPr>
        <w:pStyle w:val="ListParagraph"/>
        <w:rPr>
          <w:rFonts w:cs="Arial"/>
          <w:szCs w:val="22"/>
        </w:rPr>
      </w:pPr>
    </w:p>
    <w:p w14:paraId="1ECE31C9" w14:textId="77777777" w:rsidR="009E4864" w:rsidRDefault="009E4864" w:rsidP="00C47529">
      <w:pPr>
        <w:numPr>
          <w:ilvl w:val="0"/>
          <w:numId w:val="121"/>
        </w:numPr>
        <w:tabs>
          <w:tab w:val="clear" w:pos="1800"/>
        </w:tabs>
        <w:autoSpaceDE w:val="0"/>
        <w:autoSpaceDN w:val="0"/>
        <w:adjustRightInd w:val="0"/>
        <w:ind w:left="709"/>
        <w:jc w:val="both"/>
        <w:rPr>
          <w:rFonts w:cs="Arial"/>
          <w:szCs w:val="22"/>
        </w:rPr>
      </w:pPr>
      <w:r>
        <w:rPr>
          <w:rFonts w:cs="Arial"/>
          <w:szCs w:val="22"/>
        </w:rPr>
        <w:t>holds a Recognised Professional Qualification;</w:t>
      </w:r>
    </w:p>
    <w:p w14:paraId="67589CDF" w14:textId="77777777" w:rsidR="009E4864" w:rsidRDefault="009E4864" w:rsidP="009E4864">
      <w:pPr>
        <w:autoSpaceDE w:val="0"/>
        <w:autoSpaceDN w:val="0"/>
        <w:adjustRightInd w:val="0"/>
        <w:ind w:left="709"/>
        <w:jc w:val="both"/>
        <w:rPr>
          <w:rFonts w:cs="Arial"/>
          <w:szCs w:val="22"/>
        </w:rPr>
      </w:pPr>
    </w:p>
    <w:p w14:paraId="4D870156" w14:textId="77777777" w:rsidR="009E4864" w:rsidRDefault="009E4864" w:rsidP="00C47529">
      <w:pPr>
        <w:numPr>
          <w:ilvl w:val="0"/>
          <w:numId w:val="121"/>
        </w:numPr>
        <w:tabs>
          <w:tab w:val="clear" w:pos="1800"/>
        </w:tabs>
        <w:autoSpaceDE w:val="0"/>
        <w:autoSpaceDN w:val="0"/>
        <w:adjustRightInd w:val="0"/>
        <w:ind w:left="709"/>
        <w:jc w:val="both"/>
        <w:rPr>
          <w:rFonts w:cs="Arial"/>
          <w:szCs w:val="22"/>
        </w:rPr>
      </w:pPr>
      <w:r>
        <w:rPr>
          <w:rFonts w:cs="Arial"/>
          <w:szCs w:val="22"/>
        </w:rPr>
        <w:t>is a member of good standing of a Recognised Professional Body;</w:t>
      </w:r>
    </w:p>
    <w:p w14:paraId="4F4B106A" w14:textId="77777777" w:rsidR="009E4864" w:rsidRDefault="009E4864" w:rsidP="009E4864">
      <w:pPr>
        <w:autoSpaceDE w:val="0"/>
        <w:autoSpaceDN w:val="0"/>
        <w:adjustRightInd w:val="0"/>
        <w:jc w:val="both"/>
        <w:rPr>
          <w:rFonts w:cs="Arial"/>
          <w:szCs w:val="22"/>
        </w:rPr>
      </w:pPr>
    </w:p>
    <w:p w14:paraId="0DC199FD" w14:textId="77777777" w:rsidR="009E4864" w:rsidRDefault="009E4864" w:rsidP="00C47529">
      <w:pPr>
        <w:numPr>
          <w:ilvl w:val="0"/>
          <w:numId w:val="121"/>
        </w:numPr>
        <w:tabs>
          <w:tab w:val="clear" w:pos="1800"/>
        </w:tabs>
        <w:autoSpaceDE w:val="0"/>
        <w:autoSpaceDN w:val="0"/>
        <w:adjustRightInd w:val="0"/>
        <w:ind w:left="709"/>
        <w:jc w:val="both"/>
        <w:rPr>
          <w:rFonts w:cs="Arial"/>
          <w:szCs w:val="22"/>
        </w:rPr>
      </w:pPr>
      <w:r>
        <w:rPr>
          <w:rFonts w:cs="Arial"/>
          <w:szCs w:val="22"/>
        </w:rPr>
        <w:t>has at least five years of relevant post qualification audit experience in the past seven years, including at least one year of experience in a managerial role supervising and finalising audits; and</w:t>
      </w:r>
    </w:p>
    <w:p w14:paraId="573D2C77" w14:textId="77777777" w:rsidR="009E4864" w:rsidRDefault="009E4864" w:rsidP="009E4864">
      <w:pPr>
        <w:autoSpaceDE w:val="0"/>
        <w:autoSpaceDN w:val="0"/>
        <w:adjustRightInd w:val="0"/>
        <w:jc w:val="both"/>
        <w:rPr>
          <w:rFonts w:cs="Arial"/>
          <w:szCs w:val="22"/>
        </w:rPr>
      </w:pPr>
    </w:p>
    <w:p w14:paraId="60DFBBDA" w14:textId="77777777" w:rsidR="009E4864" w:rsidRPr="00C5376D" w:rsidRDefault="009E4864" w:rsidP="00C47529">
      <w:pPr>
        <w:numPr>
          <w:ilvl w:val="0"/>
          <w:numId w:val="121"/>
        </w:numPr>
        <w:tabs>
          <w:tab w:val="clear" w:pos="1800"/>
        </w:tabs>
        <w:autoSpaceDE w:val="0"/>
        <w:autoSpaceDN w:val="0"/>
        <w:adjustRightInd w:val="0"/>
        <w:ind w:left="709"/>
        <w:jc w:val="both"/>
        <w:rPr>
          <w:szCs w:val="22"/>
        </w:rPr>
      </w:pPr>
      <w:r>
        <w:rPr>
          <w:rFonts w:cs="Arial"/>
          <w:szCs w:val="22"/>
        </w:rPr>
        <w:t>is fit and proper to conduct audit work.</w:t>
      </w:r>
      <w:bookmarkEnd w:id="359"/>
    </w:p>
    <w:p w14:paraId="0236863F" w14:textId="77777777" w:rsidR="00B74827" w:rsidRPr="00C5376D" w:rsidRDefault="00B74827" w:rsidP="0002688F">
      <w:pPr>
        <w:jc w:val="both"/>
        <w:rPr>
          <w:rFonts w:cs="Arial"/>
          <w:b/>
          <w:szCs w:val="22"/>
        </w:rPr>
        <w:sectPr w:rsidR="00B74827" w:rsidRPr="00C5376D" w:rsidSect="000A3936">
          <w:headerReference w:type="default" r:id="rId21"/>
          <w:type w:val="continuous"/>
          <w:pgSz w:w="11906" w:h="16838"/>
          <w:pgMar w:top="1898" w:right="1466" w:bottom="720" w:left="1440"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pPr>
    </w:p>
    <w:p w14:paraId="00C8CF85" w14:textId="77777777" w:rsidR="006B2A39" w:rsidRPr="00C5376D" w:rsidRDefault="006B2A39" w:rsidP="006B2A39">
      <w:pPr>
        <w:pStyle w:val="Chapter"/>
        <w:numPr>
          <w:ilvl w:val="0"/>
          <w:numId w:val="0"/>
        </w:numPr>
        <w:spacing w:before="0" w:after="0" w:line="240" w:lineRule="auto"/>
        <w:jc w:val="both"/>
        <w:rPr>
          <w:rFonts w:cs="Arial"/>
          <w:color w:val="CC0000"/>
          <w:sz w:val="26"/>
          <w:szCs w:val="26"/>
        </w:rPr>
      </w:pPr>
      <w:bookmarkStart w:id="392" w:name="_Toc269110134"/>
      <w:bookmarkStart w:id="393" w:name="_Toc273616797"/>
      <w:bookmarkStart w:id="394" w:name="_Toc277159614"/>
      <w:bookmarkStart w:id="395" w:name="_Toc343520627"/>
      <w:bookmarkStart w:id="396" w:name="_Toc361558275"/>
      <w:bookmarkStart w:id="397" w:name="_Toc404260694"/>
      <w:bookmarkStart w:id="398" w:name="_Toc472247362"/>
      <w:r w:rsidRPr="00C5376D">
        <w:rPr>
          <w:rFonts w:cs="Arial"/>
          <w:color w:val="CC0000"/>
          <w:sz w:val="26"/>
          <w:szCs w:val="26"/>
        </w:rPr>
        <w:t>3</w:t>
      </w:r>
      <w:r w:rsidRPr="00C5376D">
        <w:rPr>
          <w:rFonts w:cs="Arial"/>
          <w:color w:val="CC0000"/>
          <w:sz w:val="26"/>
          <w:szCs w:val="26"/>
        </w:rPr>
        <w:tab/>
        <w:t>supervision - Being Regulated</w:t>
      </w:r>
      <w:bookmarkEnd w:id="392"/>
      <w:bookmarkEnd w:id="393"/>
      <w:bookmarkEnd w:id="394"/>
      <w:bookmarkEnd w:id="395"/>
      <w:bookmarkEnd w:id="396"/>
      <w:bookmarkEnd w:id="397"/>
      <w:bookmarkEnd w:id="398"/>
    </w:p>
    <w:p w14:paraId="32CDD060" w14:textId="77777777" w:rsidR="006B2A39" w:rsidRPr="00C5376D" w:rsidRDefault="006B2A39" w:rsidP="006B2A39">
      <w:pPr>
        <w:tabs>
          <w:tab w:val="left" w:pos="2160"/>
        </w:tabs>
        <w:jc w:val="both"/>
        <w:rPr>
          <w:rFonts w:cs="Arial"/>
          <w:szCs w:val="22"/>
        </w:rPr>
      </w:pPr>
    </w:p>
    <w:p w14:paraId="1CBFC00C" w14:textId="77777777" w:rsidR="006B2A39" w:rsidRPr="00C5376D" w:rsidRDefault="006B2A39" w:rsidP="006B2A39">
      <w:pPr>
        <w:pStyle w:val="Section"/>
        <w:numPr>
          <w:ilvl w:val="1"/>
          <w:numId w:val="44"/>
        </w:numPr>
        <w:tabs>
          <w:tab w:val="clear" w:pos="720"/>
          <w:tab w:val="num" w:pos="360"/>
        </w:tabs>
        <w:spacing w:before="0" w:after="0" w:line="240" w:lineRule="auto"/>
        <w:jc w:val="both"/>
        <w:rPr>
          <w:rFonts w:cs="Arial"/>
          <w:color w:val="CC0000"/>
          <w:sz w:val="26"/>
          <w:szCs w:val="26"/>
        </w:rPr>
      </w:pPr>
      <w:bookmarkStart w:id="399" w:name="_Toc273616798"/>
      <w:bookmarkStart w:id="400" w:name="_Toc277159615"/>
      <w:bookmarkStart w:id="401" w:name="_Toc343520628"/>
      <w:bookmarkStart w:id="402" w:name="_Toc361558276"/>
      <w:bookmarkStart w:id="403" w:name="_Toc404260695"/>
      <w:bookmarkStart w:id="404" w:name="_Toc472247363"/>
      <w:r w:rsidRPr="00C5376D">
        <w:rPr>
          <w:rFonts w:cs="Arial"/>
          <w:color w:val="CC0000"/>
          <w:sz w:val="26"/>
          <w:szCs w:val="26"/>
        </w:rPr>
        <w:t>DFSA’S APPROACH TO SUPERVISION</w:t>
      </w:r>
      <w:bookmarkEnd w:id="399"/>
      <w:bookmarkEnd w:id="400"/>
      <w:bookmarkEnd w:id="401"/>
      <w:bookmarkEnd w:id="402"/>
      <w:bookmarkEnd w:id="403"/>
      <w:bookmarkEnd w:id="404"/>
    </w:p>
    <w:p w14:paraId="03375681" w14:textId="77777777" w:rsidR="006B2A39" w:rsidRPr="00C5376D" w:rsidRDefault="006B2A39" w:rsidP="006B2A39">
      <w:pPr>
        <w:tabs>
          <w:tab w:val="left" w:pos="2160"/>
        </w:tabs>
        <w:jc w:val="both"/>
        <w:rPr>
          <w:rFonts w:cs="Arial"/>
          <w:szCs w:val="22"/>
        </w:rPr>
      </w:pPr>
      <w:bookmarkStart w:id="405" w:name="_Toc100636960"/>
      <w:bookmarkStart w:id="406" w:name="_Toc229888048"/>
      <w:bookmarkStart w:id="407" w:name="_Toc229976405"/>
      <w:bookmarkStart w:id="408" w:name="_Toc273616799"/>
    </w:p>
    <w:p w14:paraId="7CFE4F4A" w14:textId="77777777" w:rsidR="006B2A39" w:rsidRPr="00C5376D" w:rsidRDefault="006B2A39" w:rsidP="006B2A39">
      <w:pPr>
        <w:pStyle w:val="Section"/>
        <w:numPr>
          <w:ilvl w:val="0"/>
          <w:numId w:val="0"/>
        </w:numPr>
        <w:spacing w:before="0" w:after="0" w:line="240" w:lineRule="auto"/>
        <w:jc w:val="both"/>
        <w:rPr>
          <w:rFonts w:cs="Arial"/>
          <w:color w:val="CC0000"/>
          <w:sz w:val="22"/>
          <w:szCs w:val="22"/>
        </w:rPr>
      </w:pPr>
      <w:bookmarkStart w:id="409" w:name="_Toc277159616"/>
      <w:bookmarkStart w:id="410" w:name="_Toc343520629"/>
      <w:bookmarkStart w:id="411" w:name="_Toc361558277"/>
      <w:bookmarkStart w:id="412" w:name="_Toc404260696"/>
      <w:bookmarkStart w:id="413" w:name="_Toc472247364"/>
      <w:r w:rsidRPr="00C5376D">
        <w:rPr>
          <w:rFonts w:cs="Arial"/>
          <w:color w:val="CC0000"/>
          <w:sz w:val="22"/>
          <w:szCs w:val="22"/>
        </w:rPr>
        <w:t>Introduction</w:t>
      </w:r>
      <w:bookmarkEnd w:id="405"/>
      <w:bookmarkEnd w:id="406"/>
      <w:bookmarkEnd w:id="407"/>
      <w:bookmarkEnd w:id="408"/>
      <w:bookmarkEnd w:id="409"/>
      <w:bookmarkEnd w:id="410"/>
      <w:bookmarkEnd w:id="411"/>
      <w:bookmarkEnd w:id="412"/>
      <w:bookmarkEnd w:id="413"/>
    </w:p>
    <w:p w14:paraId="4334C9D3" w14:textId="77777777" w:rsidR="006B2A39" w:rsidRPr="00C5376D" w:rsidRDefault="006B2A39" w:rsidP="006B2A39">
      <w:pPr>
        <w:jc w:val="both"/>
        <w:rPr>
          <w:rFonts w:cs="Arial"/>
          <w:szCs w:val="22"/>
        </w:rPr>
      </w:pPr>
    </w:p>
    <w:p w14:paraId="5B2F873B" w14:textId="77777777" w:rsidR="006B2A39" w:rsidRPr="00C5376D" w:rsidRDefault="006B2A39" w:rsidP="004C171C">
      <w:pPr>
        <w:numPr>
          <w:ilvl w:val="2"/>
          <w:numId w:val="51"/>
        </w:numPr>
        <w:tabs>
          <w:tab w:val="clear" w:pos="720"/>
          <w:tab w:val="num" w:pos="360"/>
        </w:tabs>
        <w:jc w:val="both"/>
        <w:rPr>
          <w:rFonts w:cs="Arial"/>
          <w:szCs w:val="22"/>
        </w:rPr>
      </w:pPr>
      <w:r w:rsidRPr="00C5376D">
        <w:rPr>
          <w:rFonts w:cs="Arial"/>
          <w:szCs w:val="22"/>
        </w:rPr>
        <w:t>Chapter 3 focuses on the DFSA’s risk-based approach to supervision and the on</w:t>
      </w:r>
      <w:r>
        <w:rPr>
          <w:rFonts w:cs="Arial"/>
          <w:szCs w:val="22"/>
        </w:rPr>
        <w:noBreakHyphen/>
      </w:r>
      <w:r w:rsidRPr="00C5376D">
        <w:rPr>
          <w:rFonts w:cs="Arial"/>
          <w:szCs w:val="22"/>
        </w:rPr>
        <w:t xml:space="preserve">going relationship between the DFSA and an Authorised Person, DNFBP or </w:t>
      </w:r>
      <w:r>
        <w:rPr>
          <w:rFonts w:cs="Arial"/>
          <w:szCs w:val="22"/>
        </w:rPr>
        <w:t xml:space="preserve">a Registered </w:t>
      </w:r>
      <w:r w:rsidRPr="00C5376D">
        <w:rPr>
          <w:rFonts w:cs="Arial"/>
          <w:szCs w:val="22"/>
        </w:rPr>
        <w:t>Auditor (collectively referred to as firms in this Chapter unless otherwise stated).</w:t>
      </w:r>
    </w:p>
    <w:p w14:paraId="4963CBA2" w14:textId="77777777" w:rsidR="006B2A39" w:rsidRPr="00C5376D" w:rsidRDefault="006B2A39" w:rsidP="006B2A39">
      <w:pPr>
        <w:autoSpaceDE w:val="0"/>
        <w:autoSpaceDN w:val="0"/>
        <w:adjustRightInd w:val="0"/>
        <w:jc w:val="both"/>
        <w:rPr>
          <w:rFonts w:cs="Arial"/>
          <w:szCs w:val="22"/>
        </w:rPr>
      </w:pPr>
    </w:p>
    <w:p w14:paraId="1487E098" w14:textId="77777777" w:rsidR="006B2A39" w:rsidRPr="00C5376D" w:rsidRDefault="006B2A39" w:rsidP="004C171C">
      <w:pPr>
        <w:numPr>
          <w:ilvl w:val="2"/>
          <w:numId w:val="51"/>
        </w:numPr>
        <w:tabs>
          <w:tab w:val="clear" w:pos="720"/>
          <w:tab w:val="num" w:pos="360"/>
        </w:tabs>
        <w:jc w:val="both"/>
        <w:rPr>
          <w:rFonts w:cs="Arial"/>
          <w:szCs w:val="22"/>
        </w:rPr>
      </w:pPr>
      <w:r>
        <w:rPr>
          <w:rFonts w:cs="Arial"/>
          <w:szCs w:val="22"/>
        </w:rPr>
        <w:t>S</w:t>
      </w:r>
      <w:r w:rsidRPr="00C5376D">
        <w:rPr>
          <w:rFonts w:cs="Arial"/>
          <w:szCs w:val="22"/>
        </w:rPr>
        <w:t>ection 3-1 outlines the DFSA’s general approach to risk based supervision</w:t>
      </w:r>
      <w:r>
        <w:rPr>
          <w:rFonts w:cs="Arial"/>
          <w:szCs w:val="22"/>
        </w:rPr>
        <w:t>;</w:t>
      </w:r>
      <w:r w:rsidRPr="00C5376D">
        <w:rPr>
          <w:rFonts w:cs="Arial"/>
          <w:szCs w:val="22"/>
        </w:rPr>
        <w:t xml:space="preserve"> the remaining sections (3-2 to 3-6) provide additional information in relation to the DFSA’s approach to the supervision of particular type</w:t>
      </w:r>
      <w:r>
        <w:rPr>
          <w:rFonts w:cs="Arial"/>
          <w:szCs w:val="22"/>
        </w:rPr>
        <w:t>s</w:t>
      </w:r>
      <w:r w:rsidRPr="00C5376D">
        <w:rPr>
          <w:rFonts w:cs="Arial"/>
          <w:szCs w:val="22"/>
        </w:rPr>
        <w:t xml:space="preserve"> of firm</w:t>
      </w:r>
      <w:r>
        <w:rPr>
          <w:rFonts w:cs="Arial"/>
          <w:szCs w:val="22"/>
        </w:rPr>
        <w:t>s</w:t>
      </w:r>
      <w:r w:rsidRPr="00C5376D">
        <w:rPr>
          <w:rFonts w:cs="Arial"/>
          <w:szCs w:val="22"/>
        </w:rPr>
        <w:t>.</w:t>
      </w:r>
    </w:p>
    <w:p w14:paraId="3BBFD96C" w14:textId="77777777" w:rsidR="006B2A39" w:rsidRPr="00C5376D" w:rsidRDefault="006B2A39" w:rsidP="006B2A39">
      <w:pPr>
        <w:autoSpaceDE w:val="0"/>
        <w:autoSpaceDN w:val="0"/>
        <w:adjustRightInd w:val="0"/>
        <w:jc w:val="both"/>
        <w:rPr>
          <w:rFonts w:cs="Arial"/>
          <w:szCs w:val="22"/>
        </w:rPr>
      </w:pPr>
    </w:p>
    <w:p w14:paraId="4A04D289" w14:textId="77777777" w:rsidR="006B2A39" w:rsidRPr="00C5376D" w:rsidRDefault="006B2A39" w:rsidP="004C171C">
      <w:pPr>
        <w:numPr>
          <w:ilvl w:val="2"/>
          <w:numId w:val="51"/>
        </w:numPr>
        <w:tabs>
          <w:tab w:val="clear" w:pos="720"/>
          <w:tab w:val="num" w:pos="360"/>
        </w:tabs>
        <w:jc w:val="both"/>
        <w:rPr>
          <w:rFonts w:cs="Arial"/>
          <w:szCs w:val="22"/>
        </w:rPr>
      </w:pPr>
      <w:r w:rsidRPr="00C5376D">
        <w:rPr>
          <w:rFonts w:cs="Arial"/>
          <w:szCs w:val="22"/>
        </w:rPr>
        <w:t>The appropriate use of the DFSA’s supervisory powers plays an important part in ensuring that the DFSA achieves its statutory objectives and has regard to its guiding principles which are set out in chapter 1.</w:t>
      </w:r>
    </w:p>
    <w:p w14:paraId="360DA47E" w14:textId="77777777" w:rsidR="006B2A39" w:rsidRPr="00C5376D" w:rsidRDefault="006B2A39" w:rsidP="006B2A39">
      <w:pPr>
        <w:autoSpaceDE w:val="0"/>
        <w:autoSpaceDN w:val="0"/>
        <w:adjustRightInd w:val="0"/>
        <w:jc w:val="both"/>
        <w:rPr>
          <w:rFonts w:cs="Arial"/>
          <w:szCs w:val="22"/>
        </w:rPr>
      </w:pPr>
    </w:p>
    <w:p w14:paraId="446C3DA1"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14" w:name="_Toc273616800"/>
      <w:bookmarkStart w:id="415" w:name="_Toc277159617"/>
      <w:bookmarkStart w:id="416" w:name="_Toc343520630"/>
      <w:bookmarkStart w:id="417" w:name="_Toc361558278"/>
      <w:bookmarkStart w:id="418" w:name="_Toc404260697"/>
      <w:bookmarkStart w:id="419" w:name="_Toc472247365"/>
      <w:r w:rsidRPr="00C5376D">
        <w:rPr>
          <w:rFonts w:cs="Arial"/>
          <w:color w:val="CC0000"/>
          <w:sz w:val="22"/>
          <w:szCs w:val="22"/>
        </w:rPr>
        <w:t>Supervision philosophy</w:t>
      </w:r>
      <w:bookmarkEnd w:id="414"/>
      <w:bookmarkEnd w:id="415"/>
      <w:bookmarkEnd w:id="416"/>
      <w:bookmarkEnd w:id="417"/>
      <w:bookmarkEnd w:id="418"/>
      <w:bookmarkEnd w:id="419"/>
    </w:p>
    <w:p w14:paraId="07852AC0" w14:textId="77777777" w:rsidR="006B2A39" w:rsidRPr="00C5376D" w:rsidRDefault="006B2A39" w:rsidP="006B2A39">
      <w:pPr>
        <w:autoSpaceDE w:val="0"/>
        <w:autoSpaceDN w:val="0"/>
        <w:adjustRightInd w:val="0"/>
        <w:jc w:val="both"/>
        <w:rPr>
          <w:rFonts w:cs="Arial"/>
          <w:szCs w:val="22"/>
        </w:rPr>
      </w:pPr>
    </w:p>
    <w:p w14:paraId="1AC5B263" w14:textId="77777777" w:rsidR="006B2A39" w:rsidRPr="001F6605" w:rsidRDefault="006B2A39" w:rsidP="004C171C">
      <w:pPr>
        <w:numPr>
          <w:ilvl w:val="2"/>
          <w:numId w:val="51"/>
        </w:numPr>
        <w:tabs>
          <w:tab w:val="clear" w:pos="720"/>
          <w:tab w:val="num" w:pos="360"/>
        </w:tabs>
        <w:jc w:val="both"/>
        <w:rPr>
          <w:rStyle w:val="paracontent1"/>
          <w:rFonts w:ascii="Arial" w:hAnsi="Arial" w:cs="Arial"/>
          <w:color w:val="auto"/>
          <w:sz w:val="22"/>
          <w:szCs w:val="22"/>
        </w:rPr>
      </w:pPr>
      <w:r w:rsidRPr="001F6605">
        <w:rPr>
          <w:rStyle w:val="paracontent1"/>
          <w:rFonts w:ascii="Arial" w:hAnsi="Arial" w:cs="Arial"/>
          <w:color w:val="auto"/>
          <w:sz w:val="22"/>
          <w:szCs w:val="22"/>
        </w:rPr>
        <w:t>The DFSA has adopted a risk-based approach to the regulation and supervision of a</w:t>
      </w:r>
      <w:r>
        <w:rPr>
          <w:rStyle w:val="paracontent1"/>
          <w:rFonts w:ascii="Arial" w:hAnsi="Arial" w:cs="Arial"/>
          <w:color w:val="auto"/>
          <w:sz w:val="22"/>
          <w:szCs w:val="22"/>
        </w:rPr>
        <w:t>ll regulated</w:t>
      </w:r>
      <w:r w:rsidRPr="001F6605">
        <w:rPr>
          <w:rStyle w:val="paracontent1"/>
          <w:rFonts w:ascii="Arial" w:hAnsi="Arial" w:cs="Arial"/>
          <w:color w:val="auto"/>
          <w:sz w:val="22"/>
          <w:szCs w:val="22"/>
        </w:rPr>
        <w:t xml:space="preserve"> firm</w:t>
      </w:r>
      <w:r>
        <w:rPr>
          <w:rStyle w:val="paracontent1"/>
          <w:rFonts w:ascii="Arial" w:hAnsi="Arial" w:cs="Arial"/>
          <w:color w:val="auto"/>
          <w:sz w:val="22"/>
          <w:szCs w:val="22"/>
        </w:rPr>
        <w:t>s</w:t>
      </w:r>
      <w:r w:rsidRPr="001F6605">
        <w:rPr>
          <w:rStyle w:val="paracontent1"/>
          <w:rFonts w:ascii="Arial" w:hAnsi="Arial" w:cs="Arial"/>
          <w:color w:val="auto"/>
          <w:sz w:val="22"/>
          <w:szCs w:val="22"/>
        </w:rPr>
        <w:t xml:space="preserve"> in order to concentrate its resources on the mitigation of risks to its objectives. The DFSA will work with a</w:t>
      </w:r>
      <w:r>
        <w:rPr>
          <w:rStyle w:val="paracontent1"/>
          <w:rFonts w:ascii="Arial" w:hAnsi="Arial" w:cs="Arial"/>
          <w:color w:val="auto"/>
          <w:sz w:val="22"/>
          <w:szCs w:val="22"/>
        </w:rPr>
        <w:t xml:space="preserve"> regulated</w:t>
      </w:r>
      <w:r w:rsidRPr="001F6605">
        <w:rPr>
          <w:rStyle w:val="paracontent1"/>
          <w:rFonts w:ascii="Arial" w:hAnsi="Arial" w:cs="Arial"/>
          <w:color w:val="auto"/>
          <w:sz w:val="22"/>
          <w:szCs w:val="22"/>
        </w:rPr>
        <w:t xml:space="preserve"> entity to identify, assess, mitigate and control these risks where appropriate.</w:t>
      </w:r>
    </w:p>
    <w:p w14:paraId="2D594101" w14:textId="77777777" w:rsidR="006B2A39" w:rsidRPr="00C5376D" w:rsidRDefault="006B2A39" w:rsidP="006B2A39">
      <w:pPr>
        <w:tabs>
          <w:tab w:val="left" w:pos="2160"/>
        </w:tabs>
        <w:ind w:left="720" w:hanging="720"/>
        <w:jc w:val="both"/>
        <w:rPr>
          <w:rFonts w:cs="Arial"/>
          <w:szCs w:val="22"/>
        </w:rPr>
      </w:pPr>
    </w:p>
    <w:p w14:paraId="541F9050" w14:textId="77777777" w:rsidR="006B2A39" w:rsidRPr="001F6605" w:rsidRDefault="006B2A39" w:rsidP="004C171C">
      <w:pPr>
        <w:numPr>
          <w:ilvl w:val="2"/>
          <w:numId w:val="51"/>
        </w:numPr>
        <w:tabs>
          <w:tab w:val="clear" w:pos="720"/>
          <w:tab w:val="num" w:pos="360"/>
        </w:tabs>
        <w:jc w:val="both"/>
        <w:rPr>
          <w:rStyle w:val="paracontent1"/>
          <w:rFonts w:ascii="Arial" w:hAnsi="Arial" w:cs="Arial"/>
          <w:color w:val="auto"/>
          <w:sz w:val="22"/>
          <w:szCs w:val="22"/>
        </w:rPr>
      </w:pPr>
      <w:r w:rsidRPr="001F6605">
        <w:rPr>
          <w:rStyle w:val="paracontent1"/>
          <w:rFonts w:ascii="Arial" w:hAnsi="Arial" w:cs="Arial"/>
          <w:color w:val="auto"/>
          <w:sz w:val="22"/>
          <w:szCs w:val="22"/>
        </w:rPr>
        <w:t>The DFSA’s supervisory</w:t>
      </w:r>
      <w:r>
        <w:rPr>
          <w:rStyle w:val="paracontent1"/>
          <w:rFonts w:ascii="Arial" w:hAnsi="Arial" w:cs="Arial"/>
          <w:color w:val="auto"/>
          <w:sz w:val="22"/>
          <w:szCs w:val="22"/>
        </w:rPr>
        <w:t xml:space="preserve"> risk-based</w:t>
      </w:r>
      <w:r w:rsidRPr="001F6605">
        <w:rPr>
          <w:rStyle w:val="paracontent1"/>
          <w:rFonts w:ascii="Arial" w:hAnsi="Arial" w:cs="Arial"/>
          <w:color w:val="auto"/>
          <w:sz w:val="22"/>
          <w:szCs w:val="22"/>
        </w:rPr>
        <w:t xml:space="preserve"> approach i</w:t>
      </w:r>
      <w:r>
        <w:rPr>
          <w:rStyle w:val="paracontent1"/>
          <w:rFonts w:ascii="Arial" w:hAnsi="Arial" w:cs="Arial"/>
          <w:color w:val="auto"/>
          <w:sz w:val="22"/>
          <w:szCs w:val="22"/>
        </w:rPr>
        <w:t>nvolve</w:t>
      </w:r>
      <w:r w:rsidRPr="001F6605">
        <w:rPr>
          <w:rStyle w:val="paracontent1"/>
          <w:rFonts w:ascii="Arial" w:hAnsi="Arial" w:cs="Arial"/>
          <w:color w:val="auto"/>
          <w:sz w:val="22"/>
          <w:szCs w:val="22"/>
        </w:rPr>
        <w:t>s:</w:t>
      </w:r>
    </w:p>
    <w:p w14:paraId="59F03BCE" w14:textId="77777777" w:rsidR="006B2A39" w:rsidRPr="003C4B87" w:rsidRDefault="006B2A39" w:rsidP="006B2A39">
      <w:pPr>
        <w:tabs>
          <w:tab w:val="left" w:pos="2160"/>
        </w:tabs>
        <w:ind w:left="720" w:hanging="720"/>
        <w:jc w:val="both"/>
      </w:pPr>
    </w:p>
    <w:p w14:paraId="70333981" w14:textId="77777777" w:rsidR="006B2A39" w:rsidRPr="00AB37BE" w:rsidRDefault="006B2A39" w:rsidP="006B2A39">
      <w:pPr>
        <w:numPr>
          <w:ilvl w:val="0"/>
          <w:numId w:val="26"/>
        </w:numPr>
        <w:tabs>
          <w:tab w:val="clear" w:pos="1440"/>
          <w:tab w:val="left" w:pos="720"/>
        </w:tabs>
        <w:ind w:left="720" w:right="26"/>
        <w:jc w:val="both"/>
        <w:rPr>
          <w:rStyle w:val="paracontent1"/>
          <w:rFonts w:ascii="Arial" w:hAnsi="Arial" w:cs="Arial"/>
          <w:color w:val="auto"/>
          <w:sz w:val="22"/>
          <w:szCs w:val="22"/>
        </w:rPr>
      </w:pPr>
      <w:r w:rsidRPr="002F733F">
        <w:rPr>
          <w:rStyle w:val="paracontent1"/>
          <w:rFonts w:ascii="Arial" w:hAnsi="Arial" w:cs="Arial"/>
          <w:color w:val="auto"/>
          <w:sz w:val="22"/>
          <w:szCs w:val="22"/>
        </w:rPr>
        <w:t>the DFSA’s continuous risk management cycle</w:t>
      </w:r>
      <w:r>
        <w:rPr>
          <w:rStyle w:val="paracontent1"/>
          <w:rFonts w:ascii="Arial" w:hAnsi="Arial" w:cs="Arial"/>
          <w:color w:val="auto"/>
          <w:sz w:val="22"/>
          <w:szCs w:val="22"/>
        </w:rPr>
        <w:t xml:space="preserve">, which </w:t>
      </w:r>
      <w:r w:rsidRPr="001F6605">
        <w:rPr>
          <w:rStyle w:val="paracontent1"/>
          <w:rFonts w:ascii="Arial" w:hAnsi="Arial" w:cs="Arial"/>
          <w:color w:val="auto"/>
          <w:sz w:val="22"/>
          <w:szCs w:val="22"/>
        </w:rPr>
        <w:t>utilis</w:t>
      </w:r>
      <w:r>
        <w:rPr>
          <w:rStyle w:val="paracontent1"/>
          <w:rFonts w:ascii="Arial" w:hAnsi="Arial" w:cs="Arial"/>
          <w:color w:val="auto"/>
          <w:sz w:val="22"/>
          <w:szCs w:val="22"/>
        </w:rPr>
        <w:t>es</w:t>
      </w:r>
      <w:r w:rsidRPr="001F6605">
        <w:rPr>
          <w:rStyle w:val="paracontent1"/>
          <w:rFonts w:ascii="Arial" w:hAnsi="Arial" w:cs="Arial"/>
          <w:color w:val="auto"/>
          <w:sz w:val="22"/>
          <w:szCs w:val="22"/>
        </w:rPr>
        <w:t xml:space="preserve"> </w:t>
      </w:r>
      <w:r w:rsidRPr="00BF675C">
        <w:rPr>
          <w:spacing w:val="-1"/>
        </w:rPr>
        <w:t>macro-prudential</w:t>
      </w:r>
      <w:r w:rsidRPr="001F6605">
        <w:rPr>
          <w:rStyle w:val="paracontent1"/>
          <w:rFonts w:ascii="Arial" w:hAnsi="Arial" w:cs="Arial"/>
          <w:color w:val="auto"/>
          <w:sz w:val="22"/>
          <w:szCs w:val="22"/>
        </w:rPr>
        <w:t xml:space="preserve"> </w:t>
      </w:r>
      <w:r>
        <w:rPr>
          <w:rStyle w:val="paracontent1"/>
          <w:rFonts w:ascii="Arial" w:hAnsi="Arial" w:cs="Arial"/>
          <w:color w:val="auto"/>
          <w:sz w:val="22"/>
          <w:szCs w:val="22"/>
        </w:rPr>
        <w:t xml:space="preserve">data, </w:t>
      </w:r>
      <w:r w:rsidRPr="00AB37BE">
        <w:rPr>
          <w:rStyle w:val="paracontent1"/>
          <w:rFonts w:ascii="Arial" w:hAnsi="Arial" w:cs="Arial"/>
          <w:color w:val="auto"/>
          <w:sz w:val="22"/>
          <w:szCs w:val="22"/>
        </w:rPr>
        <w:t>risk assessments and a risk matrix to form risk</w:t>
      </w:r>
      <w:r>
        <w:rPr>
          <w:rStyle w:val="paracontent1"/>
          <w:rFonts w:ascii="Arial" w:hAnsi="Arial" w:cs="Arial"/>
          <w:color w:val="auto"/>
          <w:sz w:val="22"/>
          <w:szCs w:val="22"/>
        </w:rPr>
        <w:t>-</w:t>
      </w:r>
      <w:r w:rsidRPr="00AB37BE">
        <w:rPr>
          <w:rStyle w:val="paracontent1"/>
          <w:rFonts w:ascii="Arial" w:hAnsi="Arial" w:cs="Arial"/>
          <w:color w:val="auto"/>
          <w:sz w:val="22"/>
          <w:szCs w:val="22"/>
        </w:rPr>
        <w:t>based classification</w:t>
      </w:r>
      <w:r>
        <w:rPr>
          <w:rStyle w:val="paracontent1"/>
          <w:rFonts w:ascii="Arial" w:hAnsi="Arial" w:cs="Arial"/>
          <w:color w:val="auto"/>
          <w:sz w:val="22"/>
          <w:szCs w:val="22"/>
        </w:rPr>
        <w:t>s</w:t>
      </w:r>
      <w:r w:rsidRPr="00AB37BE">
        <w:rPr>
          <w:rStyle w:val="paracontent1"/>
          <w:rFonts w:ascii="Arial" w:hAnsi="Arial" w:cs="Arial"/>
          <w:color w:val="auto"/>
          <w:sz w:val="22"/>
          <w:szCs w:val="22"/>
        </w:rPr>
        <w:t xml:space="preserve"> of firms, as set out in paragraphs 3-1-</w:t>
      </w:r>
      <w:r>
        <w:rPr>
          <w:rStyle w:val="paracontent1"/>
          <w:rFonts w:ascii="Arial" w:hAnsi="Arial" w:cs="Arial"/>
          <w:color w:val="auto"/>
          <w:sz w:val="22"/>
          <w:szCs w:val="22"/>
        </w:rPr>
        <w:t>8</w:t>
      </w:r>
      <w:r w:rsidRPr="00AB37BE">
        <w:rPr>
          <w:rStyle w:val="paracontent1"/>
          <w:rFonts w:ascii="Arial" w:hAnsi="Arial" w:cs="Arial"/>
          <w:color w:val="auto"/>
          <w:sz w:val="22"/>
          <w:szCs w:val="22"/>
        </w:rPr>
        <w:t xml:space="preserve"> to 3-1-2</w:t>
      </w:r>
      <w:r w:rsidR="00C86476">
        <w:rPr>
          <w:rStyle w:val="paracontent1"/>
          <w:rFonts w:ascii="Arial" w:hAnsi="Arial" w:cs="Arial"/>
          <w:color w:val="auto"/>
          <w:sz w:val="22"/>
          <w:szCs w:val="22"/>
        </w:rPr>
        <w:t>4</w:t>
      </w:r>
      <w:r w:rsidRPr="00AB37BE">
        <w:rPr>
          <w:rStyle w:val="paracontent1"/>
          <w:rFonts w:ascii="Arial" w:hAnsi="Arial" w:cs="Arial"/>
          <w:color w:val="auto"/>
          <w:sz w:val="22"/>
          <w:szCs w:val="22"/>
        </w:rPr>
        <w:t>;</w:t>
      </w:r>
    </w:p>
    <w:p w14:paraId="78320ABD" w14:textId="77777777" w:rsidR="006B2A39" w:rsidRPr="001F6605" w:rsidRDefault="006B2A39" w:rsidP="006B2A39">
      <w:pPr>
        <w:tabs>
          <w:tab w:val="left" w:pos="720"/>
        </w:tabs>
        <w:ind w:right="26"/>
        <w:jc w:val="both"/>
        <w:rPr>
          <w:rStyle w:val="paracontent1"/>
          <w:rFonts w:ascii="Arial" w:hAnsi="Arial" w:cs="Arial"/>
          <w:color w:val="auto"/>
          <w:sz w:val="22"/>
          <w:szCs w:val="22"/>
        </w:rPr>
      </w:pPr>
    </w:p>
    <w:p w14:paraId="32D2DEAF" w14:textId="77777777" w:rsidR="006B2A39" w:rsidRPr="001F6605" w:rsidRDefault="006B2A39" w:rsidP="006B2A39">
      <w:pPr>
        <w:numPr>
          <w:ilvl w:val="0"/>
          <w:numId w:val="26"/>
        </w:numPr>
        <w:tabs>
          <w:tab w:val="clear" w:pos="1440"/>
          <w:tab w:val="left" w:pos="720"/>
        </w:tabs>
        <w:ind w:left="720" w:right="26"/>
        <w:jc w:val="both"/>
        <w:rPr>
          <w:rStyle w:val="paracontent1"/>
          <w:rFonts w:ascii="Arial" w:hAnsi="Arial" w:cs="Arial"/>
          <w:color w:val="auto"/>
          <w:sz w:val="22"/>
          <w:szCs w:val="22"/>
        </w:rPr>
      </w:pPr>
      <w:r w:rsidRPr="001F6605">
        <w:rPr>
          <w:rStyle w:val="paracontent1"/>
          <w:rFonts w:ascii="Arial" w:hAnsi="Arial" w:cs="Arial"/>
          <w:color w:val="auto"/>
          <w:sz w:val="22"/>
          <w:szCs w:val="22"/>
        </w:rPr>
        <w:t>where applicable, developing a strong relationship with a firm and its senior management, as set out in paragraphs 3-1-2</w:t>
      </w:r>
      <w:r w:rsidR="00C86476">
        <w:rPr>
          <w:rStyle w:val="paracontent1"/>
          <w:rFonts w:ascii="Arial" w:hAnsi="Arial" w:cs="Arial"/>
          <w:color w:val="auto"/>
          <w:sz w:val="22"/>
          <w:szCs w:val="22"/>
        </w:rPr>
        <w:t>5</w:t>
      </w:r>
      <w:r w:rsidRPr="001F6605">
        <w:rPr>
          <w:rStyle w:val="paracontent1"/>
          <w:rFonts w:ascii="Arial" w:hAnsi="Arial" w:cs="Arial"/>
          <w:color w:val="auto"/>
          <w:sz w:val="22"/>
          <w:szCs w:val="22"/>
        </w:rPr>
        <w:t xml:space="preserve"> to 3-1-</w:t>
      </w:r>
      <w:r>
        <w:rPr>
          <w:rStyle w:val="paracontent1"/>
          <w:rFonts w:ascii="Arial" w:hAnsi="Arial" w:cs="Arial"/>
          <w:color w:val="auto"/>
          <w:sz w:val="22"/>
          <w:szCs w:val="22"/>
        </w:rPr>
        <w:t>3</w:t>
      </w:r>
      <w:r w:rsidR="00C86476">
        <w:rPr>
          <w:rStyle w:val="paracontent1"/>
          <w:rFonts w:ascii="Arial" w:hAnsi="Arial" w:cs="Arial"/>
          <w:color w:val="auto"/>
          <w:sz w:val="22"/>
          <w:szCs w:val="22"/>
        </w:rPr>
        <w:t>1</w:t>
      </w:r>
      <w:r w:rsidRPr="001F6605">
        <w:rPr>
          <w:rStyle w:val="paracontent1"/>
          <w:rFonts w:ascii="Arial" w:hAnsi="Arial" w:cs="Arial"/>
          <w:color w:val="auto"/>
          <w:sz w:val="22"/>
          <w:szCs w:val="22"/>
        </w:rPr>
        <w:t>;</w:t>
      </w:r>
    </w:p>
    <w:p w14:paraId="5EB5BA50" w14:textId="77777777" w:rsidR="006B2A39" w:rsidRPr="001F6605" w:rsidRDefault="006B2A39" w:rsidP="006B2A39">
      <w:pPr>
        <w:tabs>
          <w:tab w:val="left" w:pos="720"/>
          <w:tab w:val="num" w:pos="1440"/>
        </w:tabs>
        <w:ind w:right="26"/>
        <w:jc w:val="both"/>
        <w:rPr>
          <w:rStyle w:val="paracontent1"/>
          <w:rFonts w:ascii="Arial" w:hAnsi="Arial" w:cs="Arial"/>
          <w:color w:val="auto"/>
          <w:szCs w:val="22"/>
        </w:rPr>
      </w:pPr>
    </w:p>
    <w:p w14:paraId="7CB967A0" w14:textId="77777777" w:rsidR="006B2A39" w:rsidRDefault="006B2A39" w:rsidP="006B2A39">
      <w:pPr>
        <w:numPr>
          <w:ilvl w:val="0"/>
          <w:numId w:val="26"/>
        </w:numPr>
        <w:tabs>
          <w:tab w:val="clear" w:pos="1440"/>
          <w:tab w:val="left" w:pos="720"/>
        </w:tabs>
        <w:ind w:left="720" w:right="26"/>
        <w:jc w:val="both"/>
        <w:rPr>
          <w:rStyle w:val="paracontent1"/>
          <w:rFonts w:ascii="Arial" w:hAnsi="Arial" w:cs="Arial"/>
          <w:color w:val="auto"/>
          <w:sz w:val="22"/>
          <w:szCs w:val="22"/>
        </w:rPr>
      </w:pPr>
      <w:r w:rsidRPr="001F6605">
        <w:rPr>
          <w:rStyle w:val="paracontent1"/>
          <w:rFonts w:ascii="Arial" w:hAnsi="Arial" w:cs="Arial"/>
          <w:color w:val="auto"/>
          <w:sz w:val="22"/>
          <w:szCs w:val="22"/>
        </w:rPr>
        <w:t>firms making notifications to the DFS</w:t>
      </w:r>
      <w:r>
        <w:rPr>
          <w:rStyle w:val="paracontent1"/>
          <w:rFonts w:ascii="Arial" w:hAnsi="Arial" w:cs="Arial"/>
          <w:color w:val="auto"/>
          <w:sz w:val="22"/>
          <w:szCs w:val="22"/>
        </w:rPr>
        <w:t>A</w:t>
      </w:r>
      <w:r w:rsidRPr="001F6605">
        <w:rPr>
          <w:rStyle w:val="paracontent1"/>
          <w:rFonts w:ascii="Arial" w:hAnsi="Arial" w:cs="Arial"/>
          <w:color w:val="auto"/>
          <w:sz w:val="22"/>
          <w:szCs w:val="22"/>
        </w:rPr>
        <w:t xml:space="preserve">, including as set out </w:t>
      </w:r>
      <w:r>
        <w:rPr>
          <w:rStyle w:val="paracontent1"/>
          <w:rFonts w:ascii="Arial" w:hAnsi="Arial" w:cs="Arial"/>
          <w:color w:val="auto"/>
          <w:sz w:val="22"/>
          <w:szCs w:val="22"/>
        </w:rPr>
        <w:t>in paragraphs 3-1-3</w:t>
      </w:r>
      <w:r w:rsidR="00C86476">
        <w:rPr>
          <w:rStyle w:val="paracontent1"/>
          <w:rFonts w:ascii="Arial" w:hAnsi="Arial" w:cs="Arial"/>
          <w:color w:val="auto"/>
          <w:sz w:val="22"/>
          <w:szCs w:val="22"/>
        </w:rPr>
        <w:t>2</w:t>
      </w:r>
      <w:r>
        <w:rPr>
          <w:rStyle w:val="paracontent1"/>
          <w:rFonts w:ascii="Arial" w:hAnsi="Arial" w:cs="Arial"/>
          <w:color w:val="auto"/>
          <w:sz w:val="22"/>
          <w:szCs w:val="22"/>
        </w:rPr>
        <w:t xml:space="preserve"> and 3-1-3</w:t>
      </w:r>
      <w:r w:rsidR="00C86476">
        <w:rPr>
          <w:rStyle w:val="paracontent1"/>
          <w:rFonts w:ascii="Arial" w:hAnsi="Arial" w:cs="Arial"/>
          <w:color w:val="auto"/>
          <w:sz w:val="22"/>
          <w:szCs w:val="22"/>
        </w:rPr>
        <w:t>3</w:t>
      </w:r>
      <w:r>
        <w:rPr>
          <w:rStyle w:val="paracontent1"/>
          <w:rFonts w:ascii="Arial" w:hAnsi="Arial" w:cs="Arial"/>
          <w:color w:val="auto"/>
          <w:sz w:val="22"/>
          <w:szCs w:val="22"/>
        </w:rPr>
        <w:t>;</w:t>
      </w:r>
    </w:p>
    <w:p w14:paraId="6FC959C9" w14:textId="77777777" w:rsidR="006B2A39" w:rsidRPr="001F6605" w:rsidRDefault="006B2A39" w:rsidP="006B2A39">
      <w:pPr>
        <w:tabs>
          <w:tab w:val="left" w:pos="720"/>
        </w:tabs>
        <w:ind w:left="720" w:right="26"/>
        <w:jc w:val="both"/>
        <w:rPr>
          <w:rStyle w:val="paracontent1"/>
          <w:rFonts w:ascii="Arial" w:hAnsi="Arial" w:cs="Arial"/>
          <w:color w:val="auto"/>
          <w:sz w:val="22"/>
          <w:szCs w:val="22"/>
          <w:lang w:eastAsia="en-US"/>
        </w:rPr>
      </w:pPr>
    </w:p>
    <w:p w14:paraId="1A866D2E" w14:textId="77777777" w:rsidR="006B2A39" w:rsidRDefault="006B2A39" w:rsidP="006B2A39">
      <w:pPr>
        <w:numPr>
          <w:ilvl w:val="0"/>
          <w:numId w:val="26"/>
        </w:numPr>
        <w:tabs>
          <w:tab w:val="clear" w:pos="1440"/>
          <w:tab w:val="left" w:pos="720"/>
        </w:tabs>
        <w:ind w:left="720" w:right="26"/>
        <w:jc w:val="both"/>
        <w:rPr>
          <w:rStyle w:val="paracontent1"/>
          <w:rFonts w:ascii="Arial" w:hAnsi="Arial" w:cs="Arial"/>
          <w:color w:val="auto"/>
          <w:sz w:val="22"/>
          <w:szCs w:val="22"/>
        </w:rPr>
      </w:pPr>
      <w:r w:rsidRPr="001F6605">
        <w:rPr>
          <w:rStyle w:val="paracontent1"/>
          <w:rFonts w:ascii="Arial" w:hAnsi="Arial" w:cs="Arial"/>
          <w:color w:val="auto"/>
          <w:sz w:val="22"/>
          <w:szCs w:val="22"/>
        </w:rPr>
        <w:t>using appropriate supervisory tools; and</w:t>
      </w:r>
    </w:p>
    <w:p w14:paraId="32174C9D" w14:textId="77777777" w:rsidR="006B2A39" w:rsidRPr="001F6605" w:rsidRDefault="006B2A39" w:rsidP="006B2A39">
      <w:pPr>
        <w:tabs>
          <w:tab w:val="left" w:pos="720"/>
        </w:tabs>
        <w:ind w:left="720" w:right="26"/>
        <w:jc w:val="both"/>
        <w:rPr>
          <w:rStyle w:val="paracontent1"/>
          <w:rFonts w:ascii="Arial" w:hAnsi="Arial" w:cs="Arial"/>
          <w:color w:val="auto"/>
          <w:sz w:val="22"/>
          <w:szCs w:val="22"/>
          <w:lang w:eastAsia="en-US"/>
        </w:rPr>
      </w:pPr>
    </w:p>
    <w:p w14:paraId="42E2E0C7" w14:textId="77777777" w:rsidR="006B2A39" w:rsidRDefault="006B2A39" w:rsidP="006B2A39">
      <w:pPr>
        <w:tabs>
          <w:tab w:val="left" w:pos="720"/>
          <w:tab w:val="num" w:pos="1440"/>
        </w:tabs>
        <w:ind w:right="26"/>
        <w:jc w:val="both"/>
        <w:rPr>
          <w:rStyle w:val="paracontent1"/>
          <w:rFonts w:ascii="Arial" w:hAnsi="Arial" w:cs="Arial"/>
          <w:color w:val="auto"/>
          <w:sz w:val="22"/>
          <w:szCs w:val="22"/>
        </w:rPr>
      </w:pPr>
      <w:r w:rsidRPr="001F6605">
        <w:rPr>
          <w:rStyle w:val="paracontent1"/>
          <w:rFonts w:ascii="Arial" w:hAnsi="Arial" w:cs="Arial"/>
          <w:color w:val="auto"/>
          <w:sz w:val="22"/>
          <w:szCs w:val="22"/>
        </w:rPr>
        <w:t>where applicable, considering any lead or consolidated supervision which a firm or its Group may be subject to in other jurisdictions, taking into account the DFSA’s relationship with other regulators, set out in paragraphs 3-1-</w:t>
      </w:r>
      <w:r>
        <w:rPr>
          <w:rStyle w:val="paracontent1"/>
          <w:rFonts w:ascii="Arial" w:hAnsi="Arial" w:cs="Arial"/>
          <w:color w:val="auto"/>
          <w:sz w:val="22"/>
          <w:szCs w:val="22"/>
        </w:rPr>
        <w:t>3</w:t>
      </w:r>
      <w:r w:rsidR="00C86476">
        <w:rPr>
          <w:rStyle w:val="paracontent1"/>
          <w:rFonts w:ascii="Arial" w:hAnsi="Arial" w:cs="Arial"/>
          <w:color w:val="auto"/>
          <w:sz w:val="22"/>
          <w:szCs w:val="22"/>
        </w:rPr>
        <w:t>4</w:t>
      </w:r>
      <w:r w:rsidRPr="001F6605">
        <w:rPr>
          <w:rStyle w:val="paracontent1"/>
          <w:rFonts w:ascii="Arial" w:hAnsi="Arial" w:cs="Arial"/>
          <w:color w:val="auto"/>
          <w:sz w:val="22"/>
          <w:szCs w:val="22"/>
        </w:rPr>
        <w:t xml:space="preserve"> and 3-1-</w:t>
      </w:r>
      <w:r>
        <w:rPr>
          <w:rStyle w:val="paracontent1"/>
          <w:rFonts w:ascii="Arial" w:hAnsi="Arial" w:cs="Arial"/>
          <w:color w:val="auto"/>
          <w:sz w:val="22"/>
          <w:szCs w:val="22"/>
        </w:rPr>
        <w:t>3</w:t>
      </w:r>
      <w:r w:rsidR="00C86476">
        <w:rPr>
          <w:rStyle w:val="paracontent1"/>
          <w:rFonts w:ascii="Arial" w:hAnsi="Arial" w:cs="Arial"/>
          <w:color w:val="auto"/>
          <w:sz w:val="22"/>
          <w:szCs w:val="22"/>
        </w:rPr>
        <w:t>5</w:t>
      </w:r>
      <w:r w:rsidRPr="001F6605">
        <w:rPr>
          <w:rStyle w:val="paracontent1"/>
          <w:rFonts w:ascii="Arial" w:hAnsi="Arial" w:cs="Arial"/>
          <w:color w:val="auto"/>
          <w:sz w:val="22"/>
          <w:szCs w:val="22"/>
        </w:rPr>
        <w:t>;</w:t>
      </w:r>
    </w:p>
    <w:p w14:paraId="14D5FF8C" w14:textId="77777777" w:rsidR="006B2A39" w:rsidRPr="001F6605" w:rsidRDefault="006B2A39" w:rsidP="006B2A39">
      <w:pPr>
        <w:tabs>
          <w:tab w:val="left" w:pos="720"/>
          <w:tab w:val="num" w:pos="1440"/>
        </w:tabs>
        <w:ind w:right="26"/>
        <w:jc w:val="both"/>
        <w:rPr>
          <w:rStyle w:val="paracontent1"/>
          <w:rFonts w:ascii="Arial" w:hAnsi="Arial" w:cs="Arial"/>
          <w:color w:val="auto"/>
          <w:sz w:val="22"/>
          <w:szCs w:val="22"/>
        </w:rPr>
      </w:pPr>
    </w:p>
    <w:p w14:paraId="70B95BBF" w14:textId="77777777" w:rsidR="006B2A39" w:rsidRDefault="006B2A39" w:rsidP="004C171C">
      <w:pPr>
        <w:numPr>
          <w:ilvl w:val="2"/>
          <w:numId w:val="51"/>
        </w:numPr>
        <w:tabs>
          <w:tab w:val="clear" w:pos="720"/>
          <w:tab w:val="num" w:pos="360"/>
        </w:tabs>
        <w:jc w:val="both"/>
        <w:rPr>
          <w:rStyle w:val="paracontent1"/>
          <w:rFonts w:ascii="Arial" w:hAnsi="Arial" w:cs="Arial"/>
          <w:color w:val="auto"/>
          <w:sz w:val="22"/>
          <w:szCs w:val="22"/>
        </w:rPr>
      </w:pPr>
      <w:r w:rsidRPr="001F6605">
        <w:rPr>
          <w:rStyle w:val="paracontent1"/>
          <w:rFonts w:ascii="Arial" w:hAnsi="Arial" w:cs="Arial"/>
          <w:color w:val="auto"/>
          <w:sz w:val="22"/>
          <w:szCs w:val="22"/>
        </w:rPr>
        <w:t xml:space="preserve">The DFSA’s risk-based approach to the supervision of a firm may vary depending upon the size, scale, nature and circumstances of each individual firm and the specific risks it </w:t>
      </w:r>
      <w:bookmarkStart w:id="420" w:name="_Toc100636963"/>
      <w:bookmarkStart w:id="421" w:name="_Toc229888051"/>
      <w:r w:rsidRPr="001F6605">
        <w:rPr>
          <w:rStyle w:val="paracontent1"/>
          <w:rFonts w:ascii="Arial" w:hAnsi="Arial" w:cs="Arial"/>
          <w:color w:val="auto"/>
          <w:sz w:val="22"/>
          <w:szCs w:val="22"/>
        </w:rPr>
        <w:t>poses to the DFSA’s objectives.</w:t>
      </w:r>
    </w:p>
    <w:p w14:paraId="1201AFF1" w14:textId="77777777" w:rsidR="006B2A39" w:rsidRDefault="006B2A39" w:rsidP="006B2A39">
      <w:pPr>
        <w:jc w:val="both"/>
        <w:rPr>
          <w:rStyle w:val="paracontent1"/>
          <w:rFonts w:ascii="Arial" w:hAnsi="Arial" w:cs="Arial"/>
          <w:color w:val="auto"/>
          <w:sz w:val="22"/>
          <w:szCs w:val="22"/>
          <w:lang w:eastAsia="en-US"/>
        </w:rPr>
      </w:pPr>
    </w:p>
    <w:p w14:paraId="65C76646" w14:textId="77777777" w:rsidR="006B2A39" w:rsidRPr="00BF675C" w:rsidRDefault="006B2A39" w:rsidP="004C171C">
      <w:pPr>
        <w:numPr>
          <w:ilvl w:val="2"/>
          <w:numId w:val="51"/>
        </w:numPr>
        <w:tabs>
          <w:tab w:val="clear" w:pos="720"/>
          <w:tab w:val="num" w:pos="360"/>
        </w:tabs>
        <w:jc w:val="both"/>
        <w:rPr>
          <w:rFonts w:cs="Arial"/>
          <w:szCs w:val="22"/>
        </w:rPr>
      </w:pPr>
      <w:r>
        <w:t xml:space="preserve">The DFSA </w:t>
      </w:r>
      <w:r w:rsidRPr="00BF675C">
        <w:rPr>
          <w:rFonts w:cs="Arial"/>
          <w:spacing w:val="-1"/>
        </w:rPr>
        <w:t>is</w:t>
      </w:r>
      <w:r w:rsidRPr="00BF675C">
        <w:rPr>
          <w:rFonts w:cs="Arial"/>
          <w:spacing w:val="27"/>
        </w:rPr>
        <w:t xml:space="preserve"> </w:t>
      </w:r>
      <w:r w:rsidRPr="00BF675C">
        <w:rPr>
          <w:rFonts w:cs="Arial"/>
          <w:spacing w:val="-1"/>
        </w:rPr>
        <w:t>concerned</w:t>
      </w:r>
      <w:r w:rsidRPr="00BF675C">
        <w:rPr>
          <w:rFonts w:cs="Arial"/>
          <w:spacing w:val="26"/>
        </w:rPr>
        <w:t xml:space="preserve"> </w:t>
      </w:r>
      <w:r w:rsidRPr="00BF675C">
        <w:rPr>
          <w:rFonts w:cs="Arial"/>
          <w:spacing w:val="-2"/>
        </w:rPr>
        <w:t>with</w:t>
      </w:r>
      <w:r w:rsidRPr="00BF675C">
        <w:rPr>
          <w:rFonts w:cs="Arial"/>
          <w:spacing w:val="27"/>
        </w:rPr>
        <w:t xml:space="preserve"> </w:t>
      </w:r>
      <w:r w:rsidRPr="00BF675C">
        <w:rPr>
          <w:rFonts w:cs="Arial"/>
        </w:rPr>
        <w:t>a</w:t>
      </w:r>
      <w:r w:rsidRPr="00BF675C">
        <w:rPr>
          <w:rFonts w:cs="Arial"/>
          <w:spacing w:val="27"/>
        </w:rPr>
        <w:t xml:space="preserve"> </w:t>
      </w:r>
      <w:r w:rsidRPr="00BF675C">
        <w:rPr>
          <w:rFonts w:cs="Arial"/>
          <w:spacing w:val="-1"/>
        </w:rPr>
        <w:t>firm’s</w:t>
      </w:r>
      <w:r w:rsidRPr="00BF675C">
        <w:rPr>
          <w:rFonts w:cs="Arial"/>
          <w:spacing w:val="24"/>
        </w:rPr>
        <w:t xml:space="preserve"> </w:t>
      </w:r>
      <w:r w:rsidRPr="00BF675C">
        <w:rPr>
          <w:rFonts w:cs="Arial"/>
          <w:spacing w:val="-1"/>
        </w:rPr>
        <w:t>behaviour</w:t>
      </w:r>
      <w:r w:rsidRPr="00BF675C">
        <w:rPr>
          <w:rFonts w:cs="Arial"/>
          <w:spacing w:val="32"/>
        </w:rPr>
        <w:t xml:space="preserve"> </w:t>
      </w:r>
      <w:r w:rsidRPr="00BF675C">
        <w:rPr>
          <w:spacing w:val="-1"/>
        </w:rPr>
        <w:t>that</w:t>
      </w:r>
      <w:r w:rsidRPr="00BF675C">
        <w:rPr>
          <w:spacing w:val="28"/>
        </w:rPr>
        <w:t xml:space="preserve"> </w:t>
      </w:r>
      <w:r w:rsidRPr="00BF675C">
        <w:rPr>
          <w:spacing w:val="-2"/>
        </w:rPr>
        <w:t>affects</w:t>
      </w:r>
      <w:r w:rsidRPr="00BF675C">
        <w:rPr>
          <w:spacing w:val="65"/>
        </w:rPr>
        <w:t xml:space="preserve"> </w:t>
      </w:r>
      <w:r w:rsidRPr="00BF675C">
        <w:rPr>
          <w:spacing w:val="-1"/>
        </w:rPr>
        <w:t>both</w:t>
      </w:r>
      <w:r w:rsidRPr="00BF675C">
        <w:rPr>
          <w:spacing w:val="55"/>
        </w:rPr>
        <w:t xml:space="preserve"> </w:t>
      </w:r>
      <w:r w:rsidRPr="00BF675C">
        <w:rPr>
          <w:spacing w:val="-1"/>
        </w:rPr>
        <w:t>its</w:t>
      </w:r>
      <w:r w:rsidRPr="00BF675C">
        <w:rPr>
          <w:spacing w:val="56"/>
        </w:rPr>
        <w:t xml:space="preserve"> </w:t>
      </w:r>
      <w:r w:rsidRPr="00BF675C">
        <w:rPr>
          <w:spacing w:val="-1"/>
        </w:rPr>
        <w:t>overall</w:t>
      </w:r>
      <w:r w:rsidRPr="00BF675C">
        <w:rPr>
          <w:spacing w:val="55"/>
        </w:rPr>
        <w:t xml:space="preserve"> </w:t>
      </w:r>
      <w:r w:rsidRPr="00BF675C">
        <w:rPr>
          <w:spacing w:val="-1"/>
        </w:rPr>
        <w:t>financial</w:t>
      </w:r>
      <w:r w:rsidRPr="00BF675C">
        <w:rPr>
          <w:spacing w:val="55"/>
        </w:rPr>
        <w:t xml:space="preserve"> </w:t>
      </w:r>
      <w:r w:rsidRPr="00BF675C">
        <w:rPr>
          <w:spacing w:val="-1"/>
        </w:rPr>
        <w:t>condition</w:t>
      </w:r>
      <w:r w:rsidRPr="00BF675C">
        <w:rPr>
          <w:spacing w:val="55"/>
        </w:rPr>
        <w:t xml:space="preserve"> </w:t>
      </w:r>
      <w:r w:rsidRPr="00BF675C">
        <w:rPr>
          <w:spacing w:val="-1"/>
        </w:rPr>
        <w:t>and</w:t>
      </w:r>
      <w:r w:rsidRPr="00BF675C">
        <w:rPr>
          <w:spacing w:val="55"/>
        </w:rPr>
        <w:t xml:space="preserve"> </w:t>
      </w:r>
      <w:r w:rsidRPr="00BF675C">
        <w:rPr>
          <w:spacing w:val="-1"/>
        </w:rPr>
        <w:t>its</w:t>
      </w:r>
      <w:r w:rsidRPr="00BF675C">
        <w:rPr>
          <w:spacing w:val="57"/>
        </w:rPr>
        <w:t xml:space="preserve"> </w:t>
      </w:r>
      <w:r w:rsidRPr="00BF675C">
        <w:rPr>
          <w:spacing w:val="-1"/>
        </w:rPr>
        <w:t>interaction</w:t>
      </w:r>
      <w:r w:rsidRPr="00BF675C">
        <w:rPr>
          <w:spacing w:val="55"/>
        </w:rPr>
        <w:t xml:space="preserve"> </w:t>
      </w:r>
      <w:r w:rsidRPr="00BF675C">
        <w:rPr>
          <w:spacing w:val="-2"/>
        </w:rPr>
        <w:t>with</w:t>
      </w:r>
      <w:r w:rsidRPr="00BF675C">
        <w:rPr>
          <w:spacing w:val="55"/>
        </w:rPr>
        <w:t xml:space="preserve"> </w:t>
      </w:r>
      <w:r w:rsidRPr="00BF675C">
        <w:rPr>
          <w:spacing w:val="-1"/>
        </w:rPr>
        <w:t>individual</w:t>
      </w:r>
      <w:r w:rsidRPr="00BF675C">
        <w:rPr>
          <w:spacing w:val="54"/>
        </w:rPr>
        <w:t xml:space="preserve"> </w:t>
      </w:r>
      <w:r w:rsidRPr="00BF675C">
        <w:rPr>
          <w:spacing w:val="-1"/>
        </w:rPr>
        <w:t>customers</w:t>
      </w:r>
      <w:r w:rsidRPr="00BF675C">
        <w:rPr>
          <w:spacing w:val="56"/>
        </w:rPr>
        <w:t xml:space="preserve"> </w:t>
      </w:r>
      <w:r w:rsidRPr="00BF675C">
        <w:rPr>
          <w:spacing w:val="-1"/>
        </w:rPr>
        <w:t>and</w:t>
      </w:r>
      <w:r w:rsidRPr="00BF675C">
        <w:rPr>
          <w:spacing w:val="53"/>
        </w:rPr>
        <w:t xml:space="preserve"> </w:t>
      </w:r>
      <w:r w:rsidRPr="00BF675C">
        <w:rPr>
          <w:spacing w:val="-1"/>
        </w:rPr>
        <w:t>market</w:t>
      </w:r>
      <w:r w:rsidRPr="00BF675C">
        <w:rPr>
          <w:spacing w:val="89"/>
        </w:rPr>
        <w:t xml:space="preserve"> </w:t>
      </w:r>
      <w:r w:rsidRPr="00BF675C">
        <w:rPr>
          <w:rFonts w:cs="Arial"/>
          <w:spacing w:val="-1"/>
        </w:rPr>
        <w:t>counterparties.</w:t>
      </w:r>
      <w:r w:rsidRPr="00BF675C">
        <w:rPr>
          <w:rFonts w:cs="Arial"/>
          <w:spacing w:val="31"/>
        </w:rPr>
        <w:t xml:space="preserve"> </w:t>
      </w:r>
      <w:r>
        <w:rPr>
          <w:rFonts w:cs="Arial"/>
          <w:spacing w:val="-2"/>
        </w:rPr>
        <w:t>W</w:t>
      </w:r>
      <w:r w:rsidRPr="00BF675C">
        <w:rPr>
          <w:rFonts w:cs="Arial"/>
          <w:spacing w:val="-2"/>
        </w:rPr>
        <w:t>e</w:t>
      </w:r>
      <w:r w:rsidRPr="00BF675C">
        <w:rPr>
          <w:rFonts w:cs="Arial"/>
          <w:spacing w:val="15"/>
        </w:rPr>
        <w:t xml:space="preserve"> </w:t>
      </w:r>
      <w:r w:rsidRPr="00BF675C">
        <w:rPr>
          <w:rFonts w:cs="Arial"/>
        </w:rPr>
        <w:t>do</w:t>
      </w:r>
      <w:r w:rsidRPr="00BF675C">
        <w:rPr>
          <w:rFonts w:cs="Arial"/>
          <w:spacing w:val="14"/>
        </w:rPr>
        <w:t xml:space="preserve"> </w:t>
      </w:r>
      <w:r w:rsidRPr="00BF675C">
        <w:rPr>
          <w:rFonts w:cs="Arial"/>
          <w:spacing w:val="-1"/>
        </w:rPr>
        <w:t>not</w:t>
      </w:r>
      <w:r w:rsidRPr="00BF675C">
        <w:rPr>
          <w:rFonts w:cs="Arial"/>
          <w:spacing w:val="16"/>
        </w:rPr>
        <w:t xml:space="preserve"> </w:t>
      </w:r>
      <w:r w:rsidRPr="00BF675C">
        <w:rPr>
          <w:rFonts w:cs="Arial"/>
          <w:spacing w:val="-1"/>
        </w:rPr>
        <w:t>aim</w:t>
      </w:r>
      <w:r w:rsidRPr="00BF675C">
        <w:rPr>
          <w:rFonts w:cs="Arial"/>
          <w:spacing w:val="16"/>
        </w:rPr>
        <w:t xml:space="preserve"> </w:t>
      </w:r>
      <w:r w:rsidRPr="00BF675C">
        <w:rPr>
          <w:rFonts w:cs="Arial"/>
        </w:rPr>
        <w:t>to</w:t>
      </w:r>
      <w:r w:rsidRPr="00BF675C">
        <w:rPr>
          <w:rFonts w:cs="Arial"/>
          <w:spacing w:val="15"/>
        </w:rPr>
        <w:t xml:space="preserve"> </w:t>
      </w:r>
      <w:r w:rsidRPr="00BF675C">
        <w:rPr>
          <w:rFonts w:cs="Arial"/>
          <w:spacing w:val="-1"/>
        </w:rPr>
        <w:t>prevent</w:t>
      </w:r>
      <w:r w:rsidRPr="00BF675C">
        <w:rPr>
          <w:rFonts w:cs="Arial"/>
          <w:spacing w:val="16"/>
        </w:rPr>
        <w:t xml:space="preserve"> </w:t>
      </w:r>
      <w:r w:rsidRPr="00BF675C">
        <w:rPr>
          <w:rFonts w:cs="Arial"/>
          <w:spacing w:val="-1"/>
        </w:rPr>
        <w:t>all</w:t>
      </w:r>
      <w:r w:rsidRPr="00BF675C">
        <w:rPr>
          <w:rFonts w:cs="Arial"/>
          <w:spacing w:val="14"/>
        </w:rPr>
        <w:t xml:space="preserve"> </w:t>
      </w:r>
      <w:r w:rsidRPr="00BF675C">
        <w:rPr>
          <w:rFonts w:cs="Arial"/>
          <w:spacing w:val="-1"/>
        </w:rPr>
        <w:t>failures.</w:t>
      </w:r>
      <w:r w:rsidRPr="00BF675C">
        <w:rPr>
          <w:rFonts w:cs="Arial"/>
          <w:spacing w:val="31"/>
        </w:rPr>
        <w:t xml:space="preserve"> </w:t>
      </w:r>
      <w:r w:rsidRPr="00BF675C">
        <w:rPr>
          <w:rFonts w:cs="Arial"/>
        </w:rPr>
        <w:t>A</w:t>
      </w:r>
      <w:r w:rsidRPr="00BF675C">
        <w:rPr>
          <w:rFonts w:cs="Arial"/>
          <w:spacing w:val="14"/>
        </w:rPr>
        <w:t xml:space="preserve"> </w:t>
      </w:r>
      <w:r w:rsidRPr="00BF675C">
        <w:rPr>
          <w:rFonts w:cs="Arial"/>
          <w:spacing w:val="-1"/>
        </w:rPr>
        <w:t>‘zero</w:t>
      </w:r>
      <w:r w:rsidRPr="00BF675C">
        <w:rPr>
          <w:rFonts w:cs="Arial"/>
          <w:spacing w:val="63"/>
        </w:rPr>
        <w:t xml:space="preserve"> </w:t>
      </w:r>
      <w:r w:rsidRPr="00BF675C">
        <w:rPr>
          <w:rFonts w:cs="Arial"/>
          <w:spacing w:val="-1"/>
        </w:rPr>
        <w:t>failure’</w:t>
      </w:r>
      <w:r w:rsidRPr="00BF675C">
        <w:rPr>
          <w:rFonts w:cs="Arial"/>
        </w:rPr>
        <w:t xml:space="preserve"> </w:t>
      </w:r>
      <w:r w:rsidRPr="00BF675C">
        <w:rPr>
          <w:rFonts w:cs="Arial"/>
          <w:spacing w:val="-1"/>
        </w:rPr>
        <w:t>regime</w:t>
      </w:r>
      <w:r w:rsidRPr="00BF675C">
        <w:rPr>
          <w:rFonts w:cs="Arial"/>
        </w:rPr>
        <w:t xml:space="preserve"> </w:t>
      </w:r>
      <w:r w:rsidRPr="00BF675C">
        <w:rPr>
          <w:rFonts w:cs="Arial"/>
          <w:spacing w:val="-2"/>
        </w:rPr>
        <w:t>would</w:t>
      </w:r>
      <w:r w:rsidRPr="00BF675C">
        <w:rPr>
          <w:rFonts w:cs="Arial"/>
        </w:rPr>
        <w:t xml:space="preserve"> place an </w:t>
      </w:r>
      <w:r w:rsidRPr="00BF675C">
        <w:rPr>
          <w:rFonts w:cs="Arial"/>
          <w:spacing w:val="-1"/>
        </w:rPr>
        <w:t>excessive</w:t>
      </w:r>
      <w:r w:rsidRPr="00BF675C">
        <w:rPr>
          <w:rFonts w:cs="Arial"/>
        </w:rPr>
        <w:t xml:space="preserve"> regulator</w:t>
      </w:r>
      <w:r w:rsidRPr="00BF675C">
        <w:t>y</w:t>
      </w:r>
      <w:r w:rsidRPr="00BF675C">
        <w:rPr>
          <w:spacing w:val="-2"/>
        </w:rPr>
        <w:t xml:space="preserve"> </w:t>
      </w:r>
      <w:r w:rsidRPr="00BF675C">
        <w:rPr>
          <w:spacing w:val="-1"/>
        </w:rPr>
        <w:t>burden</w:t>
      </w:r>
      <w:r w:rsidRPr="00BF675C">
        <w:t xml:space="preserve"> on </w:t>
      </w:r>
      <w:r w:rsidRPr="00BF675C">
        <w:rPr>
          <w:spacing w:val="-1"/>
        </w:rPr>
        <w:t>firms.</w:t>
      </w:r>
      <w:r w:rsidRPr="00BF675C">
        <w:rPr>
          <w:spacing w:val="3"/>
        </w:rPr>
        <w:t xml:space="preserve"> </w:t>
      </w:r>
      <w:r w:rsidRPr="00BF675C">
        <w:rPr>
          <w:spacing w:val="-1"/>
        </w:rPr>
        <w:t>Instead,</w:t>
      </w:r>
      <w:r w:rsidRPr="00BF675C">
        <w:rPr>
          <w:spacing w:val="1"/>
        </w:rPr>
        <w:t xml:space="preserve"> </w:t>
      </w:r>
      <w:r w:rsidRPr="00BF675C">
        <w:rPr>
          <w:spacing w:val="-2"/>
        </w:rPr>
        <w:t>we</w:t>
      </w:r>
      <w:r w:rsidRPr="00BF675C">
        <w:t xml:space="preserve"> </w:t>
      </w:r>
      <w:r w:rsidRPr="00BF675C">
        <w:rPr>
          <w:spacing w:val="-1"/>
        </w:rPr>
        <w:t>aim</w:t>
      </w:r>
      <w:r w:rsidRPr="00BF675C">
        <w:rPr>
          <w:spacing w:val="1"/>
        </w:rPr>
        <w:t xml:space="preserve"> </w:t>
      </w:r>
      <w:r w:rsidRPr="00BF675C">
        <w:t>to reduce</w:t>
      </w:r>
      <w:r w:rsidRPr="00BF675C">
        <w:rPr>
          <w:spacing w:val="43"/>
        </w:rPr>
        <w:t xml:space="preserve"> </w:t>
      </w:r>
      <w:r w:rsidRPr="00BF675C">
        <w:t>the</w:t>
      </w:r>
      <w:r w:rsidRPr="00BF675C">
        <w:rPr>
          <w:spacing w:val="19"/>
        </w:rPr>
        <w:t xml:space="preserve"> </w:t>
      </w:r>
      <w:r w:rsidRPr="00BF675C">
        <w:rPr>
          <w:spacing w:val="-1"/>
        </w:rPr>
        <w:t>probability</w:t>
      </w:r>
      <w:r w:rsidRPr="00BF675C">
        <w:rPr>
          <w:spacing w:val="17"/>
        </w:rPr>
        <w:t xml:space="preserve"> </w:t>
      </w:r>
      <w:r w:rsidRPr="00BF675C">
        <w:t>of</w:t>
      </w:r>
      <w:r w:rsidRPr="00BF675C">
        <w:rPr>
          <w:spacing w:val="23"/>
        </w:rPr>
        <w:t xml:space="preserve"> </w:t>
      </w:r>
      <w:r w:rsidRPr="00BF675C">
        <w:rPr>
          <w:spacing w:val="-1"/>
        </w:rPr>
        <w:t>excessive</w:t>
      </w:r>
      <w:r w:rsidRPr="00BF675C">
        <w:rPr>
          <w:spacing w:val="22"/>
        </w:rPr>
        <w:t xml:space="preserve"> </w:t>
      </w:r>
      <w:r w:rsidRPr="00BF675C">
        <w:rPr>
          <w:spacing w:val="-1"/>
        </w:rPr>
        <w:t>risk</w:t>
      </w:r>
      <w:r w:rsidRPr="00BF675C">
        <w:rPr>
          <w:spacing w:val="22"/>
        </w:rPr>
        <w:t xml:space="preserve"> </w:t>
      </w:r>
      <w:r w:rsidRPr="00BF675C">
        <w:rPr>
          <w:spacing w:val="-1"/>
        </w:rPr>
        <w:t>taking</w:t>
      </w:r>
      <w:r w:rsidRPr="00BF675C">
        <w:rPr>
          <w:spacing w:val="22"/>
        </w:rPr>
        <w:t xml:space="preserve"> </w:t>
      </w:r>
      <w:r w:rsidRPr="00BF675C">
        <w:t>or</w:t>
      </w:r>
      <w:r w:rsidRPr="00BF675C">
        <w:rPr>
          <w:spacing w:val="20"/>
        </w:rPr>
        <w:t xml:space="preserve"> </w:t>
      </w:r>
      <w:r w:rsidRPr="00BF675C">
        <w:rPr>
          <w:spacing w:val="-1"/>
        </w:rPr>
        <w:t>inappropriate</w:t>
      </w:r>
      <w:r w:rsidRPr="00BF675C">
        <w:rPr>
          <w:spacing w:val="20"/>
        </w:rPr>
        <w:t xml:space="preserve"> </w:t>
      </w:r>
      <w:r w:rsidRPr="00BF675C">
        <w:rPr>
          <w:spacing w:val="-1"/>
        </w:rPr>
        <w:t>conduct</w:t>
      </w:r>
      <w:r w:rsidRPr="00BF675C">
        <w:rPr>
          <w:spacing w:val="21"/>
        </w:rPr>
        <w:t xml:space="preserve"> </w:t>
      </w:r>
      <w:r w:rsidRPr="00BF675C">
        <w:rPr>
          <w:spacing w:val="-1"/>
        </w:rPr>
        <w:t>through</w:t>
      </w:r>
      <w:r w:rsidRPr="00BF675C">
        <w:rPr>
          <w:spacing w:val="19"/>
        </w:rPr>
        <w:t xml:space="preserve"> </w:t>
      </w:r>
      <w:r w:rsidRPr="00BF675C">
        <w:rPr>
          <w:spacing w:val="-1"/>
        </w:rPr>
        <w:t>increased</w:t>
      </w:r>
      <w:r w:rsidRPr="00BF675C">
        <w:rPr>
          <w:spacing w:val="19"/>
        </w:rPr>
        <w:t xml:space="preserve"> </w:t>
      </w:r>
      <w:r>
        <w:rPr>
          <w:spacing w:val="19"/>
        </w:rPr>
        <w:t xml:space="preserve">intensity of </w:t>
      </w:r>
      <w:r w:rsidRPr="00BF675C">
        <w:rPr>
          <w:spacing w:val="-1"/>
        </w:rPr>
        <w:t>supervision</w:t>
      </w:r>
      <w:r w:rsidRPr="00BF675C">
        <w:rPr>
          <w:spacing w:val="61"/>
        </w:rPr>
        <w:t xml:space="preserve"> </w:t>
      </w:r>
      <w:r w:rsidRPr="00BF675C">
        <w:rPr>
          <w:spacing w:val="-1"/>
        </w:rPr>
        <w:t>where</w:t>
      </w:r>
      <w:r w:rsidRPr="00BF675C">
        <w:t xml:space="preserve"> it</w:t>
      </w:r>
      <w:r w:rsidRPr="00BF675C">
        <w:rPr>
          <w:spacing w:val="1"/>
        </w:rPr>
        <w:t xml:space="preserve"> </w:t>
      </w:r>
      <w:r w:rsidRPr="00BF675C">
        <w:rPr>
          <w:spacing w:val="-1"/>
        </w:rPr>
        <w:t>is</w:t>
      </w:r>
      <w:r w:rsidRPr="00BF675C">
        <w:rPr>
          <w:spacing w:val="1"/>
        </w:rPr>
        <w:t xml:space="preserve"> </w:t>
      </w:r>
      <w:r w:rsidRPr="00BF675C">
        <w:rPr>
          <w:spacing w:val="-1"/>
        </w:rPr>
        <w:t>both</w:t>
      </w:r>
      <w:r w:rsidRPr="00BF675C">
        <w:rPr>
          <w:spacing w:val="-2"/>
        </w:rPr>
        <w:t xml:space="preserve"> </w:t>
      </w:r>
      <w:r w:rsidRPr="00BF675C">
        <w:rPr>
          <w:spacing w:val="-1"/>
        </w:rPr>
        <w:t>appropriate</w:t>
      </w:r>
      <w:r w:rsidRPr="00BF675C">
        <w:rPr>
          <w:spacing w:val="1"/>
        </w:rPr>
        <w:t xml:space="preserve"> </w:t>
      </w:r>
      <w:r w:rsidRPr="00BF675C">
        <w:rPr>
          <w:spacing w:val="-1"/>
        </w:rPr>
        <w:t>and</w:t>
      </w:r>
      <w:r w:rsidRPr="00BF675C">
        <w:rPr>
          <w:spacing w:val="-2"/>
        </w:rPr>
        <w:t xml:space="preserve"> </w:t>
      </w:r>
      <w:r w:rsidRPr="00BF675C">
        <w:rPr>
          <w:spacing w:val="-1"/>
        </w:rPr>
        <w:t>likely</w:t>
      </w:r>
      <w:r w:rsidRPr="00BF675C">
        <w:rPr>
          <w:spacing w:val="-2"/>
        </w:rPr>
        <w:t xml:space="preserve"> </w:t>
      </w:r>
      <w:r w:rsidRPr="00BF675C">
        <w:t>to</w:t>
      </w:r>
      <w:r w:rsidRPr="00BF675C">
        <w:rPr>
          <w:spacing w:val="-2"/>
        </w:rPr>
        <w:t xml:space="preserve"> </w:t>
      </w:r>
      <w:r w:rsidRPr="00BF675C">
        <w:t xml:space="preserve">be </w:t>
      </w:r>
      <w:r w:rsidRPr="00BF675C">
        <w:rPr>
          <w:spacing w:val="-2"/>
        </w:rPr>
        <w:t>effective.</w:t>
      </w:r>
    </w:p>
    <w:p w14:paraId="2DAB6E56" w14:textId="77777777" w:rsidR="006B2A39" w:rsidRPr="001F6605" w:rsidRDefault="006B2A39" w:rsidP="006B2A39">
      <w:pPr>
        <w:autoSpaceDE w:val="0"/>
        <w:autoSpaceDN w:val="0"/>
        <w:adjustRightInd w:val="0"/>
        <w:jc w:val="both"/>
        <w:rPr>
          <w:rStyle w:val="paracontent1"/>
          <w:rFonts w:ascii="Arial" w:hAnsi="Arial" w:cs="Arial"/>
          <w:color w:val="auto"/>
          <w:szCs w:val="22"/>
        </w:rPr>
      </w:pPr>
    </w:p>
    <w:p w14:paraId="24B4AA18" w14:textId="77777777" w:rsidR="006B2A39" w:rsidRPr="00E1634E" w:rsidRDefault="006B2A39" w:rsidP="006B2A39">
      <w:pPr>
        <w:pStyle w:val="Section"/>
        <w:numPr>
          <w:ilvl w:val="0"/>
          <w:numId w:val="0"/>
        </w:numPr>
        <w:spacing w:before="0" w:after="0" w:line="240" w:lineRule="auto"/>
        <w:ind w:left="1440" w:hanging="1440"/>
        <w:jc w:val="both"/>
        <w:rPr>
          <w:rFonts w:cs="Arial"/>
          <w:color w:val="C00000"/>
          <w:sz w:val="22"/>
          <w:szCs w:val="22"/>
        </w:rPr>
      </w:pPr>
      <w:bookmarkStart w:id="422" w:name="_Toc472247366"/>
      <w:bookmarkStart w:id="423" w:name="_Toc229976408"/>
      <w:bookmarkStart w:id="424" w:name="_Toc273616801"/>
      <w:bookmarkStart w:id="425" w:name="_Toc277159618"/>
      <w:bookmarkStart w:id="426" w:name="_Toc343520631"/>
      <w:bookmarkStart w:id="427" w:name="_Toc361558279"/>
      <w:bookmarkStart w:id="428" w:name="_Toc404260698"/>
      <w:r w:rsidRPr="00E1634E">
        <w:rPr>
          <w:rFonts w:cs="Arial"/>
          <w:color w:val="C00000"/>
          <w:sz w:val="22"/>
          <w:szCs w:val="22"/>
        </w:rPr>
        <w:t>Risk management cycle</w:t>
      </w:r>
      <w:bookmarkEnd w:id="422"/>
    </w:p>
    <w:p w14:paraId="41EE0DD2" w14:textId="77777777" w:rsidR="006B2A39" w:rsidRPr="004773D0" w:rsidRDefault="006B2A39" w:rsidP="006B2A39">
      <w:pPr>
        <w:pStyle w:val="Paragraph"/>
        <w:numPr>
          <w:ilvl w:val="0"/>
          <w:numId w:val="0"/>
        </w:numPr>
        <w:spacing w:before="0" w:after="0" w:line="240" w:lineRule="auto"/>
        <w:ind w:left="1622"/>
      </w:pPr>
    </w:p>
    <w:p w14:paraId="6495067B" w14:textId="77777777" w:rsidR="006B2A39" w:rsidRPr="001F6605" w:rsidRDefault="006B2A39" w:rsidP="004C171C">
      <w:pPr>
        <w:numPr>
          <w:ilvl w:val="2"/>
          <w:numId w:val="51"/>
        </w:numPr>
        <w:tabs>
          <w:tab w:val="clear" w:pos="720"/>
          <w:tab w:val="num" w:pos="360"/>
        </w:tabs>
        <w:jc w:val="both"/>
        <w:rPr>
          <w:rFonts w:cs="Arial"/>
          <w:szCs w:val="22"/>
        </w:rPr>
      </w:pPr>
      <w:r w:rsidRPr="005A3AE8">
        <w:rPr>
          <w:rFonts w:cs="Arial"/>
          <w:szCs w:val="22"/>
        </w:rPr>
        <w:t>The DFSA has adopted a continuous risk management cycle. This comprises the identification, assessment, prioritisation</w:t>
      </w:r>
      <w:r>
        <w:rPr>
          <w:rFonts w:cs="Arial"/>
          <w:szCs w:val="22"/>
        </w:rPr>
        <w:t>, monitoring</w:t>
      </w:r>
      <w:r w:rsidRPr="005A3AE8">
        <w:rPr>
          <w:rFonts w:cs="Arial"/>
          <w:szCs w:val="22"/>
        </w:rPr>
        <w:t xml:space="preserve"> and mitigation of risks.</w:t>
      </w:r>
    </w:p>
    <w:p w14:paraId="44268AAE" w14:textId="77777777" w:rsidR="006B2A39" w:rsidRPr="00AB37BE" w:rsidRDefault="006B2A39" w:rsidP="006B2A39">
      <w:pPr>
        <w:jc w:val="both"/>
        <w:rPr>
          <w:rFonts w:cs="Arial"/>
          <w:szCs w:val="22"/>
        </w:rPr>
      </w:pPr>
    </w:p>
    <w:p w14:paraId="15A30191" w14:textId="77777777" w:rsidR="006B2A39" w:rsidRPr="004773D0" w:rsidRDefault="006B2A39" w:rsidP="004C171C">
      <w:pPr>
        <w:numPr>
          <w:ilvl w:val="2"/>
          <w:numId w:val="51"/>
        </w:numPr>
        <w:tabs>
          <w:tab w:val="clear" w:pos="720"/>
          <w:tab w:val="num" w:pos="360"/>
        </w:tabs>
        <w:jc w:val="both"/>
        <w:rPr>
          <w:rFonts w:cs="Arial"/>
          <w:szCs w:val="22"/>
        </w:rPr>
      </w:pPr>
      <w:r w:rsidRPr="001F6605">
        <w:t>Our</w:t>
      </w:r>
      <w:r w:rsidRPr="001F6605">
        <w:rPr>
          <w:spacing w:val="49"/>
        </w:rPr>
        <w:t xml:space="preserve"> </w:t>
      </w:r>
      <w:r>
        <w:rPr>
          <w:spacing w:val="-1"/>
        </w:rPr>
        <w:t>risk management cycle</w:t>
      </w:r>
      <w:r>
        <w:rPr>
          <w:spacing w:val="48"/>
        </w:rPr>
        <w:t xml:space="preserve"> </w:t>
      </w:r>
      <w:r w:rsidRPr="00AB37BE">
        <w:t>starts</w:t>
      </w:r>
      <w:r w:rsidRPr="00AB37BE">
        <w:rPr>
          <w:spacing w:val="48"/>
        </w:rPr>
        <w:t xml:space="preserve"> </w:t>
      </w:r>
      <w:r w:rsidRPr="00AB37BE">
        <w:rPr>
          <w:spacing w:val="-1"/>
        </w:rPr>
        <w:t>with</w:t>
      </w:r>
      <w:r w:rsidRPr="00AB37BE">
        <w:rPr>
          <w:spacing w:val="48"/>
        </w:rPr>
        <w:t xml:space="preserve"> </w:t>
      </w:r>
      <w:r w:rsidRPr="00AB37BE">
        <w:t>a</w:t>
      </w:r>
      <w:r w:rsidRPr="00AB37BE">
        <w:rPr>
          <w:spacing w:val="49"/>
        </w:rPr>
        <w:t xml:space="preserve"> </w:t>
      </w:r>
      <w:r w:rsidRPr="00AB37BE">
        <w:rPr>
          <w:spacing w:val="-1"/>
        </w:rPr>
        <w:t>macro-prudential</w:t>
      </w:r>
      <w:r w:rsidRPr="00AB37BE">
        <w:rPr>
          <w:spacing w:val="47"/>
        </w:rPr>
        <w:t xml:space="preserve"> </w:t>
      </w:r>
      <w:r w:rsidRPr="00AB37BE">
        <w:rPr>
          <w:spacing w:val="-1"/>
        </w:rPr>
        <w:t>view</w:t>
      </w:r>
      <w:r w:rsidRPr="00AB37BE">
        <w:rPr>
          <w:spacing w:val="47"/>
        </w:rPr>
        <w:t xml:space="preserve"> </w:t>
      </w:r>
      <w:r w:rsidRPr="00AB37BE">
        <w:t>of</w:t>
      </w:r>
      <w:r w:rsidRPr="00AB37BE">
        <w:rPr>
          <w:spacing w:val="51"/>
        </w:rPr>
        <w:t xml:space="preserve"> </w:t>
      </w:r>
      <w:r w:rsidRPr="00AB37BE">
        <w:t>the</w:t>
      </w:r>
      <w:r w:rsidRPr="00AB37BE">
        <w:rPr>
          <w:spacing w:val="48"/>
        </w:rPr>
        <w:t xml:space="preserve"> </w:t>
      </w:r>
      <w:r w:rsidRPr="00AB37BE">
        <w:rPr>
          <w:spacing w:val="-1"/>
        </w:rPr>
        <w:t>DIFC</w:t>
      </w:r>
      <w:r w:rsidRPr="00AB37BE">
        <w:rPr>
          <w:spacing w:val="47"/>
        </w:rPr>
        <w:t xml:space="preserve"> </w:t>
      </w:r>
      <w:r w:rsidRPr="00AB37BE">
        <w:t>as</w:t>
      </w:r>
      <w:r w:rsidRPr="00AB37BE">
        <w:rPr>
          <w:spacing w:val="49"/>
        </w:rPr>
        <w:t xml:space="preserve"> </w:t>
      </w:r>
      <w:r w:rsidRPr="00AB37BE">
        <w:t>a</w:t>
      </w:r>
      <w:r w:rsidRPr="00AB37BE">
        <w:rPr>
          <w:spacing w:val="63"/>
        </w:rPr>
        <w:t xml:space="preserve"> </w:t>
      </w:r>
      <w:r w:rsidRPr="00AB37BE">
        <w:rPr>
          <w:spacing w:val="-1"/>
        </w:rPr>
        <w:t>whole.</w:t>
      </w:r>
      <w:r w:rsidRPr="00AB37BE">
        <w:rPr>
          <w:spacing w:val="36"/>
        </w:rPr>
        <w:t xml:space="preserve"> </w:t>
      </w:r>
      <w:r w:rsidRPr="00AB37BE">
        <w:rPr>
          <w:spacing w:val="3"/>
        </w:rPr>
        <w:t>We</w:t>
      </w:r>
      <w:r w:rsidRPr="00AB37BE">
        <w:rPr>
          <w:spacing w:val="17"/>
        </w:rPr>
        <w:t xml:space="preserve"> </w:t>
      </w:r>
      <w:r w:rsidRPr="00AB37BE">
        <w:t>produce</w:t>
      </w:r>
      <w:r w:rsidRPr="00AB37BE">
        <w:rPr>
          <w:spacing w:val="19"/>
        </w:rPr>
        <w:t xml:space="preserve"> </w:t>
      </w:r>
      <w:r w:rsidRPr="00AB37BE">
        <w:t>a</w:t>
      </w:r>
      <w:r w:rsidRPr="00AB37BE">
        <w:rPr>
          <w:spacing w:val="19"/>
        </w:rPr>
        <w:t xml:space="preserve"> </w:t>
      </w:r>
      <w:r w:rsidRPr="00AB37BE">
        <w:rPr>
          <w:spacing w:val="-1"/>
        </w:rPr>
        <w:t>comprehensive</w:t>
      </w:r>
      <w:r w:rsidRPr="00AB37BE">
        <w:rPr>
          <w:spacing w:val="19"/>
        </w:rPr>
        <w:t xml:space="preserve"> </w:t>
      </w:r>
      <w:r w:rsidRPr="00AB37BE">
        <w:t>set</w:t>
      </w:r>
      <w:r w:rsidRPr="00AB37BE">
        <w:rPr>
          <w:spacing w:val="20"/>
        </w:rPr>
        <w:t xml:space="preserve"> </w:t>
      </w:r>
      <w:r w:rsidRPr="00AB37BE">
        <w:rPr>
          <w:spacing w:val="-2"/>
        </w:rPr>
        <w:t>of</w:t>
      </w:r>
      <w:r w:rsidRPr="00AB37BE">
        <w:rPr>
          <w:spacing w:val="20"/>
        </w:rPr>
        <w:t xml:space="preserve"> </w:t>
      </w:r>
      <w:r w:rsidRPr="00AB37BE">
        <w:rPr>
          <w:spacing w:val="-1"/>
        </w:rPr>
        <w:t>quarterly</w:t>
      </w:r>
      <w:r w:rsidRPr="00AB37BE">
        <w:rPr>
          <w:spacing w:val="17"/>
        </w:rPr>
        <w:t xml:space="preserve"> </w:t>
      </w:r>
      <w:r w:rsidRPr="00AB37BE">
        <w:rPr>
          <w:spacing w:val="-1"/>
        </w:rPr>
        <w:t>data</w:t>
      </w:r>
      <w:r w:rsidRPr="00AB37BE">
        <w:rPr>
          <w:spacing w:val="19"/>
        </w:rPr>
        <w:t xml:space="preserve"> </w:t>
      </w:r>
      <w:r>
        <w:rPr>
          <w:spacing w:val="-1"/>
        </w:rPr>
        <w:t>which</w:t>
      </w:r>
      <w:r w:rsidRPr="00AB37BE">
        <w:rPr>
          <w:spacing w:val="21"/>
        </w:rPr>
        <w:t xml:space="preserve"> </w:t>
      </w:r>
      <w:r w:rsidRPr="00AB37BE">
        <w:rPr>
          <w:spacing w:val="-1"/>
        </w:rPr>
        <w:t>highlight</w:t>
      </w:r>
      <w:r w:rsidRPr="00AB37BE">
        <w:rPr>
          <w:spacing w:val="20"/>
        </w:rPr>
        <w:t xml:space="preserve"> </w:t>
      </w:r>
      <w:r w:rsidRPr="00AB37BE">
        <w:rPr>
          <w:spacing w:val="-1"/>
        </w:rPr>
        <w:t>demographics</w:t>
      </w:r>
      <w:r w:rsidRPr="00AB37BE">
        <w:rPr>
          <w:spacing w:val="20"/>
        </w:rPr>
        <w:t xml:space="preserve"> </w:t>
      </w:r>
      <w:r w:rsidRPr="00AB37BE">
        <w:rPr>
          <w:spacing w:val="-2"/>
        </w:rPr>
        <w:t>of</w:t>
      </w:r>
      <w:r w:rsidRPr="00AB37BE">
        <w:rPr>
          <w:spacing w:val="23"/>
        </w:rPr>
        <w:t xml:space="preserve"> </w:t>
      </w:r>
      <w:r w:rsidRPr="00AB37BE">
        <w:rPr>
          <w:spacing w:val="-1"/>
        </w:rPr>
        <w:t>all</w:t>
      </w:r>
      <w:r w:rsidRPr="00AB37BE">
        <w:rPr>
          <w:spacing w:val="45"/>
        </w:rPr>
        <w:t xml:space="preserve"> </w:t>
      </w:r>
      <w:r w:rsidRPr="00AB37BE">
        <w:rPr>
          <w:spacing w:val="-1"/>
        </w:rPr>
        <w:t>types</w:t>
      </w:r>
      <w:r w:rsidRPr="00AB37BE">
        <w:rPr>
          <w:spacing w:val="22"/>
        </w:rPr>
        <w:t xml:space="preserve"> </w:t>
      </w:r>
      <w:r w:rsidRPr="00AB37BE">
        <w:t>of</w:t>
      </w:r>
      <w:r w:rsidRPr="00AB37BE">
        <w:rPr>
          <w:spacing w:val="25"/>
        </w:rPr>
        <w:t xml:space="preserve"> </w:t>
      </w:r>
      <w:r w:rsidRPr="00AB37BE">
        <w:rPr>
          <w:spacing w:val="-1"/>
        </w:rPr>
        <w:t>regulated</w:t>
      </w:r>
      <w:r w:rsidRPr="00AB37BE">
        <w:rPr>
          <w:spacing w:val="22"/>
        </w:rPr>
        <w:t xml:space="preserve"> </w:t>
      </w:r>
      <w:r w:rsidRPr="00AB37BE">
        <w:rPr>
          <w:spacing w:val="-1"/>
        </w:rPr>
        <w:t>entities.</w:t>
      </w:r>
      <w:r w:rsidRPr="00AB37BE">
        <w:rPr>
          <w:spacing w:val="45"/>
        </w:rPr>
        <w:t xml:space="preserve"> </w:t>
      </w:r>
      <w:r w:rsidRPr="00AB37BE">
        <w:rPr>
          <w:spacing w:val="-1"/>
        </w:rPr>
        <w:t>This</w:t>
      </w:r>
      <w:r w:rsidRPr="00AB37BE">
        <w:rPr>
          <w:spacing w:val="22"/>
        </w:rPr>
        <w:t xml:space="preserve"> </w:t>
      </w:r>
      <w:r w:rsidRPr="00AB37BE">
        <w:rPr>
          <w:spacing w:val="-1"/>
        </w:rPr>
        <w:t>data</w:t>
      </w:r>
      <w:r w:rsidRPr="00AB37BE">
        <w:rPr>
          <w:spacing w:val="22"/>
        </w:rPr>
        <w:t xml:space="preserve"> </w:t>
      </w:r>
      <w:r w:rsidRPr="00AB37BE">
        <w:t>set</w:t>
      </w:r>
      <w:r w:rsidRPr="00AB37BE">
        <w:rPr>
          <w:spacing w:val="23"/>
        </w:rPr>
        <w:t xml:space="preserve"> </w:t>
      </w:r>
      <w:r w:rsidRPr="00AB37BE">
        <w:rPr>
          <w:spacing w:val="-1"/>
        </w:rPr>
        <w:t>provides</w:t>
      </w:r>
      <w:r w:rsidRPr="00AB37BE">
        <w:rPr>
          <w:spacing w:val="22"/>
        </w:rPr>
        <w:t xml:space="preserve"> </w:t>
      </w:r>
      <w:r w:rsidRPr="00AB37BE">
        <w:t>an</w:t>
      </w:r>
      <w:r w:rsidRPr="00AB37BE">
        <w:rPr>
          <w:spacing w:val="21"/>
        </w:rPr>
        <w:t xml:space="preserve"> </w:t>
      </w:r>
      <w:r w:rsidRPr="00AB37BE">
        <w:rPr>
          <w:spacing w:val="-1"/>
        </w:rPr>
        <w:t>overview</w:t>
      </w:r>
      <w:r w:rsidRPr="00AB37BE">
        <w:rPr>
          <w:spacing w:val="21"/>
        </w:rPr>
        <w:t xml:space="preserve"> </w:t>
      </w:r>
      <w:r w:rsidRPr="00AB37BE">
        <w:t>of</w:t>
      </w:r>
      <w:r w:rsidRPr="00AB37BE">
        <w:rPr>
          <w:spacing w:val="25"/>
        </w:rPr>
        <w:t xml:space="preserve"> </w:t>
      </w:r>
      <w:r w:rsidRPr="00AB37BE">
        <w:t>the</w:t>
      </w:r>
      <w:r w:rsidRPr="00AB37BE">
        <w:rPr>
          <w:spacing w:val="21"/>
        </w:rPr>
        <w:t xml:space="preserve"> </w:t>
      </w:r>
      <w:r w:rsidRPr="00AB37BE">
        <w:rPr>
          <w:spacing w:val="-1"/>
        </w:rPr>
        <w:t>risk</w:t>
      </w:r>
      <w:r w:rsidRPr="00AB37BE">
        <w:rPr>
          <w:spacing w:val="24"/>
        </w:rPr>
        <w:t xml:space="preserve"> </w:t>
      </w:r>
      <w:r w:rsidRPr="00AB37BE">
        <w:rPr>
          <w:spacing w:val="-1"/>
        </w:rPr>
        <w:t>profile</w:t>
      </w:r>
      <w:r w:rsidRPr="00AB37BE">
        <w:rPr>
          <w:spacing w:val="22"/>
        </w:rPr>
        <w:t xml:space="preserve"> </w:t>
      </w:r>
      <w:r w:rsidRPr="00AB37BE">
        <w:t>of</w:t>
      </w:r>
      <w:r w:rsidRPr="00AB37BE">
        <w:rPr>
          <w:spacing w:val="25"/>
        </w:rPr>
        <w:t xml:space="preserve"> </w:t>
      </w:r>
      <w:r w:rsidRPr="00AB37BE">
        <w:rPr>
          <w:spacing w:val="-1"/>
        </w:rPr>
        <w:t>regulated</w:t>
      </w:r>
      <w:r w:rsidRPr="00AB37BE">
        <w:rPr>
          <w:spacing w:val="47"/>
        </w:rPr>
        <w:t xml:space="preserve"> </w:t>
      </w:r>
      <w:r w:rsidRPr="00AB37BE">
        <w:rPr>
          <w:spacing w:val="-1"/>
        </w:rPr>
        <w:t>entities,</w:t>
      </w:r>
      <w:r w:rsidRPr="00AB37BE">
        <w:rPr>
          <w:spacing w:val="11"/>
        </w:rPr>
        <w:t xml:space="preserve"> </w:t>
      </w:r>
      <w:r w:rsidRPr="00AB37BE">
        <w:rPr>
          <w:spacing w:val="-2"/>
        </w:rPr>
        <w:t>including</w:t>
      </w:r>
      <w:r w:rsidRPr="00AB37BE">
        <w:rPr>
          <w:spacing w:val="9"/>
        </w:rPr>
        <w:t xml:space="preserve"> </w:t>
      </w:r>
      <w:r w:rsidRPr="00AB37BE">
        <w:t>the</w:t>
      </w:r>
      <w:r w:rsidRPr="00AB37BE">
        <w:rPr>
          <w:spacing w:val="10"/>
        </w:rPr>
        <w:t xml:space="preserve"> </w:t>
      </w:r>
      <w:r w:rsidRPr="00AB37BE">
        <w:rPr>
          <w:spacing w:val="-1"/>
        </w:rPr>
        <w:t>aggregate</w:t>
      </w:r>
      <w:r w:rsidRPr="00AB37BE">
        <w:rPr>
          <w:spacing w:val="8"/>
        </w:rPr>
        <w:t xml:space="preserve"> </w:t>
      </w:r>
      <w:r w:rsidRPr="00AB37BE">
        <w:rPr>
          <w:spacing w:val="-1"/>
        </w:rPr>
        <w:t>financial</w:t>
      </w:r>
      <w:r w:rsidRPr="00AB37BE">
        <w:rPr>
          <w:spacing w:val="9"/>
        </w:rPr>
        <w:t xml:space="preserve"> </w:t>
      </w:r>
      <w:r w:rsidRPr="00AB37BE">
        <w:rPr>
          <w:spacing w:val="-1"/>
        </w:rPr>
        <w:t>position.</w:t>
      </w:r>
    </w:p>
    <w:p w14:paraId="297FCEAD" w14:textId="77777777" w:rsidR="006B2A39" w:rsidRPr="004773D0" w:rsidRDefault="006B2A39" w:rsidP="006B2A39">
      <w:pPr>
        <w:jc w:val="both"/>
        <w:rPr>
          <w:rFonts w:cs="Arial"/>
          <w:szCs w:val="22"/>
        </w:rPr>
      </w:pPr>
    </w:p>
    <w:p w14:paraId="272882C3" w14:textId="77777777" w:rsidR="006B2A39" w:rsidRPr="004773D0" w:rsidRDefault="006B2A39" w:rsidP="004C171C">
      <w:pPr>
        <w:numPr>
          <w:ilvl w:val="2"/>
          <w:numId w:val="51"/>
        </w:numPr>
        <w:tabs>
          <w:tab w:val="clear" w:pos="720"/>
          <w:tab w:val="num" w:pos="360"/>
        </w:tabs>
        <w:jc w:val="both"/>
        <w:rPr>
          <w:rFonts w:cs="Arial"/>
          <w:szCs w:val="22"/>
        </w:rPr>
      </w:pPr>
      <w:r>
        <w:rPr>
          <w:spacing w:val="-1"/>
        </w:rPr>
        <w:t>Based on the analysis of this</w:t>
      </w:r>
      <w:r w:rsidRPr="00AB37BE">
        <w:rPr>
          <w:spacing w:val="32"/>
        </w:rPr>
        <w:t xml:space="preserve"> </w:t>
      </w:r>
      <w:r w:rsidRPr="00AB37BE">
        <w:rPr>
          <w:spacing w:val="-1"/>
        </w:rPr>
        <w:t>data</w:t>
      </w:r>
      <w:r>
        <w:rPr>
          <w:spacing w:val="-1"/>
        </w:rPr>
        <w:t xml:space="preserve"> set</w:t>
      </w:r>
      <w:r w:rsidRPr="00AB37BE">
        <w:rPr>
          <w:spacing w:val="-1"/>
        </w:rPr>
        <w:t>,</w:t>
      </w:r>
      <w:r w:rsidRPr="00AB37BE">
        <w:rPr>
          <w:spacing w:val="32"/>
        </w:rPr>
        <w:t xml:space="preserve"> </w:t>
      </w:r>
      <w:r w:rsidRPr="00AB37BE">
        <w:rPr>
          <w:spacing w:val="-2"/>
        </w:rPr>
        <w:t>we</w:t>
      </w:r>
      <w:r w:rsidRPr="00AB37BE">
        <w:rPr>
          <w:spacing w:val="91"/>
        </w:rPr>
        <w:t xml:space="preserve"> </w:t>
      </w:r>
      <w:r w:rsidRPr="00AB37BE">
        <w:rPr>
          <w:spacing w:val="-1"/>
        </w:rPr>
        <w:t>might</w:t>
      </w:r>
      <w:r w:rsidRPr="00AB37BE">
        <w:rPr>
          <w:spacing w:val="25"/>
        </w:rPr>
        <w:t xml:space="preserve"> </w:t>
      </w:r>
      <w:r w:rsidRPr="00AB37BE">
        <w:rPr>
          <w:spacing w:val="-1"/>
        </w:rPr>
        <w:t>increase</w:t>
      </w:r>
      <w:r w:rsidRPr="00AB37BE">
        <w:rPr>
          <w:spacing w:val="21"/>
        </w:rPr>
        <w:t xml:space="preserve"> </w:t>
      </w:r>
      <w:r w:rsidRPr="00AB37BE">
        <w:rPr>
          <w:spacing w:val="-1"/>
        </w:rPr>
        <w:t>assessment</w:t>
      </w:r>
      <w:r w:rsidRPr="00AB37BE">
        <w:rPr>
          <w:spacing w:val="25"/>
        </w:rPr>
        <w:t xml:space="preserve"> </w:t>
      </w:r>
      <w:r w:rsidRPr="00AB37BE">
        <w:rPr>
          <w:spacing w:val="-1"/>
        </w:rPr>
        <w:t>activity</w:t>
      </w:r>
      <w:r w:rsidRPr="00AB37BE">
        <w:rPr>
          <w:spacing w:val="24"/>
        </w:rPr>
        <w:t xml:space="preserve"> </w:t>
      </w:r>
      <w:r w:rsidRPr="00AB37BE">
        <w:rPr>
          <w:spacing w:val="-2"/>
        </w:rPr>
        <w:t>with</w:t>
      </w:r>
      <w:r w:rsidRPr="00AB37BE">
        <w:rPr>
          <w:spacing w:val="24"/>
        </w:rPr>
        <w:t xml:space="preserve"> </w:t>
      </w:r>
      <w:r w:rsidRPr="00AB37BE">
        <w:rPr>
          <w:spacing w:val="-1"/>
        </w:rPr>
        <w:t>respect</w:t>
      </w:r>
      <w:r w:rsidRPr="00AB37BE">
        <w:rPr>
          <w:spacing w:val="23"/>
        </w:rPr>
        <w:t xml:space="preserve"> </w:t>
      </w:r>
      <w:r w:rsidRPr="00AB37BE">
        <w:t>to</w:t>
      </w:r>
      <w:r w:rsidRPr="00AB37BE">
        <w:rPr>
          <w:spacing w:val="24"/>
        </w:rPr>
        <w:t xml:space="preserve"> </w:t>
      </w:r>
      <w:r w:rsidRPr="00AB37BE">
        <w:rPr>
          <w:spacing w:val="-1"/>
        </w:rPr>
        <w:t>certain</w:t>
      </w:r>
      <w:r w:rsidRPr="00AB37BE">
        <w:rPr>
          <w:spacing w:val="24"/>
        </w:rPr>
        <w:t xml:space="preserve"> </w:t>
      </w:r>
      <w:r w:rsidRPr="00AB37BE">
        <w:rPr>
          <w:spacing w:val="-1"/>
        </w:rPr>
        <w:t>entities,</w:t>
      </w:r>
      <w:r w:rsidRPr="00AB37BE">
        <w:rPr>
          <w:spacing w:val="25"/>
        </w:rPr>
        <w:t xml:space="preserve"> </w:t>
      </w:r>
      <w:r w:rsidRPr="00AB37BE">
        <w:t>or</w:t>
      </w:r>
      <w:r w:rsidRPr="00AB37BE">
        <w:rPr>
          <w:spacing w:val="22"/>
        </w:rPr>
        <w:t xml:space="preserve"> </w:t>
      </w:r>
      <w:r w:rsidRPr="00AB37BE">
        <w:rPr>
          <w:spacing w:val="-1"/>
        </w:rPr>
        <w:t>use</w:t>
      </w:r>
      <w:r w:rsidRPr="00AB37BE">
        <w:rPr>
          <w:spacing w:val="24"/>
        </w:rPr>
        <w:t xml:space="preserve"> </w:t>
      </w:r>
      <w:r w:rsidRPr="00AB37BE">
        <w:rPr>
          <w:spacing w:val="-1"/>
        </w:rPr>
        <w:t>thematic</w:t>
      </w:r>
      <w:r w:rsidRPr="00AB37BE">
        <w:rPr>
          <w:spacing w:val="24"/>
        </w:rPr>
        <w:t xml:space="preserve"> </w:t>
      </w:r>
      <w:r w:rsidRPr="00AB37BE">
        <w:rPr>
          <w:spacing w:val="-2"/>
        </w:rPr>
        <w:t>reviews</w:t>
      </w:r>
      <w:r w:rsidRPr="00AB37BE">
        <w:rPr>
          <w:spacing w:val="24"/>
        </w:rPr>
        <w:t xml:space="preserve"> </w:t>
      </w:r>
      <w:r w:rsidRPr="00AB37BE">
        <w:t>to</w:t>
      </w:r>
      <w:r w:rsidRPr="00AB37BE">
        <w:rPr>
          <w:spacing w:val="65"/>
        </w:rPr>
        <w:t xml:space="preserve"> </w:t>
      </w:r>
      <w:r w:rsidRPr="00AB37BE">
        <w:rPr>
          <w:spacing w:val="-1"/>
        </w:rPr>
        <w:t>target</w:t>
      </w:r>
      <w:r w:rsidRPr="00AB37BE">
        <w:rPr>
          <w:spacing w:val="2"/>
        </w:rPr>
        <w:t xml:space="preserve"> </w:t>
      </w:r>
      <w:r w:rsidRPr="00AB37BE">
        <w:rPr>
          <w:spacing w:val="-1"/>
        </w:rPr>
        <w:t>certain</w:t>
      </w:r>
      <w:r w:rsidRPr="00AB37BE">
        <w:t xml:space="preserve"> </w:t>
      </w:r>
      <w:r w:rsidRPr="00AB37BE">
        <w:rPr>
          <w:spacing w:val="-1"/>
        </w:rPr>
        <w:t>products, services</w:t>
      </w:r>
      <w:r w:rsidRPr="00AB37BE">
        <w:t xml:space="preserve"> or</w:t>
      </w:r>
      <w:r w:rsidRPr="00AB37BE">
        <w:rPr>
          <w:spacing w:val="2"/>
        </w:rPr>
        <w:t xml:space="preserve"> </w:t>
      </w:r>
      <w:r w:rsidRPr="00AB37BE">
        <w:rPr>
          <w:spacing w:val="-1"/>
        </w:rPr>
        <w:t>practices</w:t>
      </w:r>
      <w:r w:rsidRPr="00AB37BE">
        <w:rPr>
          <w:spacing w:val="-2"/>
        </w:rPr>
        <w:t xml:space="preserve"> </w:t>
      </w:r>
      <w:r w:rsidRPr="00AB37BE">
        <w:rPr>
          <w:spacing w:val="-1"/>
        </w:rPr>
        <w:t>across</w:t>
      </w:r>
      <w:r w:rsidRPr="00AB37BE">
        <w:rPr>
          <w:spacing w:val="1"/>
        </w:rPr>
        <w:t xml:space="preserve"> </w:t>
      </w:r>
      <w:r w:rsidRPr="00AB37BE">
        <w:t>a</w:t>
      </w:r>
      <w:r w:rsidRPr="00AB37BE">
        <w:rPr>
          <w:spacing w:val="-2"/>
        </w:rPr>
        <w:t xml:space="preserve"> </w:t>
      </w:r>
      <w:r w:rsidRPr="00AB37BE">
        <w:t>set</w:t>
      </w:r>
      <w:r w:rsidRPr="00AB37BE">
        <w:rPr>
          <w:spacing w:val="-1"/>
        </w:rPr>
        <w:t xml:space="preserve"> </w:t>
      </w:r>
      <w:r w:rsidRPr="00AB37BE">
        <w:rPr>
          <w:spacing w:val="-2"/>
        </w:rPr>
        <w:t>of</w:t>
      </w:r>
      <w:r w:rsidRPr="00AB37BE">
        <w:rPr>
          <w:spacing w:val="2"/>
        </w:rPr>
        <w:t xml:space="preserve"> </w:t>
      </w:r>
      <w:r>
        <w:rPr>
          <w:spacing w:val="-1"/>
        </w:rPr>
        <w:t>f</w:t>
      </w:r>
      <w:r w:rsidRPr="00AB37BE">
        <w:rPr>
          <w:spacing w:val="-1"/>
        </w:rPr>
        <w:t>irms.</w:t>
      </w:r>
    </w:p>
    <w:p w14:paraId="582D4A5B" w14:textId="77777777" w:rsidR="006B2A39" w:rsidRPr="004773D0" w:rsidRDefault="006B2A39" w:rsidP="006B2A39">
      <w:pPr>
        <w:jc w:val="both"/>
        <w:rPr>
          <w:rFonts w:cs="Arial"/>
          <w:szCs w:val="22"/>
        </w:rPr>
      </w:pPr>
    </w:p>
    <w:p w14:paraId="5C8A64E4" w14:textId="77777777" w:rsidR="006B2A39" w:rsidRPr="00AB37BE" w:rsidRDefault="006B2A39" w:rsidP="004C171C">
      <w:pPr>
        <w:numPr>
          <w:ilvl w:val="2"/>
          <w:numId w:val="51"/>
        </w:numPr>
        <w:tabs>
          <w:tab w:val="clear" w:pos="720"/>
          <w:tab w:val="num" w:pos="360"/>
        </w:tabs>
        <w:jc w:val="both"/>
        <w:rPr>
          <w:rFonts w:cs="Arial"/>
          <w:szCs w:val="22"/>
        </w:rPr>
      </w:pPr>
      <w:r w:rsidRPr="004773D0">
        <w:rPr>
          <w:spacing w:val="-1"/>
        </w:rPr>
        <w:t xml:space="preserve">Our </w:t>
      </w:r>
      <w:r w:rsidRPr="00AB37BE">
        <w:rPr>
          <w:spacing w:val="-1"/>
        </w:rPr>
        <w:t>Board</w:t>
      </w:r>
      <w:r w:rsidRPr="004773D0">
        <w:rPr>
          <w:spacing w:val="-1"/>
        </w:rPr>
        <w:t xml:space="preserve"> of </w:t>
      </w:r>
      <w:r w:rsidRPr="00AB37BE">
        <w:rPr>
          <w:spacing w:val="-1"/>
        </w:rPr>
        <w:t>Directors</w:t>
      </w:r>
      <w:r w:rsidRPr="004773D0">
        <w:rPr>
          <w:spacing w:val="-1"/>
        </w:rPr>
        <w:t xml:space="preserve"> </w:t>
      </w:r>
      <w:r w:rsidRPr="00AB37BE">
        <w:rPr>
          <w:spacing w:val="-1"/>
        </w:rPr>
        <w:t>use th</w:t>
      </w:r>
      <w:r>
        <w:rPr>
          <w:spacing w:val="-1"/>
        </w:rPr>
        <w:t>ese</w:t>
      </w:r>
      <w:r w:rsidRPr="00AB37BE">
        <w:rPr>
          <w:spacing w:val="-1"/>
        </w:rPr>
        <w:t xml:space="preserve"> data</w:t>
      </w:r>
      <w:r>
        <w:rPr>
          <w:spacing w:val="-1"/>
        </w:rPr>
        <w:t xml:space="preserve">, amongst other factors, </w:t>
      </w:r>
      <w:r w:rsidRPr="004773D0">
        <w:rPr>
          <w:spacing w:val="-1"/>
        </w:rPr>
        <w:t xml:space="preserve">to set </w:t>
      </w:r>
      <w:r w:rsidRPr="00AB37BE">
        <w:rPr>
          <w:spacing w:val="-1"/>
        </w:rPr>
        <w:t>organisational risk tolerances</w:t>
      </w:r>
      <w:r>
        <w:rPr>
          <w:spacing w:val="-1"/>
        </w:rPr>
        <w:t xml:space="preserve"> which </w:t>
      </w:r>
      <w:r w:rsidRPr="00AB37BE">
        <w:rPr>
          <w:spacing w:val="-1"/>
        </w:rPr>
        <w:t>are used to prioritis</w:t>
      </w:r>
      <w:r>
        <w:rPr>
          <w:spacing w:val="-1"/>
        </w:rPr>
        <w:t>e</w:t>
      </w:r>
      <w:r w:rsidRPr="00AB37BE">
        <w:rPr>
          <w:spacing w:val="-1"/>
        </w:rPr>
        <w:t xml:space="preserve"> risks.</w:t>
      </w:r>
    </w:p>
    <w:p w14:paraId="444D64E1" w14:textId="77777777" w:rsidR="006B2A39" w:rsidRPr="004773D0" w:rsidRDefault="006B2A39" w:rsidP="006B2A39">
      <w:pPr>
        <w:jc w:val="both"/>
        <w:rPr>
          <w:rFonts w:cs="Arial"/>
          <w:szCs w:val="22"/>
          <w:highlight w:val="yellow"/>
        </w:rPr>
      </w:pPr>
    </w:p>
    <w:p w14:paraId="6823F4B6" w14:textId="77777777" w:rsidR="006B2A39" w:rsidRPr="00E1634E" w:rsidRDefault="006B2A39" w:rsidP="006B2A39">
      <w:pPr>
        <w:pStyle w:val="Section"/>
        <w:numPr>
          <w:ilvl w:val="0"/>
          <w:numId w:val="0"/>
        </w:numPr>
        <w:spacing w:before="0" w:after="0" w:line="240" w:lineRule="auto"/>
        <w:ind w:left="720" w:hanging="720"/>
        <w:jc w:val="both"/>
        <w:rPr>
          <w:rFonts w:cs="Arial"/>
          <w:color w:val="C00000"/>
          <w:sz w:val="22"/>
          <w:szCs w:val="22"/>
        </w:rPr>
      </w:pPr>
      <w:bookmarkStart w:id="429" w:name="_Toc472247367"/>
      <w:r w:rsidRPr="00E1634E">
        <w:rPr>
          <w:rFonts w:cs="Arial"/>
          <w:color w:val="C00000"/>
          <w:sz w:val="22"/>
          <w:szCs w:val="22"/>
        </w:rPr>
        <w:t>Risk Matrix - Impact and Probability Ratings</w:t>
      </w:r>
      <w:bookmarkEnd w:id="429"/>
    </w:p>
    <w:p w14:paraId="466FD650" w14:textId="77777777" w:rsidR="006B2A39" w:rsidRPr="00DD660E" w:rsidRDefault="006B2A39" w:rsidP="006B2A39">
      <w:pPr>
        <w:jc w:val="both"/>
        <w:rPr>
          <w:rFonts w:cs="Arial"/>
          <w:szCs w:val="22"/>
          <w:highlight w:val="yellow"/>
        </w:rPr>
      </w:pPr>
    </w:p>
    <w:p w14:paraId="4B7D9FFE" w14:textId="77777777" w:rsidR="006B2A39" w:rsidRPr="00AB37BE" w:rsidRDefault="006B2A39" w:rsidP="004C171C">
      <w:pPr>
        <w:numPr>
          <w:ilvl w:val="2"/>
          <w:numId w:val="51"/>
        </w:numPr>
        <w:tabs>
          <w:tab w:val="clear" w:pos="720"/>
          <w:tab w:val="num" w:pos="360"/>
        </w:tabs>
        <w:jc w:val="both"/>
        <w:rPr>
          <w:rFonts w:cs="Arial"/>
          <w:szCs w:val="22"/>
        </w:rPr>
      </w:pPr>
      <w:r w:rsidRPr="001F6605">
        <w:rPr>
          <w:rFonts w:cs="Arial"/>
          <w:szCs w:val="22"/>
        </w:rPr>
        <w:t xml:space="preserve">The impact rating is an assessment of the potential adverse consequences that could follow from the failure of, or significant misconduct by, a firm. The potential adverse consequences </w:t>
      </w:r>
      <w:r>
        <w:rPr>
          <w:rFonts w:cs="Arial"/>
          <w:szCs w:val="22"/>
        </w:rPr>
        <w:t>include</w:t>
      </w:r>
      <w:r w:rsidRPr="001F6605">
        <w:rPr>
          <w:rFonts w:cs="Arial"/>
          <w:szCs w:val="22"/>
        </w:rPr>
        <w:t xml:space="preserve"> not only the direct financial impact on</w:t>
      </w:r>
      <w:r w:rsidRPr="00AB37BE">
        <w:rPr>
          <w:rFonts w:cs="Arial"/>
          <w:szCs w:val="22"/>
        </w:rPr>
        <w:t xml:space="preserve"> such firm’s customers and stakeholders, but also the potential for damage to the reputation and objectives of the DFSA.</w:t>
      </w:r>
    </w:p>
    <w:p w14:paraId="2D6FA073" w14:textId="77777777" w:rsidR="006B2A39" w:rsidRPr="00AB37BE" w:rsidRDefault="006B2A39" w:rsidP="006B2A39">
      <w:pPr>
        <w:jc w:val="both"/>
        <w:rPr>
          <w:rFonts w:cs="Arial"/>
          <w:szCs w:val="22"/>
        </w:rPr>
      </w:pPr>
    </w:p>
    <w:p w14:paraId="2E6B3911" w14:textId="77777777" w:rsidR="006B2A39" w:rsidRPr="004773D0" w:rsidRDefault="006B2A39" w:rsidP="004C171C">
      <w:pPr>
        <w:numPr>
          <w:ilvl w:val="2"/>
          <w:numId w:val="51"/>
        </w:numPr>
        <w:tabs>
          <w:tab w:val="clear" w:pos="720"/>
          <w:tab w:val="num" w:pos="360"/>
        </w:tabs>
        <w:jc w:val="both"/>
        <w:rPr>
          <w:rFonts w:cs="Arial"/>
          <w:szCs w:val="22"/>
        </w:rPr>
      </w:pPr>
      <w:r w:rsidRPr="00AB37BE">
        <w:rPr>
          <w:spacing w:val="2"/>
        </w:rPr>
        <w:t>We</w:t>
      </w:r>
      <w:r w:rsidRPr="00AB37BE">
        <w:rPr>
          <w:spacing w:val="7"/>
        </w:rPr>
        <w:t xml:space="preserve"> </w:t>
      </w:r>
      <w:r w:rsidRPr="00AB37BE">
        <w:t>do</w:t>
      </w:r>
      <w:r w:rsidRPr="00AB37BE">
        <w:rPr>
          <w:spacing w:val="12"/>
        </w:rPr>
        <w:t xml:space="preserve"> </w:t>
      </w:r>
      <w:r w:rsidRPr="00AB37BE">
        <w:rPr>
          <w:spacing w:val="-1"/>
        </w:rPr>
        <w:t>not</w:t>
      </w:r>
      <w:r w:rsidRPr="00AB37BE">
        <w:rPr>
          <w:spacing w:val="13"/>
        </w:rPr>
        <w:t xml:space="preserve"> </w:t>
      </w:r>
      <w:r w:rsidRPr="00AB37BE">
        <w:rPr>
          <w:spacing w:val="-1"/>
        </w:rPr>
        <w:t>have</w:t>
      </w:r>
      <w:r w:rsidRPr="00AB37BE">
        <w:rPr>
          <w:spacing w:val="12"/>
        </w:rPr>
        <w:t xml:space="preserve"> </w:t>
      </w:r>
      <w:r w:rsidRPr="00AB37BE">
        <w:t>a</w:t>
      </w:r>
      <w:r w:rsidRPr="00AB37BE">
        <w:rPr>
          <w:spacing w:val="12"/>
        </w:rPr>
        <w:t xml:space="preserve"> </w:t>
      </w:r>
      <w:r w:rsidRPr="00AB37BE">
        <w:rPr>
          <w:spacing w:val="-1"/>
        </w:rPr>
        <w:t>single</w:t>
      </w:r>
      <w:r w:rsidRPr="00AB37BE">
        <w:rPr>
          <w:spacing w:val="10"/>
        </w:rPr>
        <w:t xml:space="preserve"> </w:t>
      </w:r>
      <w:r w:rsidRPr="00AB37BE">
        <w:rPr>
          <w:spacing w:val="-1"/>
        </w:rPr>
        <w:t>proxy</w:t>
      </w:r>
      <w:r w:rsidRPr="00AB37BE">
        <w:rPr>
          <w:spacing w:val="10"/>
        </w:rPr>
        <w:t xml:space="preserve"> </w:t>
      </w:r>
      <w:r w:rsidRPr="00AB37BE">
        <w:rPr>
          <w:spacing w:val="1"/>
        </w:rPr>
        <w:t>for</w:t>
      </w:r>
      <w:r w:rsidRPr="00AB37BE">
        <w:rPr>
          <w:spacing w:val="11"/>
        </w:rPr>
        <w:t xml:space="preserve"> </w:t>
      </w:r>
      <w:r w:rsidRPr="00AB37BE">
        <w:t>the</w:t>
      </w:r>
      <w:r w:rsidRPr="00AB37BE">
        <w:rPr>
          <w:spacing w:val="12"/>
        </w:rPr>
        <w:t xml:space="preserve"> </w:t>
      </w:r>
      <w:r w:rsidRPr="00AB37BE">
        <w:rPr>
          <w:spacing w:val="-1"/>
        </w:rPr>
        <w:t>impact</w:t>
      </w:r>
      <w:r w:rsidRPr="00AB37BE">
        <w:rPr>
          <w:spacing w:val="13"/>
        </w:rPr>
        <w:t xml:space="preserve"> </w:t>
      </w:r>
      <w:r w:rsidRPr="00AB37BE">
        <w:rPr>
          <w:spacing w:val="-1"/>
        </w:rPr>
        <w:t>rating.</w:t>
      </w:r>
      <w:r w:rsidRPr="00AB37BE">
        <w:rPr>
          <w:spacing w:val="22"/>
        </w:rPr>
        <w:t xml:space="preserve"> </w:t>
      </w:r>
      <w:r w:rsidRPr="00AB37BE">
        <w:rPr>
          <w:spacing w:val="3"/>
        </w:rPr>
        <w:t>We</w:t>
      </w:r>
      <w:r w:rsidRPr="00AB37BE">
        <w:rPr>
          <w:spacing w:val="10"/>
        </w:rPr>
        <w:t xml:space="preserve"> </w:t>
      </w:r>
      <w:r w:rsidRPr="00AB37BE">
        <w:rPr>
          <w:spacing w:val="-1"/>
        </w:rPr>
        <w:t>consider</w:t>
      </w:r>
      <w:r w:rsidRPr="00AB37BE">
        <w:rPr>
          <w:spacing w:val="13"/>
        </w:rPr>
        <w:t xml:space="preserve"> </w:t>
      </w:r>
      <w:r w:rsidRPr="00AB37BE">
        <w:t>a</w:t>
      </w:r>
      <w:r w:rsidRPr="00AB37BE">
        <w:rPr>
          <w:spacing w:val="12"/>
        </w:rPr>
        <w:t xml:space="preserve"> </w:t>
      </w:r>
      <w:r w:rsidRPr="00AB37BE">
        <w:rPr>
          <w:spacing w:val="-1"/>
        </w:rPr>
        <w:t>variety</w:t>
      </w:r>
      <w:r w:rsidRPr="00AB37BE">
        <w:rPr>
          <w:spacing w:val="10"/>
        </w:rPr>
        <w:t xml:space="preserve"> </w:t>
      </w:r>
      <w:r w:rsidRPr="00AB37BE">
        <w:t>of</w:t>
      </w:r>
      <w:r w:rsidRPr="00AB37BE">
        <w:rPr>
          <w:spacing w:val="13"/>
        </w:rPr>
        <w:t xml:space="preserve"> </w:t>
      </w:r>
      <w:r w:rsidRPr="00AB37BE">
        <w:rPr>
          <w:spacing w:val="-1"/>
        </w:rPr>
        <w:t>factors</w:t>
      </w:r>
      <w:r w:rsidRPr="00AB37BE">
        <w:rPr>
          <w:spacing w:val="13"/>
        </w:rPr>
        <w:t xml:space="preserve"> </w:t>
      </w:r>
      <w:r w:rsidRPr="00AB37BE">
        <w:rPr>
          <w:spacing w:val="-1"/>
        </w:rPr>
        <w:t>such</w:t>
      </w:r>
      <w:r w:rsidRPr="00AB37BE">
        <w:rPr>
          <w:spacing w:val="12"/>
        </w:rPr>
        <w:t xml:space="preserve"> </w:t>
      </w:r>
      <w:r w:rsidRPr="00AB37BE">
        <w:rPr>
          <w:spacing w:val="-1"/>
        </w:rPr>
        <w:t>as:</w:t>
      </w:r>
      <w:r w:rsidRPr="00AB37BE">
        <w:rPr>
          <w:spacing w:val="37"/>
        </w:rPr>
        <w:t xml:space="preserve"> </w:t>
      </w:r>
    </w:p>
    <w:p w14:paraId="6278FA1F" w14:textId="77777777" w:rsidR="006B2A39" w:rsidRPr="004773D0" w:rsidRDefault="006B2A39" w:rsidP="006B2A39">
      <w:pPr>
        <w:jc w:val="both"/>
        <w:rPr>
          <w:rFonts w:cs="Arial"/>
          <w:szCs w:val="22"/>
        </w:rPr>
      </w:pPr>
    </w:p>
    <w:p w14:paraId="562052E6" w14:textId="77777777" w:rsidR="006B2A39" w:rsidRPr="004773D0" w:rsidRDefault="006B2A39" w:rsidP="006B2A39">
      <w:pPr>
        <w:ind w:left="709" w:hanging="709"/>
        <w:jc w:val="both"/>
        <w:rPr>
          <w:spacing w:val="-1"/>
        </w:rPr>
      </w:pPr>
      <w:r w:rsidRPr="004773D0">
        <w:rPr>
          <w:spacing w:val="6"/>
        </w:rPr>
        <w:t>(a)</w:t>
      </w:r>
      <w:r w:rsidRPr="004773D0">
        <w:rPr>
          <w:spacing w:val="6"/>
        </w:rPr>
        <w:tab/>
      </w:r>
      <w:r w:rsidRPr="004773D0">
        <w:rPr>
          <w:spacing w:val="-1"/>
        </w:rPr>
        <w:t xml:space="preserve">the </w:t>
      </w:r>
      <w:r w:rsidRPr="00AB37BE">
        <w:rPr>
          <w:spacing w:val="-1"/>
        </w:rPr>
        <w:t>amount</w:t>
      </w:r>
      <w:r w:rsidRPr="004773D0">
        <w:rPr>
          <w:spacing w:val="-1"/>
        </w:rPr>
        <w:t xml:space="preserve"> of </w:t>
      </w:r>
      <w:r w:rsidRPr="00AB37BE">
        <w:rPr>
          <w:spacing w:val="-1"/>
        </w:rPr>
        <w:t>firm</w:t>
      </w:r>
      <w:r w:rsidRPr="004773D0">
        <w:rPr>
          <w:spacing w:val="-1"/>
        </w:rPr>
        <w:t xml:space="preserve"> </w:t>
      </w:r>
      <w:r w:rsidRPr="00AB37BE">
        <w:rPr>
          <w:spacing w:val="-1"/>
        </w:rPr>
        <w:t>revenue</w:t>
      </w:r>
      <w:r w:rsidRPr="004773D0">
        <w:rPr>
          <w:spacing w:val="-1"/>
        </w:rPr>
        <w:t xml:space="preserve"> </w:t>
      </w:r>
      <w:r w:rsidRPr="00AB37BE">
        <w:rPr>
          <w:spacing w:val="-1"/>
        </w:rPr>
        <w:t>generated</w:t>
      </w:r>
      <w:r w:rsidRPr="004773D0">
        <w:rPr>
          <w:spacing w:val="-1"/>
        </w:rPr>
        <w:t xml:space="preserve"> by </w:t>
      </w:r>
      <w:r w:rsidRPr="00AB37BE">
        <w:rPr>
          <w:spacing w:val="-1"/>
        </w:rPr>
        <w:t>activity</w:t>
      </w:r>
      <w:r w:rsidRPr="004773D0">
        <w:rPr>
          <w:spacing w:val="-1"/>
        </w:rPr>
        <w:t xml:space="preserve"> </w:t>
      </w:r>
      <w:r w:rsidRPr="00AB37BE">
        <w:rPr>
          <w:spacing w:val="-1"/>
        </w:rPr>
        <w:t>in</w:t>
      </w:r>
      <w:r w:rsidRPr="004773D0">
        <w:rPr>
          <w:spacing w:val="-1"/>
        </w:rPr>
        <w:t xml:space="preserve"> or from the </w:t>
      </w:r>
      <w:r w:rsidRPr="00AB37BE">
        <w:rPr>
          <w:spacing w:val="-1"/>
        </w:rPr>
        <w:t>Centre;</w:t>
      </w:r>
      <w:r w:rsidRPr="004773D0">
        <w:rPr>
          <w:spacing w:val="-1"/>
        </w:rPr>
        <w:t xml:space="preserve"> </w:t>
      </w:r>
    </w:p>
    <w:p w14:paraId="31192104" w14:textId="77777777" w:rsidR="006B2A39" w:rsidRPr="004773D0" w:rsidRDefault="006B2A39" w:rsidP="006B2A39">
      <w:pPr>
        <w:ind w:left="709" w:hanging="709"/>
        <w:jc w:val="both"/>
        <w:rPr>
          <w:spacing w:val="-1"/>
        </w:rPr>
      </w:pPr>
    </w:p>
    <w:p w14:paraId="2C1459AA" w14:textId="77777777" w:rsidR="006B2A39" w:rsidRPr="004773D0" w:rsidRDefault="006B2A39" w:rsidP="006B2A39">
      <w:pPr>
        <w:ind w:left="709" w:hanging="709"/>
        <w:jc w:val="both"/>
        <w:rPr>
          <w:spacing w:val="-1"/>
        </w:rPr>
      </w:pPr>
      <w:r w:rsidRPr="004773D0">
        <w:rPr>
          <w:spacing w:val="-1"/>
        </w:rPr>
        <w:t>(b)</w:t>
      </w:r>
      <w:r w:rsidRPr="004773D0">
        <w:rPr>
          <w:spacing w:val="-1"/>
        </w:rPr>
        <w:tab/>
        <w:t xml:space="preserve">the </w:t>
      </w:r>
      <w:r w:rsidRPr="00AB37BE">
        <w:rPr>
          <w:spacing w:val="-1"/>
        </w:rPr>
        <w:t>number</w:t>
      </w:r>
      <w:r w:rsidRPr="004773D0">
        <w:rPr>
          <w:spacing w:val="-1"/>
        </w:rPr>
        <w:t xml:space="preserve"> of </w:t>
      </w:r>
      <w:r w:rsidRPr="00AB37BE">
        <w:rPr>
          <w:spacing w:val="-1"/>
        </w:rPr>
        <w:t>employees</w:t>
      </w:r>
      <w:r w:rsidRPr="004773D0">
        <w:rPr>
          <w:spacing w:val="-1"/>
        </w:rPr>
        <w:t xml:space="preserve"> </w:t>
      </w:r>
      <w:r w:rsidRPr="00AB37BE">
        <w:rPr>
          <w:spacing w:val="-1"/>
        </w:rPr>
        <w:t>in</w:t>
      </w:r>
      <w:r w:rsidRPr="004773D0">
        <w:rPr>
          <w:spacing w:val="-1"/>
        </w:rPr>
        <w:t xml:space="preserve"> the </w:t>
      </w:r>
      <w:r w:rsidRPr="00AB37BE">
        <w:rPr>
          <w:spacing w:val="-1"/>
        </w:rPr>
        <w:t>DIFC;</w:t>
      </w:r>
      <w:r w:rsidRPr="004773D0">
        <w:rPr>
          <w:spacing w:val="-1"/>
        </w:rPr>
        <w:t xml:space="preserve"> </w:t>
      </w:r>
    </w:p>
    <w:p w14:paraId="23C0A5FA" w14:textId="77777777" w:rsidR="006B2A39" w:rsidRPr="004773D0" w:rsidRDefault="006B2A39" w:rsidP="006B2A39">
      <w:pPr>
        <w:ind w:left="709" w:hanging="709"/>
        <w:jc w:val="both"/>
        <w:rPr>
          <w:spacing w:val="-1"/>
        </w:rPr>
      </w:pPr>
    </w:p>
    <w:p w14:paraId="30AC2BC8" w14:textId="77777777" w:rsidR="006B2A39" w:rsidRPr="004773D0" w:rsidRDefault="006B2A39" w:rsidP="006B2A39">
      <w:pPr>
        <w:ind w:left="709" w:hanging="709"/>
        <w:jc w:val="both"/>
        <w:rPr>
          <w:spacing w:val="-1"/>
        </w:rPr>
      </w:pPr>
      <w:r w:rsidRPr="004773D0">
        <w:rPr>
          <w:spacing w:val="-1"/>
        </w:rPr>
        <w:t>(c)</w:t>
      </w:r>
      <w:r w:rsidRPr="004773D0">
        <w:rPr>
          <w:spacing w:val="-1"/>
        </w:rPr>
        <w:tab/>
        <w:t xml:space="preserve">the </w:t>
      </w:r>
      <w:r w:rsidRPr="00AB37BE">
        <w:rPr>
          <w:spacing w:val="-1"/>
        </w:rPr>
        <w:t>potential scale</w:t>
      </w:r>
      <w:r w:rsidRPr="004773D0">
        <w:rPr>
          <w:spacing w:val="-1"/>
        </w:rPr>
        <w:t xml:space="preserve"> of </w:t>
      </w:r>
      <w:r w:rsidRPr="00AB37BE">
        <w:rPr>
          <w:spacing w:val="-1"/>
        </w:rPr>
        <w:t>damage</w:t>
      </w:r>
      <w:r w:rsidRPr="004773D0">
        <w:rPr>
          <w:spacing w:val="-1"/>
        </w:rPr>
        <w:t xml:space="preserve"> to the </w:t>
      </w:r>
      <w:r w:rsidRPr="00AB37BE">
        <w:rPr>
          <w:spacing w:val="-1"/>
        </w:rPr>
        <w:t>firm’s</w:t>
      </w:r>
      <w:r w:rsidRPr="004773D0">
        <w:rPr>
          <w:spacing w:val="-1"/>
        </w:rPr>
        <w:t xml:space="preserve"> customers </w:t>
      </w:r>
      <w:r w:rsidRPr="00AB37BE">
        <w:rPr>
          <w:spacing w:val="-1"/>
        </w:rPr>
        <w:t>based</w:t>
      </w:r>
      <w:r w:rsidRPr="004773D0">
        <w:rPr>
          <w:spacing w:val="-1"/>
        </w:rPr>
        <w:t xml:space="preserve"> on the </w:t>
      </w:r>
      <w:r w:rsidRPr="00AB37BE">
        <w:rPr>
          <w:spacing w:val="-1"/>
        </w:rPr>
        <w:t>firm’s</w:t>
      </w:r>
      <w:r w:rsidRPr="004773D0">
        <w:rPr>
          <w:spacing w:val="-1"/>
        </w:rPr>
        <w:t xml:space="preserve"> </w:t>
      </w:r>
      <w:r w:rsidRPr="00AB37BE">
        <w:rPr>
          <w:spacing w:val="-1"/>
        </w:rPr>
        <w:t xml:space="preserve">level </w:t>
      </w:r>
      <w:r w:rsidRPr="004773D0">
        <w:rPr>
          <w:spacing w:val="-1"/>
        </w:rPr>
        <w:t xml:space="preserve">of </w:t>
      </w:r>
      <w:r w:rsidRPr="00AB37BE">
        <w:rPr>
          <w:spacing w:val="-1"/>
        </w:rPr>
        <w:t>activity</w:t>
      </w:r>
      <w:r w:rsidRPr="004773D0">
        <w:rPr>
          <w:spacing w:val="-1"/>
        </w:rPr>
        <w:t xml:space="preserve"> </w:t>
      </w:r>
      <w:r w:rsidRPr="00AB37BE">
        <w:rPr>
          <w:spacing w:val="-1"/>
        </w:rPr>
        <w:t>in</w:t>
      </w:r>
      <w:r w:rsidRPr="004773D0">
        <w:rPr>
          <w:spacing w:val="-1"/>
        </w:rPr>
        <w:t xml:space="preserve"> or from the </w:t>
      </w:r>
      <w:r w:rsidRPr="00AB37BE">
        <w:rPr>
          <w:spacing w:val="-1"/>
        </w:rPr>
        <w:t>DIFC;</w:t>
      </w:r>
      <w:r w:rsidRPr="004773D0">
        <w:rPr>
          <w:spacing w:val="-1"/>
        </w:rPr>
        <w:t xml:space="preserve"> </w:t>
      </w:r>
    </w:p>
    <w:p w14:paraId="581867D4" w14:textId="77777777" w:rsidR="006B2A39" w:rsidRPr="004773D0" w:rsidRDefault="006B2A39" w:rsidP="006B2A39">
      <w:pPr>
        <w:ind w:left="709" w:hanging="709"/>
        <w:jc w:val="both"/>
        <w:rPr>
          <w:spacing w:val="-1"/>
        </w:rPr>
      </w:pPr>
    </w:p>
    <w:p w14:paraId="3B54177E" w14:textId="77777777" w:rsidR="006B2A39" w:rsidRPr="004773D0" w:rsidRDefault="006B2A39" w:rsidP="006B2A39">
      <w:pPr>
        <w:ind w:left="709" w:hanging="709"/>
        <w:jc w:val="both"/>
        <w:rPr>
          <w:spacing w:val="-1"/>
        </w:rPr>
      </w:pPr>
      <w:r w:rsidRPr="004773D0">
        <w:rPr>
          <w:spacing w:val="-1"/>
        </w:rPr>
        <w:t>(d)</w:t>
      </w:r>
      <w:r w:rsidRPr="004773D0">
        <w:rPr>
          <w:spacing w:val="-1"/>
        </w:rPr>
        <w:tab/>
      </w:r>
      <w:r w:rsidRPr="00AB37BE">
        <w:rPr>
          <w:spacing w:val="-1"/>
        </w:rPr>
        <w:t>whether</w:t>
      </w:r>
      <w:r w:rsidRPr="004773D0">
        <w:rPr>
          <w:spacing w:val="-1"/>
        </w:rPr>
        <w:t xml:space="preserve"> the </w:t>
      </w:r>
      <w:r w:rsidRPr="00AB37BE">
        <w:rPr>
          <w:spacing w:val="-1"/>
        </w:rPr>
        <w:t>firm</w:t>
      </w:r>
      <w:r w:rsidRPr="004773D0">
        <w:rPr>
          <w:spacing w:val="-1"/>
        </w:rPr>
        <w:t xml:space="preserve"> </w:t>
      </w:r>
      <w:r w:rsidRPr="00AB37BE">
        <w:rPr>
          <w:spacing w:val="-1"/>
        </w:rPr>
        <w:t>holds</w:t>
      </w:r>
      <w:r w:rsidRPr="004773D0">
        <w:rPr>
          <w:spacing w:val="-1"/>
        </w:rPr>
        <w:t xml:space="preserve"> </w:t>
      </w:r>
      <w:r w:rsidRPr="00AB37BE">
        <w:rPr>
          <w:spacing w:val="-1"/>
        </w:rPr>
        <w:t>deposits</w:t>
      </w:r>
      <w:r w:rsidRPr="004773D0">
        <w:rPr>
          <w:spacing w:val="-1"/>
        </w:rPr>
        <w:t xml:space="preserve"> or </w:t>
      </w:r>
      <w:r w:rsidRPr="00AB37BE">
        <w:rPr>
          <w:spacing w:val="-1"/>
        </w:rPr>
        <w:t>any</w:t>
      </w:r>
      <w:r w:rsidRPr="004773D0">
        <w:rPr>
          <w:spacing w:val="-1"/>
        </w:rPr>
        <w:t xml:space="preserve"> other form of </w:t>
      </w:r>
      <w:r w:rsidRPr="00AB37BE">
        <w:rPr>
          <w:spacing w:val="-1"/>
        </w:rPr>
        <w:t>client</w:t>
      </w:r>
      <w:r w:rsidRPr="004773D0">
        <w:rPr>
          <w:spacing w:val="-1"/>
        </w:rPr>
        <w:t xml:space="preserve"> </w:t>
      </w:r>
      <w:r w:rsidRPr="00AB37BE">
        <w:rPr>
          <w:spacing w:val="-1"/>
        </w:rPr>
        <w:t>money;</w:t>
      </w:r>
      <w:r w:rsidRPr="004773D0">
        <w:rPr>
          <w:spacing w:val="-1"/>
        </w:rPr>
        <w:t xml:space="preserve"> </w:t>
      </w:r>
    </w:p>
    <w:p w14:paraId="241610B2" w14:textId="77777777" w:rsidR="006B2A39" w:rsidRPr="004773D0" w:rsidRDefault="006B2A39" w:rsidP="006B2A39">
      <w:pPr>
        <w:ind w:left="709" w:hanging="709"/>
        <w:jc w:val="both"/>
        <w:rPr>
          <w:spacing w:val="-1"/>
        </w:rPr>
      </w:pPr>
    </w:p>
    <w:p w14:paraId="7D8B40EC" w14:textId="77777777" w:rsidR="006B2A39" w:rsidRPr="004773D0" w:rsidRDefault="006B2A39" w:rsidP="006B2A39">
      <w:pPr>
        <w:ind w:left="709" w:hanging="709"/>
        <w:jc w:val="both"/>
        <w:rPr>
          <w:spacing w:val="-1"/>
        </w:rPr>
      </w:pPr>
      <w:r w:rsidRPr="004773D0">
        <w:rPr>
          <w:spacing w:val="-1"/>
        </w:rPr>
        <w:t>(e)</w:t>
      </w:r>
      <w:r w:rsidRPr="004773D0">
        <w:rPr>
          <w:spacing w:val="-1"/>
        </w:rPr>
        <w:tab/>
        <w:t xml:space="preserve">the </w:t>
      </w:r>
      <w:r w:rsidRPr="00AB37BE">
        <w:rPr>
          <w:spacing w:val="-1"/>
        </w:rPr>
        <w:t>potential</w:t>
      </w:r>
      <w:r w:rsidRPr="004773D0">
        <w:rPr>
          <w:spacing w:val="-1"/>
        </w:rPr>
        <w:t xml:space="preserve"> for an </w:t>
      </w:r>
      <w:r w:rsidRPr="00AB37BE">
        <w:rPr>
          <w:spacing w:val="-1"/>
        </w:rPr>
        <w:t>individual firm</w:t>
      </w:r>
      <w:r w:rsidRPr="004773D0">
        <w:rPr>
          <w:spacing w:val="-1"/>
        </w:rPr>
        <w:t xml:space="preserve"> or entity’s </w:t>
      </w:r>
      <w:r w:rsidRPr="00AB37BE">
        <w:rPr>
          <w:spacing w:val="-1"/>
        </w:rPr>
        <w:t>failure</w:t>
      </w:r>
      <w:r w:rsidRPr="004773D0">
        <w:rPr>
          <w:spacing w:val="-1"/>
        </w:rPr>
        <w:t xml:space="preserve"> or</w:t>
      </w:r>
      <w:r w:rsidRPr="00AB37BE">
        <w:rPr>
          <w:spacing w:val="-1"/>
        </w:rPr>
        <w:t xml:space="preserve"> misconduct </w:t>
      </w:r>
      <w:r w:rsidRPr="004773D0">
        <w:rPr>
          <w:spacing w:val="-1"/>
        </w:rPr>
        <w:t xml:space="preserve">to </w:t>
      </w:r>
      <w:r w:rsidRPr="00AB37BE">
        <w:rPr>
          <w:spacing w:val="-1"/>
        </w:rPr>
        <w:t>directly</w:t>
      </w:r>
      <w:r w:rsidRPr="004773D0">
        <w:rPr>
          <w:spacing w:val="-1"/>
        </w:rPr>
        <w:t xml:space="preserve"> </w:t>
      </w:r>
      <w:r w:rsidRPr="00AB37BE">
        <w:rPr>
          <w:spacing w:val="-1"/>
        </w:rPr>
        <w:t>damage</w:t>
      </w:r>
      <w:r w:rsidRPr="004773D0">
        <w:rPr>
          <w:spacing w:val="-1"/>
        </w:rPr>
        <w:t xml:space="preserve"> </w:t>
      </w:r>
      <w:r w:rsidRPr="00AB37BE">
        <w:rPr>
          <w:spacing w:val="-1"/>
        </w:rPr>
        <w:t>other firms</w:t>
      </w:r>
      <w:r w:rsidRPr="004773D0">
        <w:rPr>
          <w:spacing w:val="-1"/>
        </w:rPr>
        <w:t xml:space="preserve"> or </w:t>
      </w:r>
      <w:r w:rsidRPr="00AB37BE">
        <w:rPr>
          <w:spacing w:val="-1"/>
        </w:rPr>
        <w:t>entities;</w:t>
      </w:r>
      <w:r w:rsidRPr="004773D0">
        <w:rPr>
          <w:spacing w:val="-1"/>
        </w:rPr>
        <w:t xml:space="preserve"> </w:t>
      </w:r>
      <w:r w:rsidRPr="00AB37BE">
        <w:rPr>
          <w:spacing w:val="-1"/>
        </w:rPr>
        <w:t>and</w:t>
      </w:r>
      <w:r w:rsidRPr="004773D0">
        <w:rPr>
          <w:spacing w:val="-1"/>
        </w:rPr>
        <w:t xml:space="preserve"> </w:t>
      </w:r>
    </w:p>
    <w:p w14:paraId="624689C7" w14:textId="77777777" w:rsidR="006B2A39" w:rsidRDefault="006B2A39" w:rsidP="006B2A39">
      <w:pPr>
        <w:ind w:left="709" w:hanging="709"/>
        <w:jc w:val="both"/>
        <w:rPr>
          <w:spacing w:val="-1"/>
        </w:rPr>
      </w:pPr>
    </w:p>
    <w:p w14:paraId="472094CC" w14:textId="77777777" w:rsidR="006B2A39" w:rsidRPr="004773D0" w:rsidRDefault="006B2A39" w:rsidP="006B2A39">
      <w:pPr>
        <w:ind w:left="709" w:hanging="709"/>
        <w:jc w:val="both"/>
        <w:rPr>
          <w:spacing w:val="-1"/>
        </w:rPr>
      </w:pPr>
      <w:r w:rsidRPr="004773D0">
        <w:rPr>
          <w:spacing w:val="-1"/>
        </w:rPr>
        <w:t>(f)</w:t>
      </w:r>
      <w:r w:rsidRPr="004773D0">
        <w:rPr>
          <w:spacing w:val="-1"/>
        </w:rPr>
        <w:tab/>
        <w:t xml:space="preserve">the </w:t>
      </w:r>
      <w:r w:rsidRPr="00AB37BE">
        <w:rPr>
          <w:spacing w:val="-1"/>
        </w:rPr>
        <w:t>potential</w:t>
      </w:r>
      <w:r w:rsidRPr="004773D0">
        <w:rPr>
          <w:spacing w:val="-1"/>
        </w:rPr>
        <w:t xml:space="preserve"> </w:t>
      </w:r>
      <w:r w:rsidRPr="00AB37BE">
        <w:rPr>
          <w:spacing w:val="-1"/>
        </w:rPr>
        <w:t>damage</w:t>
      </w:r>
      <w:r w:rsidRPr="004773D0">
        <w:rPr>
          <w:spacing w:val="-1"/>
        </w:rPr>
        <w:t xml:space="preserve"> of </w:t>
      </w:r>
      <w:r w:rsidRPr="00AB37BE">
        <w:rPr>
          <w:spacing w:val="-1"/>
        </w:rPr>
        <w:t>failure</w:t>
      </w:r>
      <w:r w:rsidRPr="004773D0">
        <w:rPr>
          <w:spacing w:val="-1"/>
        </w:rPr>
        <w:t xml:space="preserve"> or </w:t>
      </w:r>
      <w:r w:rsidRPr="00AB37BE">
        <w:rPr>
          <w:spacing w:val="-1"/>
        </w:rPr>
        <w:t>significant</w:t>
      </w:r>
      <w:r w:rsidRPr="004773D0">
        <w:rPr>
          <w:spacing w:val="-1"/>
        </w:rPr>
        <w:t xml:space="preserve"> </w:t>
      </w:r>
      <w:r w:rsidRPr="00AB37BE">
        <w:rPr>
          <w:spacing w:val="-1"/>
        </w:rPr>
        <w:t>misconduct</w:t>
      </w:r>
      <w:r w:rsidRPr="004773D0">
        <w:rPr>
          <w:spacing w:val="-1"/>
        </w:rPr>
        <w:t xml:space="preserve"> on the </w:t>
      </w:r>
      <w:r w:rsidRPr="00AB37BE">
        <w:rPr>
          <w:spacing w:val="-1"/>
        </w:rPr>
        <w:t>reputation</w:t>
      </w:r>
      <w:r w:rsidRPr="004773D0">
        <w:rPr>
          <w:spacing w:val="-1"/>
        </w:rPr>
        <w:t xml:space="preserve"> </w:t>
      </w:r>
      <w:r w:rsidRPr="00AB37BE">
        <w:rPr>
          <w:spacing w:val="-1"/>
        </w:rPr>
        <w:t>and</w:t>
      </w:r>
      <w:r w:rsidRPr="004773D0">
        <w:rPr>
          <w:spacing w:val="-1"/>
        </w:rPr>
        <w:t xml:space="preserve"> </w:t>
      </w:r>
      <w:r w:rsidRPr="00AB37BE">
        <w:rPr>
          <w:spacing w:val="-1"/>
        </w:rPr>
        <w:t>objectives</w:t>
      </w:r>
      <w:r w:rsidRPr="004773D0">
        <w:rPr>
          <w:spacing w:val="-1"/>
        </w:rPr>
        <w:t xml:space="preserve"> of the </w:t>
      </w:r>
      <w:r w:rsidRPr="00AB37BE">
        <w:rPr>
          <w:spacing w:val="-1"/>
        </w:rPr>
        <w:t>DFSA.</w:t>
      </w:r>
    </w:p>
    <w:p w14:paraId="47F93977" w14:textId="77777777" w:rsidR="006B2A39" w:rsidRPr="003C4B87" w:rsidRDefault="006B2A39" w:rsidP="006B2A39">
      <w:pPr>
        <w:tabs>
          <w:tab w:val="left" w:pos="2160"/>
        </w:tabs>
        <w:ind w:left="720" w:hanging="720"/>
        <w:jc w:val="both"/>
      </w:pPr>
    </w:p>
    <w:p w14:paraId="3F1E5E86" w14:textId="77777777" w:rsidR="006B2A39" w:rsidRPr="00AB37BE" w:rsidRDefault="006B2A39" w:rsidP="004C171C">
      <w:pPr>
        <w:numPr>
          <w:ilvl w:val="2"/>
          <w:numId w:val="51"/>
        </w:numPr>
        <w:tabs>
          <w:tab w:val="clear" w:pos="720"/>
          <w:tab w:val="num" w:pos="360"/>
        </w:tabs>
        <w:jc w:val="both"/>
        <w:rPr>
          <w:rFonts w:cs="Arial"/>
          <w:szCs w:val="22"/>
        </w:rPr>
      </w:pPr>
      <w:r w:rsidRPr="00AB37BE">
        <w:rPr>
          <w:rFonts w:cs="Arial"/>
          <w:szCs w:val="22"/>
        </w:rPr>
        <w:t>The probability rating covers four broad risk groups:</w:t>
      </w:r>
    </w:p>
    <w:p w14:paraId="0B1D21C9" w14:textId="77777777" w:rsidR="006B2A39" w:rsidRPr="00AB37BE" w:rsidRDefault="006B2A39" w:rsidP="006B2A39">
      <w:pPr>
        <w:autoSpaceDE w:val="0"/>
        <w:autoSpaceDN w:val="0"/>
        <w:adjustRightInd w:val="0"/>
        <w:jc w:val="both"/>
        <w:rPr>
          <w:rFonts w:cs="Arial"/>
          <w:szCs w:val="22"/>
        </w:rPr>
      </w:pPr>
    </w:p>
    <w:p w14:paraId="77A5CD18" w14:textId="77777777" w:rsidR="006B2A39" w:rsidRPr="00AB37BE" w:rsidRDefault="006B2A39" w:rsidP="006B2A39">
      <w:pPr>
        <w:numPr>
          <w:ilvl w:val="0"/>
          <w:numId w:val="25"/>
        </w:numPr>
        <w:tabs>
          <w:tab w:val="clear" w:pos="1440"/>
        </w:tabs>
        <w:autoSpaceDE w:val="0"/>
        <w:autoSpaceDN w:val="0"/>
        <w:adjustRightInd w:val="0"/>
        <w:ind w:left="720"/>
        <w:jc w:val="both"/>
        <w:rPr>
          <w:rFonts w:cs="Arial"/>
          <w:szCs w:val="22"/>
        </w:rPr>
      </w:pPr>
      <w:r w:rsidRPr="00AB37BE">
        <w:rPr>
          <w:rFonts w:cs="Arial"/>
          <w:szCs w:val="22"/>
        </w:rPr>
        <w:t>Corporate Governance, Strategy and Business Model Risks;</w:t>
      </w:r>
    </w:p>
    <w:p w14:paraId="2EBA10F3" w14:textId="77777777" w:rsidR="006B2A39" w:rsidRPr="00AB37BE" w:rsidRDefault="006B2A39" w:rsidP="006B2A39">
      <w:pPr>
        <w:autoSpaceDE w:val="0"/>
        <w:autoSpaceDN w:val="0"/>
        <w:adjustRightInd w:val="0"/>
        <w:jc w:val="both"/>
        <w:rPr>
          <w:rFonts w:cs="Arial"/>
          <w:szCs w:val="22"/>
        </w:rPr>
      </w:pPr>
    </w:p>
    <w:p w14:paraId="3328FE3D" w14:textId="77777777" w:rsidR="006B2A39" w:rsidRPr="00AB37BE" w:rsidRDefault="006B2A39" w:rsidP="006B2A39">
      <w:pPr>
        <w:numPr>
          <w:ilvl w:val="0"/>
          <w:numId w:val="25"/>
        </w:numPr>
        <w:tabs>
          <w:tab w:val="clear" w:pos="1440"/>
        </w:tabs>
        <w:autoSpaceDE w:val="0"/>
        <w:autoSpaceDN w:val="0"/>
        <w:adjustRightInd w:val="0"/>
        <w:ind w:left="720"/>
        <w:jc w:val="both"/>
        <w:rPr>
          <w:rFonts w:cs="Arial"/>
          <w:szCs w:val="22"/>
        </w:rPr>
      </w:pPr>
      <w:r w:rsidRPr="00AB37BE">
        <w:rPr>
          <w:rFonts w:cs="Arial"/>
          <w:szCs w:val="22"/>
        </w:rPr>
        <w:t>Financial and Operational Risks;</w:t>
      </w:r>
    </w:p>
    <w:p w14:paraId="46AE3A55" w14:textId="77777777" w:rsidR="006B2A39" w:rsidRPr="00AB37BE" w:rsidRDefault="006B2A39" w:rsidP="006B2A39">
      <w:pPr>
        <w:autoSpaceDE w:val="0"/>
        <w:autoSpaceDN w:val="0"/>
        <w:adjustRightInd w:val="0"/>
        <w:jc w:val="both"/>
        <w:rPr>
          <w:rFonts w:cs="Arial"/>
          <w:szCs w:val="22"/>
        </w:rPr>
      </w:pPr>
    </w:p>
    <w:p w14:paraId="2500B65B" w14:textId="77777777" w:rsidR="006B2A39" w:rsidRPr="00AB37BE" w:rsidRDefault="006B2A39" w:rsidP="006B2A39">
      <w:pPr>
        <w:numPr>
          <w:ilvl w:val="0"/>
          <w:numId w:val="25"/>
        </w:numPr>
        <w:tabs>
          <w:tab w:val="clear" w:pos="1440"/>
        </w:tabs>
        <w:autoSpaceDE w:val="0"/>
        <w:autoSpaceDN w:val="0"/>
        <w:adjustRightInd w:val="0"/>
        <w:ind w:left="720"/>
        <w:jc w:val="both"/>
        <w:rPr>
          <w:rFonts w:cs="Arial"/>
          <w:szCs w:val="22"/>
        </w:rPr>
      </w:pPr>
      <w:r w:rsidRPr="00AB37BE">
        <w:rPr>
          <w:rFonts w:cs="Arial"/>
          <w:szCs w:val="22"/>
        </w:rPr>
        <w:t>Conduct of Business Risks to Clients and Markets; and</w:t>
      </w:r>
    </w:p>
    <w:p w14:paraId="276094FB" w14:textId="77777777" w:rsidR="006B2A39" w:rsidRPr="00AB37BE" w:rsidRDefault="006B2A39" w:rsidP="006B2A39">
      <w:pPr>
        <w:autoSpaceDE w:val="0"/>
        <w:autoSpaceDN w:val="0"/>
        <w:adjustRightInd w:val="0"/>
        <w:jc w:val="both"/>
        <w:rPr>
          <w:rFonts w:cs="Arial"/>
          <w:szCs w:val="22"/>
        </w:rPr>
      </w:pPr>
    </w:p>
    <w:p w14:paraId="3F402572" w14:textId="77777777" w:rsidR="006B2A39" w:rsidRPr="00AB37BE" w:rsidRDefault="006B2A39" w:rsidP="006B2A39">
      <w:pPr>
        <w:numPr>
          <w:ilvl w:val="0"/>
          <w:numId w:val="25"/>
        </w:numPr>
        <w:tabs>
          <w:tab w:val="clear" w:pos="1440"/>
        </w:tabs>
        <w:autoSpaceDE w:val="0"/>
        <w:autoSpaceDN w:val="0"/>
        <w:adjustRightInd w:val="0"/>
        <w:ind w:left="720"/>
        <w:jc w:val="both"/>
        <w:rPr>
          <w:rFonts w:cs="Arial"/>
          <w:szCs w:val="22"/>
        </w:rPr>
      </w:pPr>
      <w:r w:rsidRPr="00AB37BE">
        <w:rPr>
          <w:rFonts w:cs="Arial"/>
          <w:szCs w:val="22"/>
        </w:rPr>
        <w:t>A</w:t>
      </w:r>
      <w:r>
        <w:rPr>
          <w:rFonts w:cs="Arial"/>
          <w:szCs w:val="22"/>
        </w:rPr>
        <w:t>nti-</w:t>
      </w:r>
      <w:r w:rsidRPr="00AB37BE">
        <w:rPr>
          <w:rFonts w:cs="Arial"/>
          <w:szCs w:val="22"/>
        </w:rPr>
        <w:t>M</w:t>
      </w:r>
      <w:r>
        <w:rPr>
          <w:rFonts w:cs="Arial"/>
          <w:szCs w:val="22"/>
        </w:rPr>
        <w:t xml:space="preserve">oney </w:t>
      </w:r>
      <w:r w:rsidRPr="00AB37BE">
        <w:rPr>
          <w:rFonts w:cs="Arial"/>
          <w:szCs w:val="22"/>
        </w:rPr>
        <w:t>L</w:t>
      </w:r>
      <w:r>
        <w:rPr>
          <w:rFonts w:cs="Arial"/>
          <w:szCs w:val="22"/>
        </w:rPr>
        <w:t xml:space="preserve">aundering, </w:t>
      </w:r>
      <w:r w:rsidRPr="00AB37BE">
        <w:rPr>
          <w:rFonts w:cs="Arial"/>
          <w:szCs w:val="22"/>
        </w:rPr>
        <w:t>C</w:t>
      </w:r>
      <w:r>
        <w:rPr>
          <w:rFonts w:cs="Arial"/>
          <w:szCs w:val="22"/>
        </w:rPr>
        <w:t xml:space="preserve">ounter </w:t>
      </w:r>
      <w:r w:rsidRPr="00AB37BE">
        <w:rPr>
          <w:rFonts w:cs="Arial"/>
          <w:szCs w:val="22"/>
        </w:rPr>
        <w:t>T</w:t>
      </w:r>
      <w:r>
        <w:rPr>
          <w:rFonts w:cs="Arial"/>
          <w:szCs w:val="22"/>
        </w:rPr>
        <w:t xml:space="preserve">errorist </w:t>
      </w:r>
      <w:r w:rsidRPr="00AB37BE">
        <w:rPr>
          <w:rFonts w:cs="Arial"/>
          <w:szCs w:val="22"/>
        </w:rPr>
        <w:t>F</w:t>
      </w:r>
      <w:r>
        <w:rPr>
          <w:rFonts w:cs="Arial"/>
          <w:szCs w:val="22"/>
        </w:rPr>
        <w:t>inancing</w:t>
      </w:r>
      <w:r w:rsidRPr="00AB37BE">
        <w:rPr>
          <w:rFonts w:cs="Arial"/>
          <w:szCs w:val="22"/>
        </w:rPr>
        <w:t xml:space="preserve"> and Financial Crime.</w:t>
      </w:r>
    </w:p>
    <w:p w14:paraId="1AE94C1A" w14:textId="77777777" w:rsidR="006B2A39" w:rsidRPr="00AB37BE" w:rsidRDefault="006B2A39" w:rsidP="006B2A39">
      <w:pPr>
        <w:autoSpaceDE w:val="0"/>
        <w:autoSpaceDN w:val="0"/>
        <w:adjustRightInd w:val="0"/>
        <w:ind w:left="720"/>
        <w:jc w:val="both"/>
        <w:rPr>
          <w:rFonts w:cs="Arial"/>
          <w:szCs w:val="22"/>
        </w:rPr>
      </w:pPr>
    </w:p>
    <w:p w14:paraId="03193214" w14:textId="77777777" w:rsidR="006B2A39" w:rsidRPr="00AB37BE" w:rsidRDefault="006B2A39" w:rsidP="004C171C">
      <w:pPr>
        <w:numPr>
          <w:ilvl w:val="2"/>
          <w:numId w:val="51"/>
        </w:numPr>
        <w:tabs>
          <w:tab w:val="clear" w:pos="720"/>
          <w:tab w:val="num" w:pos="360"/>
        </w:tabs>
        <w:jc w:val="both"/>
        <w:rPr>
          <w:rFonts w:cs="Arial"/>
          <w:szCs w:val="22"/>
        </w:rPr>
      </w:pPr>
      <w:r w:rsidRPr="00AB37BE">
        <w:rPr>
          <w:rFonts w:cs="Arial"/>
          <w:szCs w:val="22"/>
        </w:rPr>
        <w:t xml:space="preserve">Within these risk groups are risk elements which the DFSA may review, according to the type of firm, to identify risks that could inhibit the achievement of </w:t>
      </w:r>
      <w:r>
        <w:rPr>
          <w:rFonts w:cs="Arial"/>
          <w:szCs w:val="22"/>
        </w:rPr>
        <w:t>our</w:t>
      </w:r>
      <w:r w:rsidRPr="00AB37BE">
        <w:rPr>
          <w:rFonts w:cs="Arial"/>
          <w:szCs w:val="22"/>
        </w:rPr>
        <w:t xml:space="preserve"> objectives.</w:t>
      </w:r>
    </w:p>
    <w:p w14:paraId="78A2D851" w14:textId="77777777" w:rsidR="006B2A39" w:rsidRPr="00AB37BE" w:rsidRDefault="006B2A39" w:rsidP="006B2A39">
      <w:pPr>
        <w:jc w:val="both"/>
        <w:rPr>
          <w:rFonts w:cs="Arial"/>
          <w:szCs w:val="22"/>
        </w:rPr>
      </w:pPr>
    </w:p>
    <w:p w14:paraId="1A519E55" w14:textId="77777777" w:rsidR="006B2A39" w:rsidRPr="004773D0" w:rsidRDefault="006B2A39" w:rsidP="004C171C">
      <w:pPr>
        <w:numPr>
          <w:ilvl w:val="2"/>
          <w:numId w:val="51"/>
        </w:numPr>
        <w:tabs>
          <w:tab w:val="clear" w:pos="720"/>
          <w:tab w:val="num" w:pos="360"/>
        </w:tabs>
        <w:jc w:val="both"/>
        <w:rPr>
          <w:rFonts w:cs="Arial"/>
          <w:szCs w:val="22"/>
        </w:rPr>
      </w:pPr>
      <w:r w:rsidRPr="004773D0">
        <w:rPr>
          <w:rFonts w:cs="Arial"/>
          <w:szCs w:val="22"/>
        </w:rPr>
        <w:t xml:space="preserve">A risk matrix is then used to identify, assess and </w:t>
      </w:r>
      <w:r>
        <w:rPr>
          <w:rFonts w:cs="Arial"/>
          <w:szCs w:val="22"/>
        </w:rPr>
        <w:t xml:space="preserve">further </w:t>
      </w:r>
      <w:r w:rsidRPr="004773D0">
        <w:rPr>
          <w:rFonts w:cs="Arial"/>
          <w:szCs w:val="22"/>
        </w:rPr>
        <w:t xml:space="preserve">prioritise risks using </w:t>
      </w:r>
      <w:r>
        <w:rPr>
          <w:rFonts w:cs="Arial"/>
          <w:szCs w:val="22"/>
        </w:rPr>
        <w:t xml:space="preserve">these </w:t>
      </w:r>
      <w:r w:rsidRPr="004773D0">
        <w:rPr>
          <w:rFonts w:cs="Arial"/>
          <w:szCs w:val="22"/>
        </w:rPr>
        <w:t>impact and probability ratings</w:t>
      </w:r>
      <w:r>
        <w:rPr>
          <w:rFonts w:cs="Arial"/>
          <w:szCs w:val="22"/>
        </w:rPr>
        <w:t>,</w:t>
      </w:r>
      <w:r w:rsidRPr="004773D0">
        <w:rPr>
          <w:rFonts w:cs="Arial"/>
          <w:szCs w:val="22"/>
        </w:rPr>
        <w:t xml:space="preserve"> </w:t>
      </w:r>
      <w:r>
        <w:rPr>
          <w:rFonts w:cs="Arial"/>
          <w:szCs w:val="22"/>
        </w:rPr>
        <w:t>resulting in a risk based classification of a firm</w:t>
      </w:r>
      <w:r w:rsidRPr="004773D0">
        <w:rPr>
          <w:rFonts w:cs="Arial"/>
          <w:szCs w:val="22"/>
        </w:rPr>
        <w:t>.</w:t>
      </w:r>
    </w:p>
    <w:p w14:paraId="4833D382" w14:textId="77777777" w:rsidR="006B2A39" w:rsidRDefault="006B2A39" w:rsidP="006B2A39">
      <w:pPr>
        <w:pStyle w:val="Section"/>
        <w:numPr>
          <w:ilvl w:val="0"/>
          <w:numId w:val="0"/>
        </w:numPr>
        <w:spacing w:before="0" w:after="0" w:line="240" w:lineRule="auto"/>
        <w:ind w:left="720" w:hanging="720"/>
        <w:jc w:val="both"/>
      </w:pPr>
    </w:p>
    <w:p w14:paraId="0745F7A6" w14:textId="77777777" w:rsidR="006B2A39" w:rsidRPr="00E1634E" w:rsidRDefault="006B2A39" w:rsidP="006B2A39">
      <w:pPr>
        <w:pStyle w:val="Section"/>
        <w:numPr>
          <w:ilvl w:val="0"/>
          <w:numId w:val="0"/>
        </w:numPr>
        <w:spacing w:before="0" w:after="0" w:line="240" w:lineRule="auto"/>
        <w:ind w:left="720" w:hanging="720"/>
        <w:jc w:val="both"/>
        <w:rPr>
          <w:rFonts w:cs="Arial"/>
          <w:color w:val="C00000"/>
          <w:sz w:val="22"/>
          <w:szCs w:val="22"/>
        </w:rPr>
      </w:pPr>
      <w:bookmarkStart w:id="430" w:name="_Toc472247368"/>
      <w:r w:rsidRPr="00E1634E">
        <w:rPr>
          <w:rFonts w:cs="Arial"/>
          <w:color w:val="C00000"/>
          <w:sz w:val="22"/>
          <w:szCs w:val="22"/>
        </w:rPr>
        <w:t>Risk-based classification of firms</w:t>
      </w:r>
      <w:bookmarkEnd w:id="430"/>
    </w:p>
    <w:p w14:paraId="223A517B" w14:textId="77777777" w:rsidR="006B2A39" w:rsidRPr="001F6605" w:rsidRDefault="006B2A39" w:rsidP="006B2A39">
      <w:pPr>
        <w:autoSpaceDE w:val="0"/>
        <w:autoSpaceDN w:val="0"/>
        <w:adjustRightInd w:val="0"/>
        <w:jc w:val="both"/>
        <w:rPr>
          <w:rFonts w:cs="Arial"/>
          <w:szCs w:val="22"/>
        </w:rPr>
      </w:pPr>
    </w:p>
    <w:p w14:paraId="32549BAC" w14:textId="77777777" w:rsidR="006B2A39" w:rsidRDefault="006B2A39" w:rsidP="004C171C">
      <w:pPr>
        <w:numPr>
          <w:ilvl w:val="2"/>
          <w:numId w:val="51"/>
        </w:numPr>
        <w:tabs>
          <w:tab w:val="clear" w:pos="720"/>
          <w:tab w:val="num" w:pos="360"/>
        </w:tabs>
        <w:jc w:val="both"/>
        <w:rPr>
          <w:rFonts w:cs="Arial"/>
          <w:szCs w:val="22"/>
        </w:rPr>
      </w:pPr>
      <w:r w:rsidRPr="001F6605">
        <w:rPr>
          <w:rFonts w:cs="Arial"/>
          <w:szCs w:val="22"/>
        </w:rPr>
        <w:t>Risk assessments allow the DFSA to allocate its resources in such a way that its supervisory tools are targeted towards those firms and activities which pose a higher risk to the DFSA's objectives.</w:t>
      </w:r>
    </w:p>
    <w:p w14:paraId="72E4F3F7" w14:textId="77777777" w:rsidR="006B2A39" w:rsidRPr="00AB37BE" w:rsidRDefault="006B2A39" w:rsidP="006B2A39">
      <w:pPr>
        <w:jc w:val="both"/>
        <w:rPr>
          <w:rFonts w:cs="Arial"/>
          <w:szCs w:val="22"/>
        </w:rPr>
      </w:pPr>
    </w:p>
    <w:p w14:paraId="54704CCE" w14:textId="77777777" w:rsidR="006B2A39" w:rsidRPr="004773D0" w:rsidRDefault="006B2A39" w:rsidP="004C171C">
      <w:pPr>
        <w:numPr>
          <w:ilvl w:val="2"/>
          <w:numId w:val="51"/>
        </w:numPr>
        <w:tabs>
          <w:tab w:val="clear" w:pos="720"/>
          <w:tab w:val="num" w:pos="360"/>
        </w:tabs>
        <w:jc w:val="both"/>
        <w:rPr>
          <w:rFonts w:cs="Arial"/>
          <w:szCs w:val="22"/>
        </w:rPr>
      </w:pPr>
      <w:r w:rsidRPr="00BF675C">
        <w:t>The</w:t>
      </w:r>
      <w:r w:rsidRPr="00BF675C">
        <w:rPr>
          <w:spacing w:val="33"/>
        </w:rPr>
        <w:t xml:space="preserve"> </w:t>
      </w:r>
      <w:r w:rsidRPr="00BF675C">
        <w:rPr>
          <w:spacing w:val="-1"/>
        </w:rPr>
        <w:t>DFSA</w:t>
      </w:r>
      <w:r w:rsidRPr="00BF675C">
        <w:rPr>
          <w:spacing w:val="33"/>
        </w:rPr>
        <w:t xml:space="preserve"> </w:t>
      </w:r>
      <w:r w:rsidRPr="00BF675C">
        <w:rPr>
          <w:spacing w:val="-1"/>
        </w:rPr>
        <w:t>has</w:t>
      </w:r>
      <w:r w:rsidRPr="00BF675C">
        <w:rPr>
          <w:spacing w:val="32"/>
        </w:rPr>
        <w:t xml:space="preserve"> </w:t>
      </w:r>
      <w:r w:rsidRPr="00BF675C">
        <w:rPr>
          <w:spacing w:val="-1"/>
        </w:rPr>
        <w:t>in</w:t>
      </w:r>
      <w:r w:rsidRPr="00BF675C">
        <w:rPr>
          <w:spacing w:val="31"/>
        </w:rPr>
        <w:t xml:space="preserve"> </w:t>
      </w:r>
      <w:r w:rsidRPr="00BF675C">
        <w:rPr>
          <w:spacing w:val="-1"/>
        </w:rPr>
        <w:t>place</w:t>
      </w:r>
      <w:r w:rsidRPr="00BF675C">
        <w:rPr>
          <w:spacing w:val="33"/>
        </w:rPr>
        <w:t xml:space="preserve"> </w:t>
      </w:r>
      <w:r w:rsidRPr="00BF675C">
        <w:rPr>
          <w:spacing w:val="-1"/>
        </w:rPr>
        <w:t>intr</w:t>
      </w:r>
      <w:r>
        <w:rPr>
          <w:spacing w:val="-1"/>
        </w:rPr>
        <w:t>a</w:t>
      </w:r>
      <w:r w:rsidRPr="00BF675C">
        <w:rPr>
          <w:spacing w:val="-1"/>
        </w:rPr>
        <w:t>-departmental</w:t>
      </w:r>
      <w:r w:rsidRPr="00BF675C">
        <w:rPr>
          <w:spacing w:val="34"/>
        </w:rPr>
        <w:t xml:space="preserve"> </w:t>
      </w:r>
      <w:r w:rsidRPr="00BF675C">
        <w:rPr>
          <w:spacing w:val="-1"/>
        </w:rPr>
        <w:t>challenges</w:t>
      </w:r>
      <w:r w:rsidRPr="00BF675C">
        <w:rPr>
          <w:spacing w:val="34"/>
        </w:rPr>
        <w:t xml:space="preserve"> </w:t>
      </w:r>
      <w:r w:rsidRPr="00BF675C">
        <w:rPr>
          <w:spacing w:val="-1"/>
        </w:rPr>
        <w:t>and</w:t>
      </w:r>
      <w:r w:rsidRPr="00BF675C">
        <w:rPr>
          <w:spacing w:val="31"/>
        </w:rPr>
        <w:t xml:space="preserve"> </w:t>
      </w:r>
      <w:r w:rsidRPr="00BF675C">
        <w:rPr>
          <w:spacing w:val="-1"/>
        </w:rPr>
        <w:t>measures</w:t>
      </w:r>
      <w:r w:rsidRPr="00BF675C">
        <w:rPr>
          <w:spacing w:val="34"/>
        </w:rPr>
        <w:t xml:space="preserve"> </w:t>
      </w:r>
      <w:r w:rsidRPr="00BF675C">
        <w:t>to</w:t>
      </w:r>
      <w:r w:rsidRPr="00BF675C">
        <w:rPr>
          <w:spacing w:val="34"/>
        </w:rPr>
        <w:t xml:space="preserve"> </w:t>
      </w:r>
      <w:r>
        <w:rPr>
          <w:spacing w:val="-1"/>
        </w:rPr>
        <w:t>check</w:t>
      </w:r>
      <w:r w:rsidRPr="00BF675C">
        <w:rPr>
          <w:spacing w:val="32"/>
        </w:rPr>
        <w:t xml:space="preserve"> </w:t>
      </w:r>
      <w:r w:rsidRPr="00BF675C">
        <w:rPr>
          <w:spacing w:val="-1"/>
        </w:rPr>
        <w:t>that</w:t>
      </w:r>
      <w:r w:rsidRPr="00BF675C">
        <w:rPr>
          <w:spacing w:val="34"/>
        </w:rPr>
        <w:t xml:space="preserve"> </w:t>
      </w:r>
      <w:r w:rsidRPr="00BF675C">
        <w:rPr>
          <w:spacing w:val="-1"/>
        </w:rPr>
        <w:t>our</w:t>
      </w:r>
      <w:r w:rsidRPr="00BF675C">
        <w:rPr>
          <w:spacing w:val="65"/>
        </w:rPr>
        <w:t xml:space="preserve"> </w:t>
      </w:r>
      <w:r w:rsidRPr="00BF675C">
        <w:rPr>
          <w:rFonts w:cs="Arial"/>
          <w:spacing w:val="-1"/>
        </w:rPr>
        <w:t>supervisory</w:t>
      </w:r>
      <w:r w:rsidRPr="00BF675C">
        <w:rPr>
          <w:rFonts w:cs="Arial"/>
          <w:spacing w:val="34"/>
        </w:rPr>
        <w:t xml:space="preserve"> </w:t>
      </w:r>
      <w:r w:rsidRPr="00BF675C">
        <w:rPr>
          <w:rFonts w:cs="Arial"/>
          <w:spacing w:val="-1"/>
        </w:rPr>
        <w:t>activities</w:t>
      </w:r>
      <w:r w:rsidRPr="00BF675C">
        <w:rPr>
          <w:rFonts w:cs="Arial"/>
          <w:spacing w:val="36"/>
        </w:rPr>
        <w:t xml:space="preserve"> </w:t>
      </w:r>
      <w:r w:rsidRPr="00BF675C">
        <w:rPr>
          <w:rFonts w:cs="Arial"/>
        </w:rPr>
        <w:t>are</w:t>
      </w:r>
      <w:r w:rsidRPr="00BF675C">
        <w:rPr>
          <w:rFonts w:cs="Arial"/>
          <w:spacing w:val="36"/>
        </w:rPr>
        <w:t xml:space="preserve"> </w:t>
      </w:r>
      <w:r w:rsidRPr="00BF675C">
        <w:rPr>
          <w:rFonts w:cs="Arial"/>
          <w:spacing w:val="-1"/>
        </w:rPr>
        <w:t>proportionate</w:t>
      </w:r>
      <w:r w:rsidRPr="00BF675C">
        <w:rPr>
          <w:rFonts w:cs="Arial"/>
          <w:spacing w:val="34"/>
        </w:rPr>
        <w:t xml:space="preserve"> </w:t>
      </w:r>
      <w:r w:rsidRPr="00BF675C">
        <w:rPr>
          <w:rFonts w:cs="Arial"/>
        </w:rPr>
        <w:t>to</w:t>
      </w:r>
      <w:r w:rsidRPr="00BF675C">
        <w:rPr>
          <w:rFonts w:cs="Arial"/>
          <w:spacing w:val="34"/>
        </w:rPr>
        <w:t xml:space="preserve"> </w:t>
      </w:r>
      <w:r w:rsidRPr="00BF675C">
        <w:rPr>
          <w:rFonts w:cs="Arial"/>
        </w:rPr>
        <w:t>a</w:t>
      </w:r>
      <w:r w:rsidRPr="00BF675C">
        <w:rPr>
          <w:rFonts w:cs="Arial"/>
          <w:spacing w:val="36"/>
        </w:rPr>
        <w:t xml:space="preserve"> </w:t>
      </w:r>
      <w:r w:rsidRPr="00BF675C">
        <w:rPr>
          <w:rFonts w:cs="Arial"/>
          <w:spacing w:val="-1"/>
        </w:rPr>
        <w:t>firm’s</w:t>
      </w:r>
      <w:r w:rsidRPr="00BF675C">
        <w:rPr>
          <w:rFonts w:cs="Arial"/>
          <w:spacing w:val="37"/>
        </w:rPr>
        <w:t xml:space="preserve"> </w:t>
      </w:r>
      <w:r>
        <w:rPr>
          <w:rFonts w:cs="Arial"/>
          <w:spacing w:val="-1"/>
        </w:rPr>
        <w:t>risk-based classification</w:t>
      </w:r>
      <w:r w:rsidRPr="00BF675C">
        <w:rPr>
          <w:spacing w:val="-1"/>
        </w:rPr>
        <w:t>.</w:t>
      </w:r>
    </w:p>
    <w:p w14:paraId="733F6143" w14:textId="77777777" w:rsidR="006B2A39" w:rsidRPr="00AB37BE" w:rsidRDefault="006B2A39" w:rsidP="006B2A39">
      <w:pPr>
        <w:jc w:val="both"/>
        <w:rPr>
          <w:rFonts w:cs="Arial"/>
          <w:szCs w:val="22"/>
        </w:rPr>
      </w:pPr>
    </w:p>
    <w:p w14:paraId="61832CCB" w14:textId="77777777" w:rsidR="006B2A39" w:rsidRPr="004773D0" w:rsidRDefault="006B2A39" w:rsidP="004C171C">
      <w:pPr>
        <w:numPr>
          <w:ilvl w:val="2"/>
          <w:numId w:val="51"/>
        </w:numPr>
        <w:tabs>
          <w:tab w:val="clear" w:pos="720"/>
          <w:tab w:val="num" w:pos="360"/>
        </w:tabs>
        <w:jc w:val="both"/>
        <w:rPr>
          <w:spacing w:val="-1"/>
        </w:rPr>
      </w:pPr>
      <w:r w:rsidRPr="00AB37BE">
        <w:rPr>
          <w:spacing w:val="-2"/>
        </w:rPr>
        <w:t>We</w:t>
      </w:r>
      <w:r w:rsidRPr="00AB37BE">
        <w:rPr>
          <w:spacing w:val="17"/>
        </w:rPr>
        <w:t xml:space="preserve"> </w:t>
      </w:r>
      <w:r w:rsidRPr="00AB37BE">
        <w:rPr>
          <w:spacing w:val="-2"/>
        </w:rPr>
        <w:t>will</w:t>
      </w:r>
      <w:r w:rsidRPr="00AB37BE">
        <w:rPr>
          <w:spacing w:val="16"/>
        </w:rPr>
        <w:t xml:space="preserve"> </w:t>
      </w:r>
      <w:r w:rsidRPr="00AB37BE">
        <w:rPr>
          <w:spacing w:val="-1"/>
        </w:rPr>
        <w:t>generally</w:t>
      </w:r>
      <w:r w:rsidRPr="00AB37BE">
        <w:rPr>
          <w:spacing w:val="15"/>
        </w:rPr>
        <w:t xml:space="preserve"> </w:t>
      </w:r>
      <w:r w:rsidRPr="00AB37BE">
        <w:t>only</w:t>
      </w:r>
      <w:r w:rsidRPr="00AB37BE">
        <w:rPr>
          <w:spacing w:val="15"/>
        </w:rPr>
        <w:t xml:space="preserve"> </w:t>
      </w:r>
      <w:r w:rsidRPr="00AB37BE">
        <w:rPr>
          <w:spacing w:val="-1"/>
        </w:rPr>
        <w:t>allocate</w:t>
      </w:r>
      <w:r w:rsidRPr="00AB37BE">
        <w:rPr>
          <w:spacing w:val="17"/>
        </w:rPr>
        <w:t xml:space="preserve"> </w:t>
      </w:r>
      <w:r w:rsidRPr="00AB37BE">
        <w:t>a</w:t>
      </w:r>
      <w:r w:rsidRPr="00AB37BE">
        <w:rPr>
          <w:spacing w:val="61"/>
        </w:rPr>
        <w:t xml:space="preserve"> </w:t>
      </w:r>
      <w:r w:rsidRPr="00AB37BE">
        <w:rPr>
          <w:spacing w:val="-1"/>
        </w:rPr>
        <w:t>Relationship</w:t>
      </w:r>
      <w:r w:rsidRPr="00AB37BE">
        <w:rPr>
          <w:spacing w:val="13"/>
        </w:rPr>
        <w:t xml:space="preserve"> </w:t>
      </w:r>
      <w:r w:rsidRPr="00AB37BE">
        <w:rPr>
          <w:spacing w:val="-1"/>
        </w:rPr>
        <w:t>Manager</w:t>
      </w:r>
      <w:r w:rsidRPr="00AB37BE">
        <w:rPr>
          <w:spacing w:val="12"/>
        </w:rPr>
        <w:t xml:space="preserve"> </w:t>
      </w:r>
      <w:r w:rsidRPr="00AB37BE">
        <w:rPr>
          <w:spacing w:val="-1"/>
        </w:rPr>
        <w:t>to</w:t>
      </w:r>
      <w:r w:rsidRPr="00AB37BE">
        <w:rPr>
          <w:spacing w:val="12"/>
        </w:rPr>
        <w:t xml:space="preserve"> </w:t>
      </w:r>
      <w:r w:rsidRPr="00AB37BE">
        <w:t>a</w:t>
      </w:r>
      <w:r w:rsidRPr="00AB37BE">
        <w:rPr>
          <w:spacing w:val="11"/>
        </w:rPr>
        <w:t xml:space="preserve"> </w:t>
      </w:r>
      <w:r>
        <w:rPr>
          <w:spacing w:val="11"/>
        </w:rPr>
        <w:t>f</w:t>
      </w:r>
      <w:r w:rsidRPr="00AB37BE">
        <w:rPr>
          <w:spacing w:val="-1"/>
        </w:rPr>
        <w:t>irm</w:t>
      </w:r>
      <w:r w:rsidRPr="00AB37BE">
        <w:rPr>
          <w:spacing w:val="12"/>
        </w:rPr>
        <w:t xml:space="preserve"> </w:t>
      </w:r>
      <w:r w:rsidRPr="00AB37BE">
        <w:rPr>
          <w:spacing w:val="-2"/>
        </w:rPr>
        <w:t>with</w:t>
      </w:r>
      <w:r w:rsidRPr="00AB37BE">
        <w:rPr>
          <w:spacing w:val="12"/>
        </w:rPr>
        <w:t xml:space="preserve"> </w:t>
      </w:r>
      <w:r w:rsidRPr="00AB37BE">
        <w:t>a</w:t>
      </w:r>
      <w:r w:rsidRPr="00AB37BE">
        <w:rPr>
          <w:spacing w:val="11"/>
        </w:rPr>
        <w:t xml:space="preserve"> </w:t>
      </w:r>
      <w:r w:rsidRPr="00AB37BE">
        <w:rPr>
          <w:spacing w:val="-1"/>
        </w:rPr>
        <w:t>higher</w:t>
      </w:r>
      <w:r w:rsidRPr="00AB37BE">
        <w:rPr>
          <w:spacing w:val="12"/>
        </w:rPr>
        <w:t xml:space="preserve"> </w:t>
      </w:r>
      <w:r w:rsidRPr="00AB37BE">
        <w:rPr>
          <w:spacing w:val="-1"/>
        </w:rPr>
        <w:t>level</w:t>
      </w:r>
      <w:r w:rsidRPr="00AB37BE">
        <w:rPr>
          <w:spacing w:val="10"/>
        </w:rPr>
        <w:t xml:space="preserve"> </w:t>
      </w:r>
      <w:r w:rsidRPr="00AB37BE">
        <w:t>of</w:t>
      </w:r>
      <w:r w:rsidRPr="00AB37BE">
        <w:rPr>
          <w:spacing w:val="16"/>
        </w:rPr>
        <w:t xml:space="preserve"> </w:t>
      </w:r>
      <w:r w:rsidRPr="00AB37BE">
        <w:rPr>
          <w:spacing w:val="-1"/>
        </w:rPr>
        <w:t>resultant</w:t>
      </w:r>
      <w:r w:rsidRPr="00AB37BE">
        <w:rPr>
          <w:spacing w:val="13"/>
        </w:rPr>
        <w:t xml:space="preserve"> </w:t>
      </w:r>
      <w:r w:rsidRPr="00AB37BE">
        <w:rPr>
          <w:spacing w:val="-2"/>
        </w:rPr>
        <w:t>risk</w:t>
      </w:r>
      <w:r w:rsidRPr="00AB37BE">
        <w:rPr>
          <w:spacing w:val="11"/>
        </w:rPr>
        <w:t xml:space="preserve"> </w:t>
      </w:r>
      <w:r w:rsidRPr="00AB37BE">
        <w:t>from</w:t>
      </w:r>
      <w:r w:rsidRPr="00AB37BE">
        <w:rPr>
          <w:spacing w:val="9"/>
        </w:rPr>
        <w:t xml:space="preserve"> </w:t>
      </w:r>
      <w:r w:rsidRPr="00AB37BE">
        <w:t>the</w:t>
      </w:r>
      <w:r w:rsidRPr="00AB37BE">
        <w:rPr>
          <w:spacing w:val="13"/>
        </w:rPr>
        <w:t xml:space="preserve"> </w:t>
      </w:r>
      <w:r w:rsidRPr="00AB37BE">
        <w:rPr>
          <w:spacing w:val="-1"/>
        </w:rPr>
        <w:t>combined</w:t>
      </w:r>
      <w:r w:rsidRPr="00AB37BE">
        <w:rPr>
          <w:spacing w:val="55"/>
        </w:rPr>
        <w:t xml:space="preserve"> </w:t>
      </w:r>
      <w:r w:rsidRPr="00AB37BE">
        <w:rPr>
          <w:spacing w:val="-1"/>
        </w:rPr>
        <w:t>assessment</w:t>
      </w:r>
      <w:r w:rsidRPr="00AB37BE">
        <w:rPr>
          <w:spacing w:val="32"/>
        </w:rPr>
        <w:t xml:space="preserve"> </w:t>
      </w:r>
      <w:r w:rsidRPr="00AB37BE">
        <w:rPr>
          <w:spacing w:val="-2"/>
        </w:rPr>
        <w:t>of</w:t>
      </w:r>
      <w:r w:rsidRPr="00AB37BE">
        <w:rPr>
          <w:spacing w:val="35"/>
        </w:rPr>
        <w:t xml:space="preserve"> </w:t>
      </w:r>
      <w:r w:rsidRPr="00AB37BE">
        <w:rPr>
          <w:spacing w:val="-1"/>
        </w:rPr>
        <w:t>impact</w:t>
      </w:r>
      <w:r w:rsidRPr="00AB37BE">
        <w:rPr>
          <w:spacing w:val="32"/>
        </w:rPr>
        <w:t xml:space="preserve"> </w:t>
      </w:r>
      <w:r w:rsidRPr="00AB37BE">
        <w:rPr>
          <w:spacing w:val="-1"/>
        </w:rPr>
        <w:t>and</w:t>
      </w:r>
      <w:r w:rsidRPr="00AB37BE">
        <w:rPr>
          <w:spacing w:val="31"/>
        </w:rPr>
        <w:t xml:space="preserve"> </w:t>
      </w:r>
      <w:r>
        <w:rPr>
          <w:spacing w:val="31"/>
        </w:rPr>
        <w:t xml:space="preserve">probability </w:t>
      </w:r>
      <w:r w:rsidRPr="00AB37BE">
        <w:rPr>
          <w:spacing w:val="-1"/>
        </w:rPr>
        <w:t>risk</w:t>
      </w:r>
      <w:r w:rsidRPr="00AB37BE">
        <w:rPr>
          <w:spacing w:val="34"/>
        </w:rPr>
        <w:t xml:space="preserve"> </w:t>
      </w:r>
      <w:r w:rsidRPr="00AB37BE">
        <w:rPr>
          <w:spacing w:val="-1"/>
        </w:rPr>
        <w:t>ratings.</w:t>
      </w:r>
      <w:r w:rsidRPr="00AB37BE">
        <w:rPr>
          <w:spacing w:val="1"/>
        </w:rPr>
        <w:t xml:space="preserve"> </w:t>
      </w:r>
      <w:r w:rsidRPr="00AB37BE">
        <w:rPr>
          <w:spacing w:val="-1"/>
        </w:rPr>
        <w:t>This</w:t>
      </w:r>
      <w:r w:rsidRPr="00AB37BE">
        <w:rPr>
          <w:spacing w:val="32"/>
        </w:rPr>
        <w:t xml:space="preserve"> </w:t>
      </w:r>
      <w:r w:rsidRPr="00AB37BE">
        <w:rPr>
          <w:spacing w:val="-1"/>
        </w:rPr>
        <w:t>means</w:t>
      </w:r>
      <w:r w:rsidRPr="00AB37BE">
        <w:rPr>
          <w:spacing w:val="32"/>
        </w:rPr>
        <w:t xml:space="preserve"> </w:t>
      </w:r>
      <w:r w:rsidRPr="00AB37BE">
        <w:rPr>
          <w:spacing w:val="-1"/>
        </w:rPr>
        <w:t>that</w:t>
      </w:r>
      <w:r w:rsidRPr="00AB37BE">
        <w:rPr>
          <w:spacing w:val="32"/>
        </w:rPr>
        <w:t xml:space="preserve"> </w:t>
      </w:r>
      <w:r w:rsidR="00C86476">
        <w:t>a</w:t>
      </w:r>
      <w:r>
        <w:rPr>
          <w:spacing w:val="-1"/>
        </w:rPr>
        <w:t xml:space="preserve"> significant number</w:t>
      </w:r>
      <w:r w:rsidRPr="00AB37BE">
        <w:rPr>
          <w:spacing w:val="29"/>
        </w:rPr>
        <w:t xml:space="preserve"> </w:t>
      </w:r>
      <w:r w:rsidRPr="00AB37BE">
        <w:t>of</w:t>
      </w:r>
      <w:r w:rsidRPr="00AB37BE">
        <w:rPr>
          <w:spacing w:val="38"/>
        </w:rPr>
        <w:t xml:space="preserve"> </w:t>
      </w:r>
      <w:r>
        <w:rPr>
          <w:spacing w:val="38"/>
        </w:rPr>
        <w:t>f</w:t>
      </w:r>
      <w:r w:rsidRPr="00AB37BE">
        <w:rPr>
          <w:spacing w:val="-1"/>
        </w:rPr>
        <w:t>irms</w:t>
      </w:r>
      <w:r w:rsidRPr="00AB37BE">
        <w:rPr>
          <w:spacing w:val="33"/>
        </w:rPr>
        <w:t xml:space="preserve"> </w:t>
      </w:r>
      <w:r w:rsidRPr="00AB37BE">
        <w:rPr>
          <w:spacing w:val="-2"/>
        </w:rPr>
        <w:t>will</w:t>
      </w:r>
      <w:r w:rsidRPr="00AB37BE">
        <w:rPr>
          <w:spacing w:val="30"/>
        </w:rPr>
        <w:t xml:space="preserve"> </w:t>
      </w:r>
      <w:r w:rsidRPr="00AB37BE">
        <w:t>not</w:t>
      </w:r>
      <w:r w:rsidRPr="00AB37BE">
        <w:rPr>
          <w:spacing w:val="65"/>
        </w:rPr>
        <w:t xml:space="preserve"> </w:t>
      </w:r>
      <w:r w:rsidRPr="00AB37BE">
        <w:rPr>
          <w:spacing w:val="-1"/>
        </w:rPr>
        <w:t>have</w:t>
      </w:r>
      <w:r w:rsidRPr="00AB37BE">
        <w:rPr>
          <w:spacing w:val="31"/>
        </w:rPr>
        <w:t xml:space="preserve"> </w:t>
      </w:r>
      <w:r w:rsidRPr="00AB37BE">
        <w:t>a</w:t>
      </w:r>
      <w:r w:rsidRPr="00AB37BE">
        <w:rPr>
          <w:spacing w:val="31"/>
        </w:rPr>
        <w:t xml:space="preserve"> </w:t>
      </w:r>
      <w:r w:rsidRPr="00AB37BE">
        <w:rPr>
          <w:spacing w:val="-1"/>
        </w:rPr>
        <w:t>dedicated</w:t>
      </w:r>
      <w:r w:rsidRPr="00AB37BE">
        <w:rPr>
          <w:spacing w:val="32"/>
        </w:rPr>
        <w:t xml:space="preserve"> </w:t>
      </w:r>
      <w:r w:rsidRPr="00AB37BE">
        <w:rPr>
          <w:spacing w:val="-1"/>
        </w:rPr>
        <w:t>Relationship</w:t>
      </w:r>
      <w:r w:rsidRPr="00AB37BE">
        <w:rPr>
          <w:spacing w:val="34"/>
        </w:rPr>
        <w:t xml:space="preserve"> </w:t>
      </w:r>
      <w:r w:rsidRPr="00AB37BE">
        <w:rPr>
          <w:spacing w:val="-1"/>
        </w:rPr>
        <w:t>Manager,</w:t>
      </w:r>
      <w:r w:rsidRPr="00AB37BE">
        <w:rPr>
          <w:spacing w:val="32"/>
        </w:rPr>
        <w:t xml:space="preserve"> </w:t>
      </w:r>
      <w:r w:rsidRPr="00AB37BE">
        <w:rPr>
          <w:spacing w:val="-1"/>
        </w:rPr>
        <w:t>but</w:t>
      </w:r>
      <w:r w:rsidRPr="004773D0">
        <w:rPr>
          <w:spacing w:val="-1"/>
        </w:rPr>
        <w:t xml:space="preserve"> will be supervised by a </w:t>
      </w:r>
      <w:r w:rsidRPr="00AB37BE">
        <w:rPr>
          <w:spacing w:val="-1"/>
        </w:rPr>
        <w:t>team</w:t>
      </w:r>
      <w:r w:rsidRPr="004773D0">
        <w:rPr>
          <w:spacing w:val="-1"/>
        </w:rPr>
        <w:t xml:space="preserve"> – the Thematic Supervision Team (TST)</w:t>
      </w:r>
      <w:r w:rsidRPr="00AB37BE">
        <w:rPr>
          <w:spacing w:val="-1"/>
        </w:rPr>
        <w:t>.</w:t>
      </w:r>
    </w:p>
    <w:p w14:paraId="005A3F7E" w14:textId="77777777" w:rsidR="006B2A39" w:rsidRPr="00AB37BE" w:rsidRDefault="006B2A39" w:rsidP="006B2A39">
      <w:pPr>
        <w:autoSpaceDE w:val="0"/>
        <w:autoSpaceDN w:val="0"/>
        <w:adjustRightInd w:val="0"/>
        <w:jc w:val="both"/>
        <w:rPr>
          <w:rFonts w:cs="Arial"/>
          <w:szCs w:val="22"/>
        </w:rPr>
      </w:pPr>
    </w:p>
    <w:p w14:paraId="21426CCA" w14:textId="77777777" w:rsidR="006B2A39" w:rsidRPr="004773D0" w:rsidRDefault="006B2A39" w:rsidP="004C171C">
      <w:pPr>
        <w:numPr>
          <w:ilvl w:val="2"/>
          <w:numId w:val="51"/>
        </w:numPr>
        <w:tabs>
          <w:tab w:val="clear" w:pos="720"/>
          <w:tab w:val="num" w:pos="360"/>
        </w:tabs>
        <w:jc w:val="both"/>
        <w:rPr>
          <w:rFonts w:cs="Arial"/>
          <w:szCs w:val="22"/>
        </w:rPr>
      </w:pPr>
      <w:r>
        <w:rPr>
          <w:spacing w:val="-1"/>
        </w:rPr>
        <w:t>Firms supervised by the TST will be subject to onsite and thematic surveillance reviews, however, the review cycle will differ from those firms supervised by dedicated relationship managers. In addition to risk assessments, the TST will use high-level management meetings and self-certifications as considered necessary.</w:t>
      </w:r>
    </w:p>
    <w:p w14:paraId="0C5434B7" w14:textId="77777777" w:rsidR="006B2A39" w:rsidRPr="004773D0" w:rsidRDefault="006B2A39" w:rsidP="006B2A39">
      <w:pPr>
        <w:jc w:val="both"/>
        <w:rPr>
          <w:rFonts w:cs="Arial"/>
          <w:szCs w:val="22"/>
        </w:rPr>
      </w:pPr>
    </w:p>
    <w:p w14:paraId="1576FC3E" w14:textId="77777777" w:rsidR="006B2A39" w:rsidRPr="00AB37BE" w:rsidRDefault="006B2A39" w:rsidP="004C171C">
      <w:pPr>
        <w:numPr>
          <w:ilvl w:val="2"/>
          <w:numId w:val="51"/>
        </w:numPr>
        <w:tabs>
          <w:tab w:val="clear" w:pos="720"/>
          <w:tab w:val="num" w:pos="360"/>
        </w:tabs>
        <w:jc w:val="both"/>
        <w:rPr>
          <w:rFonts w:cs="Arial"/>
          <w:szCs w:val="22"/>
        </w:rPr>
      </w:pPr>
      <w:r>
        <w:rPr>
          <w:spacing w:val="-1"/>
        </w:rPr>
        <w:t>Thematic reviews will cover a sample of all relevant firms. Such reviews may be conducted at any time.</w:t>
      </w:r>
    </w:p>
    <w:p w14:paraId="10B78D00" w14:textId="77777777" w:rsidR="006B2A39" w:rsidRPr="00AB37BE" w:rsidRDefault="006B2A39" w:rsidP="006B2A39">
      <w:pPr>
        <w:autoSpaceDE w:val="0"/>
        <w:autoSpaceDN w:val="0"/>
        <w:adjustRightInd w:val="0"/>
        <w:jc w:val="both"/>
        <w:rPr>
          <w:rFonts w:cs="Arial"/>
          <w:szCs w:val="22"/>
        </w:rPr>
      </w:pPr>
    </w:p>
    <w:p w14:paraId="6CA8EE7F" w14:textId="77777777" w:rsidR="006B2A39" w:rsidRDefault="006B2A39" w:rsidP="004C171C">
      <w:pPr>
        <w:numPr>
          <w:ilvl w:val="2"/>
          <w:numId w:val="51"/>
        </w:numPr>
        <w:tabs>
          <w:tab w:val="clear" w:pos="720"/>
          <w:tab w:val="num" w:pos="360"/>
        </w:tabs>
        <w:jc w:val="both"/>
        <w:rPr>
          <w:rFonts w:cs="Arial"/>
          <w:szCs w:val="22"/>
        </w:rPr>
      </w:pPr>
      <w:r w:rsidRPr="004B301C">
        <w:rPr>
          <w:rFonts w:cs="Arial"/>
          <w:szCs w:val="22"/>
        </w:rPr>
        <w:t>Whilst the DFSA may discuss certain information with a firm, in particular the specific risks that lead it to assign an overall risk classification to the firm and any necessary remedial actions, it will not usually disclose the final risk classification.</w:t>
      </w:r>
    </w:p>
    <w:p w14:paraId="27D27281" w14:textId="77777777" w:rsidR="006B2A39" w:rsidRPr="004B301C" w:rsidRDefault="006B2A39" w:rsidP="006B2A39">
      <w:pPr>
        <w:jc w:val="both"/>
        <w:rPr>
          <w:rFonts w:cs="Arial"/>
          <w:szCs w:val="22"/>
        </w:rPr>
      </w:pPr>
    </w:p>
    <w:p w14:paraId="4F7F75C9" w14:textId="77777777" w:rsidR="006B2A39" w:rsidRPr="00E1634E" w:rsidRDefault="006B2A39" w:rsidP="006B2A39">
      <w:pPr>
        <w:pStyle w:val="Section"/>
        <w:numPr>
          <w:ilvl w:val="0"/>
          <w:numId w:val="0"/>
        </w:numPr>
        <w:spacing w:before="0" w:after="0" w:line="240" w:lineRule="auto"/>
        <w:ind w:left="720" w:hanging="720"/>
        <w:jc w:val="both"/>
        <w:rPr>
          <w:rFonts w:cs="Arial"/>
          <w:color w:val="C00000"/>
          <w:sz w:val="22"/>
          <w:szCs w:val="22"/>
        </w:rPr>
      </w:pPr>
      <w:bookmarkStart w:id="431" w:name="_Toc472247369"/>
      <w:r w:rsidRPr="00E1634E">
        <w:rPr>
          <w:rFonts w:cs="Arial"/>
          <w:color w:val="C00000"/>
          <w:sz w:val="22"/>
          <w:szCs w:val="22"/>
        </w:rPr>
        <w:t>Risk mitigation</w:t>
      </w:r>
      <w:bookmarkEnd w:id="431"/>
    </w:p>
    <w:p w14:paraId="67D67F54" w14:textId="77777777" w:rsidR="006B2A39" w:rsidRPr="001F6605" w:rsidRDefault="006B2A39" w:rsidP="006B2A39">
      <w:pPr>
        <w:jc w:val="both"/>
        <w:rPr>
          <w:rFonts w:cs="Arial"/>
          <w:szCs w:val="22"/>
        </w:rPr>
      </w:pPr>
    </w:p>
    <w:p w14:paraId="2ADF9528" w14:textId="77777777" w:rsidR="006B2A39" w:rsidRPr="00AB37BE" w:rsidRDefault="006B2A39" w:rsidP="004C171C">
      <w:pPr>
        <w:numPr>
          <w:ilvl w:val="2"/>
          <w:numId w:val="51"/>
        </w:numPr>
        <w:tabs>
          <w:tab w:val="clear" w:pos="720"/>
          <w:tab w:val="num" w:pos="360"/>
        </w:tabs>
        <w:jc w:val="both"/>
        <w:rPr>
          <w:rFonts w:cs="Arial"/>
          <w:szCs w:val="22"/>
        </w:rPr>
      </w:pPr>
      <w:r w:rsidRPr="00AB37BE">
        <w:rPr>
          <w:rFonts w:cs="Arial"/>
          <w:szCs w:val="22"/>
        </w:rPr>
        <w:t xml:space="preserve">Whenever appropriate, the DFSA may inform the firm </w:t>
      </w:r>
      <w:r>
        <w:rPr>
          <w:rFonts w:cs="Arial"/>
          <w:szCs w:val="22"/>
        </w:rPr>
        <w:t>of the</w:t>
      </w:r>
      <w:r w:rsidRPr="00AB37BE">
        <w:rPr>
          <w:rFonts w:cs="Arial"/>
          <w:szCs w:val="22"/>
        </w:rPr>
        <w:t xml:space="preserve"> steps </w:t>
      </w:r>
      <w:r>
        <w:rPr>
          <w:rFonts w:cs="Arial"/>
          <w:szCs w:val="22"/>
        </w:rPr>
        <w:t xml:space="preserve">it </w:t>
      </w:r>
      <w:r w:rsidRPr="00AB37BE">
        <w:rPr>
          <w:rFonts w:cs="Arial"/>
          <w:szCs w:val="22"/>
        </w:rPr>
        <w:t xml:space="preserve">needs to take in relation to specific risks. </w:t>
      </w:r>
      <w:r>
        <w:rPr>
          <w:rFonts w:cs="Arial"/>
          <w:szCs w:val="22"/>
        </w:rPr>
        <w:t>T</w:t>
      </w:r>
      <w:r w:rsidRPr="00AB37BE">
        <w:rPr>
          <w:rFonts w:cs="Arial"/>
          <w:szCs w:val="22"/>
        </w:rPr>
        <w:t xml:space="preserve">he DFSA </w:t>
      </w:r>
      <w:r>
        <w:rPr>
          <w:rFonts w:cs="Arial"/>
          <w:szCs w:val="22"/>
        </w:rPr>
        <w:t xml:space="preserve">then </w:t>
      </w:r>
      <w:r w:rsidRPr="00AB37BE">
        <w:rPr>
          <w:rFonts w:cs="Arial"/>
          <w:szCs w:val="22"/>
        </w:rPr>
        <w:t>expects the firm to demonstrate that it has taken appropriate steps to mitigate the risks it poses to the DFSA's objectives.</w:t>
      </w:r>
    </w:p>
    <w:p w14:paraId="5E69D8A0" w14:textId="77777777" w:rsidR="006B2A39" w:rsidRPr="003C4B87" w:rsidRDefault="006B2A39" w:rsidP="006B2A39">
      <w:pPr>
        <w:tabs>
          <w:tab w:val="left" w:pos="2160"/>
        </w:tabs>
        <w:ind w:left="720" w:hanging="720"/>
        <w:jc w:val="both"/>
      </w:pPr>
    </w:p>
    <w:p w14:paraId="1DA85BB4" w14:textId="77777777" w:rsidR="006B2A39" w:rsidRPr="00AB37BE" w:rsidRDefault="006B2A39" w:rsidP="004C171C">
      <w:pPr>
        <w:numPr>
          <w:ilvl w:val="2"/>
          <w:numId w:val="51"/>
        </w:numPr>
        <w:tabs>
          <w:tab w:val="clear" w:pos="720"/>
          <w:tab w:val="num" w:pos="360"/>
        </w:tabs>
        <w:jc w:val="both"/>
        <w:rPr>
          <w:rFonts w:cs="Arial"/>
          <w:szCs w:val="22"/>
        </w:rPr>
      </w:pPr>
      <w:r w:rsidRPr="00AB37BE">
        <w:rPr>
          <w:rFonts w:cs="Arial"/>
          <w:szCs w:val="22"/>
        </w:rPr>
        <w:t>Where necessary, risk mitigation programmes may be developed with a firm in order to mitigate or remove identified areas of risk.</w:t>
      </w:r>
    </w:p>
    <w:p w14:paraId="5ED2B93E" w14:textId="77777777" w:rsidR="006B2A39" w:rsidRDefault="006B2A39" w:rsidP="006B2A39">
      <w:pPr>
        <w:pStyle w:val="Section"/>
        <w:numPr>
          <w:ilvl w:val="0"/>
          <w:numId w:val="0"/>
        </w:numPr>
        <w:spacing w:before="0" w:after="0" w:line="240" w:lineRule="auto"/>
        <w:ind w:left="720" w:hanging="720"/>
        <w:jc w:val="both"/>
        <w:rPr>
          <w:rFonts w:cs="Arial"/>
          <w:color w:val="CC0000"/>
          <w:sz w:val="22"/>
          <w:szCs w:val="22"/>
        </w:rPr>
      </w:pPr>
    </w:p>
    <w:p w14:paraId="551969D9" w14:textId="77777777" w:rsidR="006B2A39" w:rsidRPr="00F273C4"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32" w:name="_Toc472247370"/>
      <w:r w:rsidRPr="00F273C4">
        <w:rPr>
          <w:rFonts w:cs="Arial"/>
          <w:color w:val="CC0000"/>
          <w:sz w:val="22"/>
          <w:szCs w:val="22"/>
        </w:rPr>
        <w:t xml:space="preserve">DFSA’s </w:t>
      </w:r>
      <w:r>
        <w:rPr>
          <w:rFonts w:cs="Arial"/>
          <w:color w:val="CC0000"/>
          <w:sz w:val="22"/>
          <w:szCs w:val="22"/>
        </w:rPr>
        <w:t>r</w:t>
      </w:r>
      <w:r w:rsidRPr="00F273C4">
        <w:rPr>
          <w:rFonts w:cs="Arial"/>
          <w:color w:val="CC0000"/>
          <w:sz w:val="22"/>
          <w:szCs w:val="22"/>
        </w:rPr>
        <w:t>elationship with firms</w:t>
      </w:r>
      <w:bookmarkEnd w:id="420"/>
      <w:bookmarkEnd w:id="421"/>
      <w:bookmarkEnd w:id="423"/>
      <w:bookmarkEnd w:id="424"/>
      <w:bookmarkEnd w:id="425"/>
      <w:bookmarkEnd w:id="426"/>
      <w:bookmarkEnd w:id="427"/>
      <w:bookmarkEnd w:id="428"/>
      <w:bookmarkEnd w:id="432"/>
    </w:p>
    <w:p w14:paraId="4AFE7A01" w14:textId="77777777" w:rsidR="006B2A39" w:rsidRPr="00C5376D" w:rsidRDefault="006B2A39" w:rsidP="006B2A39">
      <w:pPr>
        <w:jc w:val="both"/>
        <w:rPr>
          <w:rFonts w:cs="Arial"/>
          <w:szCs w:val="22"/>
        </w:rPr>
      </w:pPr>
    </w:p>
    <w:p w14:paraId="1F9B5FD7" w14:textId="77777777" w:rsidR="006B2A39" w:rsidRDefault="006B2A39" w:rsidP="004C171C">
      <w:pPr>
        <w:numPr>
          <w:ilvl w:val="2"/>
          <w:numId w:val="51"/>
        </w:numPr>
        <w:tabs>
          <w:tab w:val="clear" w:pos="720"/>
          <w:tab w:val="num" w:pos="360"/>
        </w:tabs>
        <w:jc w:val="both"/>
        <w:rPr>
          <w:rFonts w:cs="Arial"/>
          <w:szCs w:val="22"/>
        </w:rPr>
      </w:pPr>
      <w:bookmarkStart w:id="433" w:name="_Ref229882218"/>
      <w:r w:rsidRPr="00C5376D">
        <w:rPr>
          <w:rFonts w:cs="Arial"/>
          <w:szCs w:val="22"/>
        </w:rPr>
        <w:t xml:space="preserve">In order to meet its objectives, the DFSA requires an open, transparent and co-operative relationship between itself and </w:t>
      </w:r>
      <w:r>
        <w:rPr>
          <w:rFonts w:cs="Arial"/>
          <w:szCs w:val="22"/>
        </w:rPr>
        <w:t>e</w:t>
      </w:r>
      <w:r w:rsidRPr="00C5376D">
        <w:rPr>
          <w:rFonts w:cs="Arial"/>
          <w:szCs w:val="22"/>
        </w:rPr>
        <w:t>a</w:t>
      </w:r>
      <w:r>
        <w:rPr>
          <w:rFonts w:cs="Arial"/>
          <w:szCs w:val="22"/>
        </w:rPr>
        <w:t>ch</w:t>
      </w:r>
      <w:r w:rsidRPr="00C5376D">
        <w:rPr>
          <w:rFonts w:cs="Arial"/>
          <w:szCs w:val="22"/>
        </w:rPr>
        <w:t xml:space="preserve"> firm. The DFSA expects to establish and maintain an on-going dialogue with the firm’s senior management in order to develop and sustain a thorough understanding of the firm’s business, systems and controls and, through this relationship, to be aware of all areas of risk to </w:t>
      </w:r>
      <w:r>
        <w:rPr>
          <w:rFonts w:cs="Arial"/>
          <w:szCs w:val="22"/>
        </w:rPr>
        <w:t>the DFSA’s</w:t>
      </w:r>
      <w:r w:rsidRPr="00C5376D">
        <w:rPr>
          <w:rFonts w:cs="Arial"/>
          <w:szCs w:val="22"/>
        </w:rPr>
        <w:t xml:space="preserve"> objectives.</w:t>
      </w:r>
      <w:bookmarkEnd w:id="433"/>
    </w:p>
    <w:p w14:paraId="26B88F07" w14:textId="77777777" w:rsidR="006B2A39" w:rsidRPr="00640841" w:rsidRDefault="006B2A39" w:rsidP="006B2A39">
      <w:pPr>
        <w:jc w:val="both"/>
        <w:rPr>
          <w:rFonts w:cs="Arial"/>
          <w:szCs w:val="22"/>
        </w:rPr>
      </w:pPr>
    </w:p>
    <w:p w14:paraId="1153C3CE" w14:textId="77777777" w:rsidR="006B2A39" w:rsidRPr="00C5376D" w:rsidRDefault="006B2A39" w:rsidP="004C171C">
      <w:pPr>
        <w:numPr>
          <w:ilvl w:val="2"/>
          <w:numId w:val="51"/>
        </w:numPr>
        <w:tabs>
          <w:tab w:val="clear" w:pos="720"/>
          <w:tab w:val="num" w:pos="360"/>
        </w:tabs>
        <w:jc w:val="both"/>
        <w:rPr>
          <w:rStyle w:val="paracontent1"/>
          <w:rFonts w:ascii="Arial" w:hAnsi="Arial" w:cs="Arial"/>
          <w:sz w:val="22"/>
          <w:szCs w:val="22"/>
        </w:rPr>
      </w:pPr>
      <w:r w:rsidRPr="00C5376D">
        <w:rPr>
          <w:rFonts w:cs="Arial"/>
          <w:bCs/>
          <w:szCs w:val="22"/>
        </w:rPr>
        <w:t>The DFSA seeks to maintain an up-to-date knowledge of a firm’s business. However, a firm is also required to keep the DFSA informed of significant events, or anything related to the firm of which the DFSA would reasonably expect to be notified</w:t>
      </w:r>
      <w:r>
        <w:rPr>
          <w:rFonts w:cs="Arial"/>
          <w:bCs/>
          <w:szCs w:val="22"/>
        </w:rPr>
        <w:t>, including as set out in paragraphs 3-1-3</w:t>
      </w:r>
      <w:r w:rsidR="00C86476">
        <w:rPr>
          <w:rFonts w:cs="Arial"/>
          <w:bCs/>
          <w:szCs w:val="22"/>
        </w:rPr>
        <w:t>2</w:t>
      </w:r>
      <w:r>
        <w:rPr>
          <w:rFonts w:cs="Arial"/>
          <w:bCs/>
          <w:szCs w:val="22"/>
        </w:rPr>
        <w:t xml:space="preserve"> and 3-1-3</w:t>
      </w:r>
      <w:r w:rsidR="00C86476">
        <w:rPr>
          <w:rFonts w:cs="Arial"/>
          <w:bCs/>
          <w:szCs w:val="22"/>
        </w:rPr>
        <w:t>3</w:t>
      </w:r>
      <w:r w:rsidRPr="00C5376D">
        <w:rPr>
          <w:rFonts w:cs="Arial"/>
          <w:bCs/>
          <w:szCs w:val="22"/>
        </w:rPr>
        <w:t>.</w:t>
      </w:r>
    </w:p>
    <w:p w14:paraId="558B7B85" w14:textId="77777777" w:rsidR="006B2A39" w:rsidRPr="00C5376D" w:rsidRDefault="006B2A39" w:rsidP="006B2A39">
      <w:pPr>
        <w:pStyle w:val="topmenutop"/>
        <w:spacing w:before="0" w:beforeAutospacing="0" w:after="0" w:afterAutospacing="0"/>
        <w:ind w:left="720" w:right="-360" w:hanging="720"/>
        <w:jc w:val="both"/>
        <w:rPr>
          <w:rFonts w:ascii="Arial" w:hAnsi="Arial" w:cs="Arial"/>
          <w:b w:val="0"/>
          <w:color w:val="auto"/>
          <w:sz w:val="22"/>
          <w:szCs w:val="22"/>
          <w:lang w:val="en-GB"/>
        </w:rPr>
      </w:pPr>
    </w:p>
    <w:p w14:paraId="630E744E" w14:textId="77777777" w:rsidR="006B2A39" w:rsidRDefault="006B2A39" w:rsidP="004C171C">
      <w:pPr>
        <w:numPr>
          <w:ilvl w:val="2"/>
          <w:numId w:val="51"/>
        </w:numPr>
        <w:tabs>
          <w:tab w:val="clear" w:pos="720"/>
          <w:tab w:val="num" w:pos="360"/>
        </w:tabs>
        <w:jc w:val="both"/>
        <w:rPr>
          <w:rFonts w:cs="Arial"/>
          <w:bCs/>
          <w:szCs w:val="22"/>
        </w:rPr>
      </w:pPr>
      <w:r w:rsidRPr="00C5376D">
        <w:rPr>
          <w:rFonts w:cs="Arial"/>
          <w:bCs/>
          <w:szCs w:val="22"/>
        </w:rPr>
        <w:t xml:space="preserve">The nature and intensity of the DFSA’s relationship with a firm </w:t>
      </w:r>
      <w:r>
        <w:rPr>
          <w:rFonts w:cs="Arial"/>
          <w:bCs/>
          <w:szCs w:val="22"/>
        </w:rPr>
        <w:t xml:space="preserve">will </w:t>
      </w:r>
      <w:r w:rsidRPr="00C5376D">
        <w:rPr>
          <w:rFonts w:cs="Arial"/>
          <w:bCs/>
          <w:szCs w:val="22"/>
        </w:rPr>
        <w:t xml:space="preserve">depend </w:t>
      </w:r>
      <w:r>
        <w:rPr>
          <w:rFonts w:cs="Arial"/>
          <w:bCs/>
          <w:szCs w:val="22"/>
        </w:rPr>
        <w:t xml:space="preserve">first </w:t>
      </w:r>
      <w:r w:rsidRPr="00C5376D">
        <w:rPr>
          <w:rFonts w:cs="Arial"/>
          <w:bCs/>
          <w:szCs w:val="22"/>
        </w:rPr>
        <w:t xml:space="preserve">on </w:t>
      </w:r>
      <w:r>
        <w:rPr>
          <w:rFonts w:cs="Arial"/>
          <w:bCs/>
          <w:szCs w:val="22"/>
        </w:rPr>
        <w:t xml:space="preserve">the extent of risk a firm poses, but after that will also depend on </w:t>
      </w:r>
      <w:r w:rsidRPr="00C5376D">
        <w:rPr>
          <w:rFonts w:cs="Arial"/>
          <w:bCs/>
          <w:szCs w:val="22"/>
        </w:rPr>
        <w:t>a number of factors. The DFSA’s level of supervision will be proportionate to the risks which the firm poses to the DFSA’s objectives and will emphasise the responsibilities of the f</w:t>
      </w:r>
      <w:r w:rsidRPr="00C5376D">
        <w:rPr>
          <w:rFonts w:cs="Arial"/>
          <w:szCs w:val="22"/>
        </w:rPr>
        <w:t>irm’s</w:t>
      </w:r>
      <w:r w:rsidRPr="00C5376D">
        <w:rPr>
          <w:rFonts w:cs="Arial"/>
          <w:b/>
          <w:szCs w:val="22"/>
        </w:rPr>
        <w:t xml:space="preserve"> </w:t>
      </w:r>
      <w:r w:rsidRPr="00C5376D">
        <w:rPr>
          <w:rFonts w:cs="Arial"/>
          <w:bCs/>
          <w:szCs w:val="22"/>
        </w:rPr>
        <w:t xml:space="preserve">senior management in </w:t>
      </w:r>
      <w:r w:rsidRPr="00C5376D">
        <w:rPr>
          <w:rStyle w:val="paracontent1"/>
          <w:rFonts w:ascii="Arial" w:hAnsi="Arial" w:cs="Arial"/>
          <w:sz w:val="22"/>
          <w:szCs w:val="22"/>
        </w:rPr>
        <w:t>identifying, assessing, mitigating and</w:t>
      </w:r>
      <w:r w:rsidRPr="00C5376D">
        <w:rPr>
          <w:rStyle w:val="paracontent1"/>
          <w:rFonts w:ascii="Arial" w:hAnsi="Arial" w:cs="Arial"/>
          <w:szCs w:val="22"/>
        </w:rPr>
        <w:t xml:space="preserve"> </w:t>
      </w:r>
      <w:r w:rsidRPr="00C5376D">
        <w:rPr>
          <w:rStyle w:val="paracontent1"/>
          <w:rFonts w:ascii="Arial" w:hAnsi="Arial" w:cs="Arial"/>
          <w:sz w:val="22"/>
          <w:szCs w:val="22"/>
        </w:rPr>
        <w:t>controlling its risks</w:t>
      </w:r>
      <w:r w:rsidRPr="00C5376D">
        <w:rPr>
          <w:rFonts w:cs="Arial"/>
          <w:bCs/>
          <w:szCs w:val="22"/>
        </w:rPr>
        <w:t>. The greater the impact and probability of the f</w:t>
      </w:r>
      <w:r w:rsidRPr="00C5376D">
        <w:rPr>
          <w:rFonts w:cs="Arial"/>
          <w:szCs w:val="22"/>
        </w:rPr>
        <w:t>irm’s</w:t>
      </w:r>
      <w:r w:rsidRPr="00C5376D">
        <w:rPr>
          <w:rFonts w:cs="Arial"/>
          <w:b/>
          <w:szCs w:val="22"/>
        </w:rPr>
        <w:t xml:space="preserve"> </w:t>
      </w:r>
      <w:r w:rsidRPr="00C5376D">
        <w:rPr>
          <w:rFonts w:cs="Arial"/>
          <w:bCs/>
          <w:szCs w:val="22"/>
        </w:rPr>
        <w:t>perceived risks, the more intensive the supervisory relationship may be.</w:t>
      </w:r>
    </w:p>
    <w:p w14:paraId="3C90D01E" w14:textId="77777777" w:rsidR="006B2A39" w:rsidRDefault="006B2A39" w:rsidP="006B2A39">
      <w:pPr>
        <w:jc w:val="both"/>
        <w:rPr>
          <w:rFonts w:cs="Arial"/>
          <w:bCs/>
          <w:szCs w:val="22"/>
        </w:rPr>
      </w:pPr>
    </w:p>
    <w:p w14:paraId="1A8CEB70" w14:textId="77777777" w:rsidR="006B2A39" w:rsidRPr="00BF675C" w:rsidRDefault="006B2A39" w:rsidP="004C171C">
      <w:pPr>
        <w:numPr>
          <w:ilvl w:val="2"/>
          <w:numId w:val="51"/>
        </w:numPr>
        <w:tabs>
          <w:tab w:val="clear" w:pos="720"/>
          <w:tab w:val="num" w:pos="360"/>
        </w:tabs>
        <w:jc w:val="both"/>
        <w:rPr>
          <w:rFonts w:cs="Arial"/>
          <w:szCs w:val="22"/>
        </w:rPr>
      </w:pPr>
      <w:r w:rsidRPr="00BF675C">
        <w:rPr>
          <w:spacing w:val="-1"/>
        </w:rPr>
        <w:t>For</w:t>
      </w:r>
      <w:r w:rsidRPr="00BF675C">
        <w:rPr>
          <w:spacing w:val="25"/>
        </w:rPr>
        <w:t xml:space="preserve"> </w:t>
      </w:r>
      <w:r w:rsidRPr="00BF675C">
        <w:rPr>
          <w:spacing w:val="-1"/>
        </w:rPr>
        <w:t>those</w:t>
      </w:r>
      <w:r w:rsidRPr="00BF675C">
        <w:rPr>
          <w:spacing w:val="22"/>
        </w:rPr>
        <w:t xml:space="preserve"> </w:t>
      </w:r>
      <w:r w:rsidRPr="00BF675C">
        <w:rPr>
          <w:spacing w:val="-1"/>
        </w:rPr>
        <w:t>Firms</w:t>
      </w:r>
      <w:r w:rsidRPr="00BF675C">
        <w:rPr>
          <w:spacing w:val="22"/>
        </w:rPr>
        <w:t xml:space="preserve"> </w:t>
      </w:r>
      <w:r w:rsidRPr="00BF675C">
        <w:rPr>
          <w:spacing w:val="-2"/>
        </w:rPr>
        <w:t>who</w:t>
      </w:r>
      <w:r w:rsidRPr="00BF675C">
        <w:rPr>
          <w:spacing w:val="24"/>
        </w:rPr>
        <w:t xml:space="preserve"> </w:t>
      </w:r>
      <w:r w:rsidRPr="00BF675C">
        <w:rPr>
          <w:spacing w:val="-1"/>
        </w:rPr>
        <w:t>have</w:t>
      </w:r>
      <w:r w:rsidRPr="00BF675C">
        <w:rPr>
          <w:spacing w:val="24"/>
        </w:rPr>
        <w:t xml:space="preserve"> </w:t>
      </w:r>
      <w:r w:rsidRPr="00BF675C">
        <w:t>a</w:t>
      </w:r>
      <w:r w:rsidRPr="00BF675C">
        <w:rPr>
          <w:spacing w:val="24"/>
        </w:rPr>
        <w:t xml:space="preserve"> </w:t>
      </w:r>
      <w:r w:rsidRPr="00BF675C">
        <w:rPr>
          <w:spacing w:val="-1"/>
        </w:rPr>
        <w:t>dedicated</w:t>
      </w:r>
      <w:r w:rsidRPr="00BF675C">
        <w:rPr>
          <w:spacing w:val="24"/>
        </w:rPr>
        <w:t xml:space="preserve"> </w:t>
      </w:r>
      <w:r w:rsidRPr="00BF675C">
        <w:rPr>
          <w:spacing w:val="-1"/>
        </w:rPr>
        <w:t>Relationship</w:t>
      </w:r>
      <w:r w:rsidRPr="00BF675C">
        <w:rPr>
          <w:spacing w:val="24"/>
        </w:rPr>
        <w:t xml:space="preserve"> </w:t>
      </w:r>
      <w:r w:rsidRPr="00BF675C">
        <w:rPr>
          <w:spacing w:val="-1"/>
        </w:rPr>
        <w:t>Manager,</w:t>
      </w:r>
      <w:r w:rsidRPr="00BF675C">
        <w:rPr>
          <w:spacing w:val="26"/>
        </w:rPr>
        <w:t xml:space="preserve"> </w:t>
      </w:r>
      <w:r w:rsidRPr="00BF675C">
        <w:rPr>
          <w:spacing w:val="-1"/>
        </w:rPr>
        <w:t>their</w:t>
      </w:r>
      <w:r w:rsidRPr="00BF675C">
        <w:rPr>
          <w:spacing w:val="26"/>
        </w:rPr>
        <w:t xml:space="preserve"> </w:t>
      </w:r>
      <w:r w:rsidRPr="00BF675C">
        <w:rPr>
          <w:spacing w:val="-1"/>
        </w:rPr>
        <w:t>Relationship</w:t>
      </w:r>
      <w:r w:rsidRPr="00BF675C">
        <w:rPr>
          <w:spacing w:val="24"/>
        </w:rPr>
        <w:t xml:space="preserve"> </w:t>
      </w:r>
      <w:r w:rsidRPr="00BF675C">
        <w:rPr>
          <w:spacing w:val="-1"/>
        </w:rPr>
        <w:t>Manager</w:t>
      </w:r>
      <w:r>
        <w:rPr>
          <w:spacing w:val="-1"/>
        </w:rPr>
        <w:t>s</w:t>
      </w:r>
      <w:r w:rsidRPr="00BF675C">
        <w:rPr>
          <w:spacing w:val="25"/>
        </w:rPr>
        <w:t xml:space="preserve"> </w:t>
      </w:r>
      <w:r w:rsidRPr="00BF675C">
        <w:rPr>
          <w:spacing w:val="-2"/>
        </w:rPr>
        <w:t>will</w:t>
      </w:r>
      <w:r w:rsidRPr="00BF675C">
        <w:rPr>
          <w:spacing w:val="79"/>
        </w:rPr>
        <w:t xml:space="preserve"> </w:t>
      </w:r>
      <w:r w:rsidRPr="00BF675C">
        <w:rPr>
          <w:rFonts w:cs="Arial"/>
        </w:rPr>
        <w:t>be</w:t>
      </w:r>
      <w:r w:rsidRPr="00BF675C">
        <w:rPr>
          <w:rFonts w:cs="Arial"/>
          <w:spacing w:val="12"/>
        </w:rPr>
        <w:t xml:space="preserve"> </w:t>
      </w:r>
      <w:r w:rsidRPr="00BF675C">
        <w:rPr>
          <w:rFonts w:cs="Arial"/>
        </w:rPr>
        <w:t>the</w:t>
      </w:r>
      <w:r w:rsidRPr="00BF675C">
        <w:rPr>
          <w:rFonts w:cs="Arial"/>
          <w:spacing w:val="12"/>
        </w:rPr>
        <w:t xml:space="preserve"> </w:t>
      </w:r>
      <w:r w:rsidRPr="00BF675C">
        <w:rPr>
          <w:rFonts w:cs="Arial"/>
          <w:spacing w:val="-1"/>
        </w:rPr>
        <w:t>Firms</w:t>
      </w:r>
      <w:r>
        <w:rPr>
          <w:rFonts w:cs="Arial"/>
          <w:spacing w:val="-1"/>
        </w:rPr>
        <w:t>’</w:t>
      </w:r>
      <w:r w:rsidRPr="00BF675C">
        <w:rPr>
          <w:rFonts w:cs="Arial"/>
          <w:spacing w:val="13"/>
        </w:rPr>
        <w:t xml:space="preserve"> </w:t>
      </w:r>
      <w:r w:rsidRPr="00BF675C">
        <w:rPr>
          <w:rFonts w:cs="Arial"/>
          <w:spacing w:val="-1"/>
        </w:rPr>
        <w:t>main</w:t>
      </w:r>
      <w:r w:rsidRPr="00BF675C">
        <w:rPr>
          <w:rFonts w:cs="Arial"/>
          <w:spacing w:val="12"/>
        </w:rPr>
        <w:t xml:space="preserve"> </w:t>
      </w:r>
      <w:r w:rsidRPr="00BF675C">
        <w:rPr>
          <w:rFonts w:cs="Arial"/>
          <w:spacing w:val="-1"/>
        </w:rPr>
        <w:t>point</w:t>
      </w:r>
      <w:r w:rsidRPr="00BF675C">
        <w:rPr>
          <w:rFonts w:cs="Arial"/>
          <w:spacing w:val="13"/>
        </w:rPr>
        <w:t xml:space="preserve"> </w:t>
      </w:r>
      <w:r w:rsidRPr="00BF675C">
        <w:rPr>
          <w:rFonts w:cs="Arial"/>
        </w:rPr>
        <w:t>of</w:t>
      </w:r>
      <w:r w:rsidRPr="00BF675C">
        <w:rPr>
          <w:rFonts w:cs="Arial"/>
          <w:spacing w:val="15"/>
        </w:rPr>
        <w:t xml:space="preserve"> </w:t>
      </w:r>
      <w:r w:rsidRPr="00BF675C">
        <w:rPr>
          <w:rFonts w:cs="Arial"/>
          <w:spacing w:val="-1"/>
        </w:rPr>
        <w:t>contact</w:t>
      </w:r>
      <w:r w:rsidRPr="00BF675C">
        <w:rPr>
          <w:rFonts w:cs="Arial"/>
          <w:spacing w:val="11"/>
        </w:rPr>
        <w:t xml:space="preserve"> </w:t>
      </w:r>
      <w:r w:rsidRPr="00BF675C">
        <w:rPr>
          <w:rFonts w:cs="Arial"/>
          <w:spacing w:val="-1"/>
        </w:rPr>
        <w:t>with</w:t>
      </w:r>
      <w:r w:rsidRPr="00BF675C">
        <w:rPr>
          <w:rFonts w:cs="Arial"/>
          <w:spacing w:val="12"/>
        </w:rPr>
        <w:t xml:space="preserve"> </w:t>
      </w:r>
      <w:r w:rsidRPr="00BF675C">
        <w:rPr>
          <w:rFonts w:cs="Arial"/>
        </w:rPr>
        <w:t>the</w:t>
      </w:r>
      <w:r w:rsidRPr="00BF675C">
        <w:rPr>
          <w:rFonts w:cs="Arial"/>
          <w:spacing w:val="12"/>
        </w:rPr>
        <w:t xml:space="preserve"> </w:t>
      </w:r>
      <w:r w:rsidRPr="00BF675C">
        <w:rPr>
          <w:rFonts w:cs="Arial"/>
          <w:spacing w:val="-1"/>
        </w:rPr>
        <w:t>DFSA.</w:t>
      </w:r>
      <w:r w:rsidRPr="00BF675C">
        <w:rPr>
          <w:rFonts w:cs="Arial"/>
          <w:spacing w:val="26"/>
        </w:rPr>
        <w:t xml:space="preserve"> </w:t>
      </w:r>
      <w:r w:rsidRPr="00BF675C">
        <w:rPr>
          <w:rFonts w:cs="Arial"/>
          <w:spacing w:val="-1"/>
        </w:rPr>
        <w:t>This</w:t>
      </w:r>
      <w:r w:rsidRPr="00BF675C">
        <w:rPr>
          <w:rFonts w:cs="Arial"/>
          <w:spacing w:val="13"/>
        </w:rPr>
        <w:t xml:space="preserve"> </w:t>
      </w:r>
      <w:r w:rsidRPr="00BF675C">
        <w:rPr>
          <w:rFonts w:cs="Arial"/>
          <w:spacing w:val="-1"/>
        </w:rPr>
        <w:t>includes</w:t>
      </w:r>
      <w:r w:rsidRPr="00BF675C">
        <w:rPr>
          <w:rFonts w:cs="Arial"/>
          <w:spacing w:val="12"/>
        </w:rPr>
        <w:t xml:space="preserve"> </w:t>
      </w:r>
      <w:r w:rsidRPr="00BF675C">
        <w:rPr>
          <w:rFonts w:cs="Arial"/>
          <w:spacing w:val="-1"/>
        </w:rPr>
        <w:t>any</w:t>
      </w:r>
      <w:r w:rsidRPr="00BF675C">
        <w:rPr>
          <w:rFonts w:cs="Arial"/>
          <w:spacing w:val="13"/>
        </w:rPr>
        <w:t xml:space="preserve"> </w:t>
      </w:r>
      <w:r w:rsidRPr="00BF675C">
        <w:rPr>
          <w:rFonts w:cs="Arial"/>
          <w:spacing w:val="-1"/>
        </w:rPr>
        <w:t>notifications,</w:t>
      </w:r>
      <w:r w:rsidRPr="00BF675C">
        <w:rPr>
          <w:rFonts w:cs="Arial"/>
          <w:spacing w:val="57"/>
        </w:rPr>
        <w:t xml:space="preserve"> </w:t>
      </w:r>
      <w:r w:rsidRPr="00BF675C">
        <w:t xml:space="preserve">changes </w:t>
      </w:r>
      <w:r w:rsidRPr="00BF675C">
        <w:rPr>
          <w:spacing w:val="-2"/>
        </w:rPr>
        <w:t>or</w:t>
      </w:r>
      <w:r w:rsidRPr="00BF675C">
        <w:rPr>
          <w:spacing w:val="-1"/>
        </w:rPr>
        <w:t xml:space="preserve"> queries.</w:t>
      </w:r>
    </w:p>
    <w:p w14:paraId="2B30E7AE" w14:textId="77777777" w:rsidR="006B2A39" w:rsidRPr="003C4B87" w:rsidRDefault="006B2A39" w:rsidP="006B2A39">
      <w:pPr>
        <w:jc w:val="both"/>
        <w:rPr>
          <w:rFonts w:cs="Arial"/>
          <w:bCs/>
          <w:szCs w:val="22"/>
        </w:rPr>
      </w:pPr>
    </w:p>
    <w:p w14:paraId="0E34B656" w14:textId="77777777" w:rsidR="006B2A39" w:rsidRPr="00BF675C" w:rsidRDefault="006B2A39" w:rsidP="004C171C">
      <w:pPr>
        <w:numPr>
          <w:ilvl w:val="2"/>
          <w:numId w:val="51"/>
        </w:numPr>
        <w:tabs>
          <w:tab w:val="clear" w:pos="720"/>
          <w:tab w:val="num" w:pos="360"/>
        </w:tabs>
        <w:jc w:val="both"/>
        <w:rPr>
          <w:rFonts w:cs="Arial"/>
          <w:szCs w:val="22"/>
        </w:rPr>
      </w:pPr>
      <w:r w:rsidRPr="00BF675C">
        <w:rPr>
          <w:spacing w:val="-1"/>
        </w:rPr>
        <w:t>For</w:t>
      </w:r>
      <w:r w:rsidRPr="00BF675C">
        <w:rPr>
          <w:spacing w:val="10"/>
        </w:rPr>
        <w:t xml:space="preserve"> </w:t>
      </w:r>
      <w:r w:rsidRPr="00BF675C">
        <w:rPr>
          <w:spacing w:val="-1"/>
        </w:rPr>
        <w:t>those</w:t>
      </w:r>
      <w:r w:rsidRPr="00BF675C">
        <w:rPr>
          <w:spacing w:val="9"/>
        </w:rPr>
        <w:t xml:space="preserve"> </w:t>
      </w:r>
      <w:r w:rsidRPr="00BF675C">
        <w:rPr>
          <w:spacing w:val="-1"/>
        </w:rPr>
        <w:t>Firms</w:t>
      </w:r>
      <w:r w:rsidRPr="00BF675C">
        <w:rPr>
          <w:spacing w:val="9"/>
        </w:rPr>
        <w:t xml:space="preserve"> </w:t>
      </w:r>
      <w:r w:rsidRPr="00BF675C">
        <w:rPr>
          <w:spacing w:val="-1"/>
        </w:rPr>
        <w:t>without</w:t>
      </w:r>
      <w:r w:rsidRPr="00BF675C">
        <w:rPr>
          <w:spacing w:val="10"/>
        </w:rPr>
        <w:t xml:space="preserve"> </w:t>
      </w:r>
      <w:r w:rsidRPr="00BF675C">
        <w:t>a</w:t>
      </w:r>
      <w:r w:rsidRPr="00BF675C">
        <w:rPr>
          <w:spacing w:val="9"/>
        </w:rPr>
        <w:t xml:space="preserve"> </w:t>
      </w:r>
      <w:r w:rsidRPr="00BF675C">
        <w:rPr>
          <w:spacing w:val="-1"/>
        </w:rPr>
        <w:t>dedicated</w:t>
      </w:r>
      <w:r w:rsidRPr="00BF675C">
        <w:rPr>
          <w:spacing w:val="9"/>
        </w:rPr>
        <w:t xml:space="preserve"> </w:t>
      </w:r>
      <w:r w:rsidRPr="00BF675C">
        <w:rPr>
          <w:spacing w:val="-1"/>
        </w:rPr>
        <w:t>Relationship</w:t>
      </w:r>
      <w:r w:rsidRPr="00BF675C">
        <w:rPr>
          <w:spacing w:val="11"/>
        </w:rPr>
        <w:t xml:space="preserve"> </w:t>
      </w:r>
      <w:r w:rsidRPr="00BF675C">
        <w:rPr>
          <w:spacing w:val="-1"/>
        </w:rPr>
        <w:t>Manager,</w:t>
      </w:r>
      <w:r w:rsidRPr="00BF675C">
        <w:rPr>
          <w:spacing w:val="14"/>
        </w:rPr>
        <w:t xml:space="preserve"> who will be supervised by the TST, </w:t>
      </w:r>
      <w:r w:rsidRPr="00BF675C">
        <w:t>a</w:t>
      </w:r>
      <w:r w:rsidRPr="00BF675C">
        <w:rPr>
          <w:spacing w:val="15"/>
        </w:rPr>
        <w:t xml:space="preserve"> </w:t>
      </w:r>
      <w:r w:rsidRPr="00BF675C">
        <w:rPr>
          <w:rFonts w:cs="Arial"/>
          <w:i/>
          <w:spacing w:val="-1"/>
        </w:rPr>
        <w:t>“Supervised</w:t>
      </w:r>
      <w:r w:rsidRPr="00BF675C">
        <w:rPr>
          <w:rFonts w:cs="Arial"/>
          <w:i/>
          <w:spacing w:val="61"/>
        </w:rPr>
        <w:t xml:space="preserve"> </w:t>
      </w:r>
      <w:r w:rsidRPr="00BF675C">
        <w:rPr>
          <w:rFonts w:cs="Arial"/>
          <w:i/>
          <w:spacing w:val="-1"/>
        </w:rPr>
        <w:t>Firm</w:t>
      </w:r>
      <w:r w:rsidRPr="00BF675C">
        <w:rPr>
          <w:rFonts w:cs="Arial"/>
          <w:i/>
          <w:spacing w:val="13"/>
        </w:rPr>
        <w:t xml:space="preserve"> </w:t>
      </w:r>
      <w:r w:rsidRPr="00BF675C">
        <w:rPr>
          <w:rFonts w:cs="Arial"/>
          <w:i/>
          <w:spacing w:val="-1"/>
        </w:rPr>
        <w:t>Contact</w:t>
      </w:r>
      <w:r w:rsidRPr="00BF675C">
        <w:rPr>
          <w:rFonts w:cs="Arial"/>
          <w:i/>
          <w:spacing w:val="13"/>
        </w:rPr>
        <w:t xml:space="preserve"> </w:t>
      </w:r>
      <w:r w:rsidRPr="00BF675C">
        <w:rPr>
          <w:rFonts w:cs="Arial"/>
          <w:i/>
        </w:rPr>
        <w:t>Form”</w:t>
      </w:r>
      <w:r w:rsidRPr="00BF675C">
        <w:rPr>
          <w:rFonts w:cs="Arial"/>
          <w:i/>
          <w:spacing w:val="8"/>
        </w:rPr>
        <w:t xml:space="preserve"> </w:t>
      </w:r>
      <w:r w:rsidRPr="00BF675C">
        <w:rPr>
          <w:spacing w:val="-1"/>
        </w:rPr>
        <w:t>(Contact</w:t>
      </w:r>
      <w:r w:rsidRPr="00BF675C">
        <w:rPr>
          <w:spacing w:val="14"/>
        </w:rPr>
        <w:t xml:space="preserve"> </w:t>
      </w:r>
      <w:r w:rsidRPr="00BF675C">
        <w:rPr>
          <w:spacing w:val="-1"/>
        </w:rPr>
        <w:t>Form),</w:t>
      </w:r>
      <w:r w:rsidRPr="00BF675C">
        <w:rPr>
          <w:spacing w:val="13"/>
        </w:rPr>
        <w:t xml:space="preserve"> </w:t>
      </w:r>
      <w:r w:rsidRPr="00BF675C">
        <w:rPr>
          <w:spacing w:val="-1"/>
        </w:rPr>
        <w:t>is</w:t>
      </w:r>
      <w:r w:rsidRPr="00BF675C">
        <w:rPr>
          <w:spacing w:val="13"/>
        </w:rPr>
        <w:t xml:space="preserve"> </w:t>
      </w:r>
      <w:r w:rsidRPr="00BF675C">
        <w:rPr>
          <w:spacing w:val="-1"/>
        </w:rPr>
        <w:t>available</w:t>
      </w:r>
      <w:r w:rsidRPr="00BF675C">
        <w:rPr>
          <w:spacing w:val="12"/>
        </w:rPr>
        <w:t xml:space="preserve"> </w:t>
      </w:r>
      <w:r w:rsidRPr="00BF675C">
        <w:rPr>
          <w:spacing w:val="-1"/>
        </w:rPr>
        <w:t>only</w:t>
      </w:r>
      <w:r w:rsidRPr="00BF675C">
        <w:rPr>
          <w:spacing w:val="10"/>
        </w:rPr>
        <w:t xml:space="preserve"> </w:t>
      </w:r>
      <w:r w:rsidRPr="00BF675C">
        <w:t>to</w:t>
      </w:r>
      <w:r w:rsidRPr="00BF675C">
        <w:rPr>
          <w:spacing w:val="16"/>
        </w:rPr>
        <w:t xml:space="preserve"> </w:t>
      </w:r>
      <w:r w:rsidRPr="00BF675C">
        <w:rPr>
          <w:spacing w:val="-1"/>
        </w:rPr>
        <w:t>Firms</w:t>
      </w:r>
      <w:r w:rsidRPr="00BF675C">
        <w:t xml:space="preserve"> on</w:t>
      </w:r>
      <w:r w:rsidRPr="00BF675C">
        <w:rPr>
          <w:spacing w:val="12"/>
        </w:rPr>
        <w:t xml:space="preserve"> </w:t>
      </w:r>
      <w:r w:rsidRPr="00BF675C">
        <w:t>the</w:t>
      </w:r>
      <w:r w:rsidRPr="00BF675C">
        <w:rPr>
          <w:spacing w:val="12"/>
        </w:rPr>
        <w:t xml:space="preserve"> </w:t>
      </w:r>
      <w:r w:rsidRPr="00BF675C">
        <w:rPr>
          <w:spacing w:val="-1"/>
        </w:rPr>
        <w:t>DFSA</w:t>
      </w:r>
      <w:r w:rsidRPr="00BF675C">
        <w:rPr>
          <w:spacing w:val="14"/>
        </w:rPr>
        <w:t xml:space="preserve"> </w:t>
      </w:r>
      <w:r w:rsidRPr="00BF675C">
        <w:rPr>
          <w:spacing w:val="-1"/>
        </w:rPr>
        <w:t>website</w:t>
      </w:r>
      <w:r w:rsidRPr="00BF675C">
        <w:rPr>
          <w:spacing w:val="12"/>
        </w:rPr>
        <w:t xml:space="preserve"> </w:t>
      </w:r>
      <w:r w:rsidRPr="00BF675C">
        <w:rPr>
          <w:spacing w:val="-1"/>
        </w:rPr>
        <w:t>and</w:t>
      </w:r>
      <w:r w:rsidRPr="00BF675C">
        <w:rPr>
          <w:spacing w:val="55"/>
        </w:rPr>
        <w:t xml:space="preserve"> </w:t>
      </w:r>
      <w:r w:rsidRPr="00BF675C">
        <w:rPr>
          <w:spacing w:val="-1"/>
        </w:rPr>
        <w:t>provide</w:t>
      </w:r>
      <w:r>
        <w:rPr>
          <w:spacing w:val="-1"/>
        </w:rPr>
        <w:t>s</w:t>
      </w:r>
      <w:r w:rsidRPr="00BF675C">
        <w:rPr>
          <w:spacing w:val="19"/>
        </w:rPr>
        <w:t xml:space="preserve"> </w:t>
      </w:r>
      <w:r w:rsidRPr="00BF675C">
        <w:t>a</w:t>
      </w:r>
      <w:r w:rsidRPr="00BF675C">
        <w:rPr>
          <w:spacing w:val="17"/>
        </w:rPr>
        <w:t xml:space="preserve"> </w:t>
      </w:r>
      <w:r w:rsidRPr="00BF675C">
        <w:rPr>
          <w:spacing w:val="-1"/>
        </w:rPr>
        <w:t>mechanism</w:t>
      </w:r>
      <w:r w:rsidRPr="00BF675C">
        <w:rPr>
          <w:spacing w:val="18"/>
        </w:rPr>
        <w:t xml:space="preserve"> </w:t>
      </w:r>
      <w:r w:rsidRPr="00BF675C">
        <w:t>to</w:t>
      </w:r>
      <w:r w:rsidRPr="00BF675C">
        <w:rPr>
          <w:spacing w:val="17"/>
        </w:rPr>
        <w:t xml:space="preserve"> </w:t>
      </w:r>
      <w:r w:rsidRPr="00BF675C">
        <w:rPr>
          <w:spacing w:val="-1"/>
        </w:rPr>
        <w:t>securely</w:t>
      </w:r>
      <w:r w:rsidRPr="00BF675C">
        <w:rPr>
          <w:spacing w:val="15"/>
        </w:rPr>
        <w:t xml:space="preserve"> </w:t>
      </w:r>
      <w:r w:rsidRPr="00BF675C">
        <w:rPr>
          <w:spacing w:val="-1"/>
        </w:rPr>
        <w:t>and</w:t>
      </w:r>
      <w:r w:rsidRPr="00BF675C">
        <w:rPr>
          <w:spacing w:val="17"/>
        </w:rPr>
        <w:t xml:space="preserve"> </w:t>
      </w:r>
      <w:r w:rsidRPr="00BF675C">
        <w:rPr>
          <w:spacing w:val="-1"/>
        </w:rPr>
        <w:t>efficiently</w:t>
      </w:r>
      <w:r w:rsidRPr="00BF675C">
        <w:rPr>
          <w:spacing w:val="15"/>
        </w:rPr>
        <w:t xml:space="preserve"> </w:t>
      </w:r>
      <w:r w:rsidRPr="00BF675C">
        <w:rPr>
          <w:spacing w:val="-1"/>
        </w:rPr>
        <w:t>communicate</w:t>
      </w:r>
      <w:r w:rsidRPr="00BF675C">
        <w:rPr>
          <w:spacing w:val="18"/>
        </w:rPr>
        <w:t xml:space="preserve"> </w:t>
      </w:r>
      <w:r w:rsidRPr="00BF675C">
        <w:rPr>
          <w:spacing w:val="-2"/>
        </w:rPr>
        <w:t>with</w:t>
      </w:r>
      <w:r w:rsidRPr="00BF675C">
        <w:rPr>
          <w:spacing w:val="17"/>
        </w:rPr>
        <w:t xml:space="preserve"> </w:t>
      </w:r>
      <w:r w:rsidRPr="00BF675C">
        <w:t>us.</w:t>
      </w:r>
    </w:p>
    <w:p w14:paraId="1743B698" w14:textId="77777777" w:rsidR="006B2A39" w:rsidRPr="003C4B87" w:rsidRDefault="006B2A39" w:rsidP="006B2A39">
      <w:pPr>
        <w:jc w:val="both"/>
        <w:rPr>
          <w:rFonts w:cs="Arial"/>
          <w:bCs/>
          <w:szCs w:val="22"/>
        </w:rPr>
      </w:pPr>
    </w:p>
    <w:p w14:paraId="1BC0A549" w14:textId="77777777" w:rsidR="006B2A39" w:rsidRPr="001F6605" w:rsidRDefault="00091B80" w:rsidP="006B2A39">
      <w:pPr>
        <w:spacing w:after="240"/>
        <w:ind w:left="851"/>
        <w:jc w:val="both"/>
        <w:rPr>
          <w:rFonts w:cs="Arial"/>
          <w:szCs w:val="22"/>
        </w:rPr>
      </w:pPr>
      <w:hyperlink r:id="rId22" w:history="1">
        <w:r w:rsidR="00857B2A">
          <w:rPr>
            <w:rStyle w:val="Hyperlink"/>
          </w:rPr>
          <w:t>https://www.dfsa.ae/Contact-us/Supervised-Firm</w:t>
        </w:r>
      </w:hyperlink>
    </w:p>
    <w:p w14:paraId="4891A09C" w14:textId="77777777" w:rsidR="006B2A39" w:rsidRPr="00BF675C" w:rsidRDefault="006B2A39" w:rsidP="004C171C">
      <w:pPr>
        <w:numPr>
          <w:ilvl w:val="2"/>
          <w:numId w:val="51"/>
        </w:numPr>
        <w:tabs>
          <w:tab w:val="clear" w:pos="720"/>
          <w:tab w:val="num" w:pos="360"/>
        </w:tabs>
        <w:jc w:val="both"/>
        <w:rPr>
          <w:rFonts w:cs="Arial"/>
          <w:szCs w:val="22"/>
        </w:rPr>
      </w:pPr>
      <w:r w:rsidRPr="001F6605">
        <w:rPr>
          <w:spacing w:val="36"/>
        </w:rPr>
        <w:t xml:space="preserve"> </w:t>
      </w:r>
      <w:r w:rsidRPr="001F6605">
        <w:rPr>
          <w:spacing w:val="-1"/>
        </w:rPr>
        <w:t>This</w:t>
      </w:r>
      <w:r w:rsidRPr="001F6605">
        <w:rPr>
          <w:spacing w:val="17"/>
        </w:rPr>
        <w:t xml:space="preserve"> </w:t>
      </w:r>
      <w:r w:rsidRPr="001F6605">
        <w:rPr>
          <w:spacing w:val="-1"/>
        </w:rPr>
        <w:t>Contact</w:t>
      </w:r>
      <w:r w:rsidRPr="00BF675C">
        <w:rPr>
          <w:spacing w:val="18"/>
        </w:rPr>
        <w:t xml:space="preserve"> </w:t>
      </w:r>
      <w:r w:rsidRPr="00BF675C">
        <w:rPr>
          <w:spacing w:val="-1"/>
        </w:rPr>
        <w:t>Form</w:t>
      </w:r>
      <w:r w:rsidRPr="00BF675C">
        <w:rPr>
          <w:spacing w:val="77"/>
        </w:rPr>
        <w:t xml:space="preserve"> </w:t>
      </w:r>
      <w:r w:rsidRPr="00BF675C">
        <w:t>can</w:t>
      </w:r>
      <w:r w:rsidRPr="00BF675C">
        <w:rPr>
          <w:spacing w:val="14"/>
        </w:rPr>
        <w:t xml:space="preserve"> </w:t>
      </w:r>
      <w:r w:rsidRPr="00BF675C">
        <w:t>be</w:t>
      </w:r>
      <w:r w:rsidRPr="00BF675C">
        <w:rPr>
          <w:spacing w:val="14"/>
        </w:rPr>
        <w:t xml:space="preserve"> </w:t>
      </w:r>
      <w:r w:rsidRPr="00BF675C">
        <w:rPr>
          <w:spacing w:val="-1"/>
        </w:rPr>
        <w:t>used</w:t>
      </w:r>
      <w:r w:rsidRPr="00BF675C">
        <w:rPr>
          <w:spacing w:val="12"/>
        </w:rPr>
        <w:t xml:space="preserve"> </w:t>
      </w:r>
      <w:r w:rsidRPr="00BF675C">
        <w:rPr>
          <w:spacing w:val="1"/>
        </w:rPr>
        <w:t>for</w:t>
      </w:r>
      <w:r w:rsidRPr="00BF675C">
        <w:rPr>
          <w:spacing w:val="15"/>
        </w:rPr>
        <w:t xml:space="preserve"> </w:t>
      </w:r>
      <w:r w:rsidRPr="00BF675C">
        <w:rPr>
          <w:spacing w:val="-1"/>
        </w:rPr>
        <w:t>any</w:t>
      </w:r>
      <w:r w:rsidRPr="00BF675C">
        <w:rPr>
          <w:spacing w:val="14"/>
        </w:rPr>
        <w:t xml:space="preserve"> </w:t>
      </w:r>
      <w:r w:rsidRPr="00BF675C">
        <w:rPr>
          <w:spacing w:val="-1"/>
        </w:rPr>
        <w:t>questions</w:t>
      </w:r>
      <w:r w:rsidRPr="00BF675C">
        <w:rPr>
          <w:spacing w:val="15"/>
        </w:rPr>
        <w:t xml:space="preserve"> </w:t>
      </w:r>
      <w:r w:rsidRPr="00BF675C">
        <w:t>or</w:t>
      </w:r>
      <w:r w:rsidRPr="00BF675C">
        <w:rPr>
          <w:spacing w:val="13"/>
        </w:rPr>
        <w:t xml:space="preserve"> </w:t>
      </w:r>
      <w:r w:rsidRPr="00BF675C">
        <w:rPr>
          <w:spacing w:val="-1"/>
        </w:rPr>
        <w:t>queries</w:t>
      </w:r>
      <w:r w:rsidRPr="00BF675C">
        <w:rPr>
          <w:spacing w:val="15"/>
        </w:rPr>
        <w:t xml:space="preserve"> </w:t>
      </w:r>
      <w:r w:rsidRPr="00BF675C">
        <w:rPr>
          <w:spacing w:val="-1"/>
        </w:rPr>
        <w:t>you</w:t>
      </w:r>
      <w:r w:rsidRPr="00BF675C">
        <w:rPr>
          <w:spacing w:val="14"/>
        </w:rPr>
        <w:t xml:space="preserve"> </w:t>
      </w:r>
      <w:r w:rsidRPr="00BF675C">
        <w:rPr>
          <w:spacing w:val="-1"/>
        </w:rPr>
        <w:t>have</w:t>
      </w:r>
      <w:r w:rsidRPr="00BF675C">
        <w:rPr>
          <w:spacing w:val="15"/>
        </w:rPr>
        <w:t xml:space="preserve"> </w:t>
      </w:r>
      <w:r w:rsidRPr="00BF675C">
        <w:t>of</w:t>
      </w:r>
      <w:r w:rsidRPr="00BF675C">
        <w:rPr>
          <w:spacing w:val="18"/>
        </w:rPr>
        <w:t xml:space="preserve"> </w:t>
      </w:r>
      <w:r w:rsidRPr="00BF675C">
        <w:t>us</w:t>
      </w:r>
      <w:r w:rsidRPr="00BF675C">
        <w:rPr>
          <w:spacing w:val="15"/>
        </w:rPr>
        <w:t xml:space="preserve"> </w:t>
      </w:r>
      <w:r w:rsidRPr="00BF675C">
        <w:rPr>
          <w:spacing w:val="-1"/>
        </w:rPr>
        <w:t>and</w:t>
      </w:r>
      <w:r w:rsidRPr="00BF675C">
        <w:rPr>
          <w:spacing w:val="12"/>
        </w:rPr>
        <w:t xml:space="preserve"> </w:t>
      </w:r>
      <w:r w:rsidRPr="00BF675C">
        <w:t>for</w:t>
      </w:r>
      <w:r w:rsidRPr="00BF675C">
        <w:rPr>
          <w:spacing w:val="16"/>
        </w:rPr>
        <w:t xml:space="preserve"> </w:t>
      </w:r>
      <w:r w:rsidRPr="00BF675C">
        <w:t>the</w:t>
      </w:r>
      <w:r w:rsidRPr="00BF675C">
        <w:rPr>
          <w:spacing w:val="14"/>
        </w:rPr>
        <w:t xml:space="preserve"> </w:t>
      </w:r>
      <w:r w:rsidRPr="00BF675C">
        <w:rPr>
          <w:spacing w:val="-1"/>
        </w:rPr>
        <w:t>lodgement</w:t>
      </w:r>
      <w:r w:rsidRPr="00BF675C">
        <w:rPr>
          <w:spacing w:val="16"/>
        </w:rPr>
        <w:t xml:space="preserve"> </w:t>
      </w:r>
      <w:r w:rsidRPr="00BF675C">
        <w:rPr>
          <w:spacing w:val="-2"/>
        </w:rPr>
        <w:t>of</w:t>
      </w:r>
      <w:r w:rsidRPr="00BF675C">
        <w:rPr>
          <w:spacing w:val="16"/>
        </w:rPr>
        <w:t xml:space="preserve"> </w:t>
      </w:r>
      <w:r w:rsidRPr="00BF675C">
        <w:rPr>
          <w:spacing w:val="-1"/>
        </w:rPr>
        <w:t>any</w:t>
      </w:r>
      <w:r w:rsidRPr="00BF675C">
        <w:rPr>
          <w:spacing w:val="13"/>
        </w:rPr>
        <w:t xml:space="preserve"> </w:t>
      </w:r>
      <w:r w:rsidRPr="00BF675C">
        <w:rPr>
          <w:spacing w:val="-1"/>
        </w:rPr>
        <w:t>required</w:t>
      </w:r>
      <w:r w:rsidRPr="00BF675C">
        <w:rPr>
          <w:spacing w:val="49"/>
        </w:rPr>
        <w:t xml:space="preserve"> </w:t>
      </w:r>
      <w:r w:rsidRPr="00BF675C">
        <w:rPr>
          <w:spacing w:val="-1"/>
        </w:rPr>
        <w:t>forms</w:t>
      </w:r>
      <w:r w:rsidRPr="00BF675C">
        <w:rPr>
          <w:spacing w:val="13"/>
        </w:rPr>
        <w:t xml:space="preserve"> </w:t>
      </w:r>
      <w:r w:rsidRPr="00BF675C">
        <w:rPr>
          <w:spacing w:val="-1"/>
        </w:rPr>
        <w:t>(except</w:t>
      </w:r>
      <w:r w:rsidRPr="00BF675C">
        <w:rPr>
          <w:spacing w:val="16"/>
        </w:rPr>
        <w:t xml:space="preserve"> </w:t>
      </w:r>
      <w:r w:rsidRPr="00BF675C">
        <w:rPr>
          <w:spacing w:val="-1"/>
        </w:rPr>
        <w:t>EPRS</w:t>
      </w:r>
      <w:r w:rsidRPr="00BF675C">
        <w:rPr>
          <w:spacing w:val="14"/>
        </w:rPr>
        <w:t xml:space="preserve"> </w:t>
      </w:r>
      <w:r w:rsidRPr="00BF675C">
        <w:rPr>
          <w:spacing w:val="-1"/>
        </w:rPr>
        <w:t>returns).</w:t>
      </w:r>
      <w:r w:rsidRPr="00BF675C">
        <w:rPr>
          <w:spacing w:val="29"/>
        </w:rPr>
        <w:t xml:space="preserve"> </w:t>
      </w:r>
      <w:r w:rsidRPr="00BF675C">
        <w:t>The</w:t>
      </w:r>
      <w:r w:rsidRPr="00BF675C">
        <w:rPr>
          <w:spacing w:val="14"/>
        </w:rPr>
        <w:t xml:space="preserve"> </w:t>
      </w:r>
      <w:r w:rsidRPr="00BF675C">
        <w:rPr>
          <w:spacing w:val="-2"/>
        </w:rPr>
        <w:t>Contact</w:t>
      </w:r>
      <w:r w:rsidRPr="00BF675C">
        <w:rPr>
          <w:spacing w:val="16"/>
        </w:rPr>
        <w:t xml:space="preserve"> </w:t>
      </w:r>
      <w:r w:rsidRPr="00BF675C">
        <w:rPr>
          <w:spacing w:val="-1"/>
        </w:rPr>
        <w:t>Form</w:t>
      </w:r>
      <w:r w:rsidRPr="00BF675C">
        <w:rPr>
          <w:spacing w:val="16"/>
        </w:rPr>
        <w:t xml:space="preserve"> </w:t>
      </w:r>
      <w:r w:rsidRPr="00BF675C">
        <w:rPr>
          <w:spacing w:val="-1"/>
        </w:rPr>
        <w:t>also</w:t>
      </w:r>
      <w:r w:rsidRPr="00BF675C">
        <w:rPr>
          <w:spacing w:val="15"/>
        </w:rPr>
        <w:t xml:space="preserve"> </w:t>
      </w:r>
      <w:r w:rsidRPr="00BF675C">
        <w:rPr>
          <w:spacing w:val="-2"/>
        </w:rPr>
        <w:t>allows</w:t>
      </w:r>
      <w:r w:rsidRPr="00BF675C">
        <w:rPr>
          <w:spacing w:val="15"/>
        </w:rPr>
        <w:t xml:space="preserve"> </w:t>
      </w:r>
      <w:r w:rsidRPr="00BF675C">
        <w:rPr>
          <w:spacing w:val="1"/>
        </w:rPr>
        <w:t>for</w:t>
      </w:r>
      <w:r w:rsidRPr="00BF675C">
        <w:rPr>
          <w:spacing w:val="13"/>
        </w:rPr>
        <w:t xml:space="preserve"> </w:t>
      </w:r>
      <w:r w:rsidRPr="00BF675C">
        <w:t>the</w:t>
      </w:r>
      <w:r w:rsidRPr="00BF675C">
        <w:rPr>
          <w:spacing w:val="12"/>
        </w:rPr>
        <w:t xml:space="preserve"> </w:t>
      </w:r>
      <w:r w:rsidRPr="00BF675C">
        <w:rPr>
          <w:spacing w:val="-1"/>
        </w:rPr>
        <w:t>attachment</w:t>
      </w:r>
      <w:r w:rsidRPr="00BF675C">
        <w:rPr>
          <w:spacing w:val="14"/>
        </w:rPr>
        <w:t xml:space="preserve"> </w:t>
      </w:r>
      <w:r w:rsidRPr="00BF675C">
        <w:rPr>
          <w:spacing w:val="-2"/>
        </w:rPr>
        <w:t>of</w:t>
      </w:r>
      <w:r w:rsidRPr="00BF675C">
        <w:rPr>
          <w:spacing w:val="18"/>
        </w:rPr>
        <w:t xml:space="preserve"> </w:t>
      </w:r>
      <w:r w:rsidRPr="00BF675C">
        <w:rPr>
          <w:spacing w:val="-1"/>
        </w:rPr>
        <w:t>any</w:t>
      </w:r>
      <w:r w:rsidRPr="00BF675C">
        <w:rPr>
          <w:spacing w:val="13"/>
        </w:rPr>
        <w:t xml:space="preserve"> </w:t>
      </w:r>
      <w:r w:rsidRPr="00BF675C">
        <w:rPr>
          <w:spacing w:val="-1"/>
        </w:rPr>
        <w:t>related</w:t>
      </w:r>
      <w:r w:rsidRPr="00BF675C">
        <w:rPr>
          <w:spacing w:val="71"/>
        </w:rPr>
        <w:t xml:space="preserve"> </w:t>
      </w:r>
      <w:r w:rsidRPr="00BF675C">
        <w:rPr>
          <w:spacing w:val="-1"/>
        </w:rPr>
        <w:t>supporting</w:t>
      </w:r>
      <w:r w:rsidRPr="00BF675C">
        <w:rPr>
          <w:spacing w:val="22"/>
        </w:rPr>
        <w:t xml:space="preserve"> </w:t>
      </w:r>
      <w:r w:rsidRPr="00BF675C">
        <w:rPr>
          <w:spacing w:val="-1"/>
        </w:rPr>
        <w:t>documents.</w:t>
      </w:r>
      <w:r w:rsidRPr="00BF675C">
        <w:rPr>
          <w:spacing w:val="38"/>
        </w:rPr>
        <w:t xml:space="preserve"> </w:t>
      </w:r>
      <w:r w:rsidRPr="00BF675C">
        <w:t>Once</w:t>
      </w:r>
      <w:r w:rsidRPr="00BF675C">
        <w:rPr>
          <w:spacing w:val="19"/>
        </w:rPr>
        <w:t xml:space="preserve"> </w:t>
      </w:r>
      <w:r w:rsidRPr="00BF675C">
        <w:rPr>
          <w:spacing w:val="-1"/>
        </w:rPr>
        <w:t>received,</w:t>
      </w:r>
      <w:r w:rsidRPr="00BF675C">
        <w:rPr>
          <w:spacing w:val="21"/>
        </w:rPr>
        <w:t xml:space="preserve"> </w:t>
      </w:r>
      <w:r w:rsidRPr="00BF675C">
        <w:rPr>
          <w:spacing w:val="-1"/>
        </w:rPr>
        <w:t>all</w:t>
      </w:r>
      <w:r w:rsidRPr="00BF675C">
        <w:rPr>
          <w:spacing w:val="22"/>
        </w:rPr>
        <w:t xml:space="preserve"> </w:t>
      </w:r>
      <w:r w:rsidRPr="00BF675C">
        <w:rPr>
          <w:spacing w:val="-1"/>
        </w:rPr>
        <w:t>enquiries</w:t>
      </w:r>
      <w:r w:rsidRPr="00BF675C">
        <w:rPr>
          <w:spacing w:val="20"/>
        </w:rPr>
        <w:t xml:space="preserve"> </w:t>
      </w:r>
      <w:r w:rsidRPr="00BF675C">
        <w:rPr>
          <w:spacing w:val="-2"/>
        </w:rPr>
        <w:t>will</w:t>
      </w:r>
      <w:r w:rsidRPr="00BF675C">
        <w:rPr>
          <w:spacing w:val="19"/>
        </w:rPr>
        <w:t xml:space="preserve"> </w:t>
      </w:r>
      <w:r w:rsidRPr="00BF675C">
        <w:t>be</w:t>
      </w:r>
      <w:r w:rsidRPr="00BF675C">
        <w:rPr>
          <w:spacing w:val="19"/>
        </w:rPr>
        <w:t xml:space="preserve"> </w:t>
      </w:r>
      <w:r w:rsidRPr="00BF675C">
        <w:rPr>
          <w:spacing w:val="-1"/>
        </w:rPr>
        <w:t>acknowledged</w:t>
      </w:r>
      <w:r w:rsidRPr="00BF675C">
        <w:rPr>
          <w:spacing w:val="19"/>
        </w:rPr>
        <w:t xml:space="preserve"> </w:t>
      </w:r>
      <w:r w:rsidRPr="00BF675C">
        <w:rPr>
          <w:spacing w:val="-1"/>
        </w:rPr>
        <w:t>and</w:t>
      </w:r>
      <w:r w:rsidRPr="00BF675C">
        <w:rPr>
          <w:spacing w:val="19"/>
        </w:rPr>
        <w:t xml:space="preserve"> </w:t>
      </w:r>
      <w:r w:rsidRPr="00BF675C">
        <w:t>an</w:t>
      </w:r>
      <w:r w:rsidRPr="00BF675C">
        <w:rPr>
          <w:spacing w:val="19"/>
        </w:rPr>
        <w:t xml:space="preserve"> </w:t>
      </w:r>
      <w:r w:rsidRPr="00BF675C">
        <w:rPr>
          <w:spacing w:val="-1"/>
        </w:rPr>
        <w:t>appropriate</w:t>
      </w:r>
      <w:r w:rsidRPr="00BF675C">
        <w:rPr>
          <w:spacing w:val="61"/>
        </w:rPr>
        <w:t xml:space="preserve"> </w:t>
      </w:r>
      <w:r w:rsidRPr="00BF675C">
        <w:rPr>
          <w:spacing w:val="-1"/>
        </w:rPr>
        <w:t>DFSA</w:t>
      </w:r>
      <w:r w:rsidRPr="00BF675C">
        <w:rPr>
          <w:spacing w:val="40"/>
        </w:rPr>
        <w:t xml:space="preserve"> </w:t>
      </w:r>
      <w:r w:rsidRPr="00BF675C">
        <w:rPr>
          <w:spacing w:val="-1"/>
        </w:rPr>
        <w:t>staff</w:t>
      </w:r>
      <w:r w:rsidRPr="00BF675C">
        <w:rPr>
          <w:spacing w:val="42"/>
        </w:rPr>
        <w:t xml:space="preserve"> </w:t>
      </w:r>
      <w:r w:rsidRPr="00BF675C">
        <w:rPr>
          <w:spacing w:val="-1"/>
        </w:rPr>
        <w:t>member</w:t>
      </w:r>
      <w:r w:rsidRPr="00BF675C">
        <w:rPr>
          <w:spacing w:val="42"/>
        </w:rPr>
        <w:t xml:space="preserve"> </w:t>
      </w:r>
      <w:r w:rsidRPr="00BF675C">
        <w:rPr>
          <w:spacing w:val="-2"/>
        </w:rPr>
        <w:t>will</w:t>
      </w:r>
      <w:r w:rsidRPr="00BF675C">
        <w:rPr>
          <w:spacing w:val="42"/>
        </w:rPr>
        <w:t xml:space="preserve"> </w:t>
      </w:r>
      <w:r w:rsidRPr="00BF675C">
        <w:t>be</w:t>
      </w:r>
      <w:r w:rsidRPr="00BF675C">
        <w:rPr>
          <w:spacing w:val="40"/>
        </w:rPr>
        <w:t xml:space="preserve"> </w:t>
      </w:r>
      <w:r w:rsidRPr="00BF675C">
        <w:rPr>
          <w:spacing w:val="-1"/>
        </w:rPr>
        <w:t>allocated</w:t>
      </w:r>
      <w:r w:rsidRPr="00BF675C">
        <w:rPr>
          <w:spacing w:val="40"/>
        </w:rPr>
        <w:t xml:space="preserve"> </w:t>
      </w:r>
      <w:r w:rsidRPr="00BF675C">
        <w:t>to</w:t>
      </w:r>
      <w:r w:rsidRPr="00BF675C">
        <w:rPr>
          <w:spacing w:val="42"/>
        </w:rPr>
        <w:t xml:space="preserve"> </w:t>
      </w:r>
      <w:r w:rsidRPr="00BF675C">
        <w:rPr>
          <w:spacing w:val="-1"/>
        </w:rPr>
        <w:t>each</w:t>
      </w:r>
      <w:r w:rsidRPr="00BF675C">
        <w:rPr>
          <w:spacing w:val="41"/>
        </w:rPr>
        <w:t xml:space="preserve"> </w:t>
      </w:r>
      <w:r w:rsidRPr="00BF675C">
        <w:rPr>
          <w:spacing w:val="-1"/>
        </w:rPr>
        <w:t>enquiry.</w:t>
      </w:r>
      <w:r w:rsidRPr="00BF675C">
        <w:rPr>
          <w:spacing w:val="21"/>
        </w:rPr>
        <w:t xml:space="preserve"> </w:t>
      </w:r>
      <w:r w:rsidRPr="00BF675C">
        <w:t>The</w:t>
      </w:r>
      <w:r w:rsidRPr="00BF675C">
        <w:rPr>
          <w:spacing w:val="40"/>
        </w:rPr>
        <w:t xml:space="preserve"> </w:t>
      </w:r>
      <w:r w:rsidRPr="00BF675C">
        <w:rPr>
          <w:spacing w:val="-1"/>
        </w:rPr>
        <w:t>DFSA</w:t>
      </w:r>
      <w:r w:rsidRPr="00BF675C">
        <w:rPr>
          <w:spacing w:val="40"/>
        </w:rPr>
        <w:t xml:space="preserve"> </w:t>
      </w:r>
      <w:r w:rsidRPr="00BF675C">
        <w:rPr>
          <w:spacing w:val="-1"/>
        </w:rPr>
        <w:t>has</w:t>
      </w:r>
      <w:r w:rsidRPr="00BF675C">
        <w:rPr>
          <w:spacing w:val="41"/>
        </w:rPr>
        <w:t xml:space="preserve"> </w:t>
      </w:r>
      <w:r w:rsidRPr="00BF675C">
        <w:rPr>
          <w:spacing w:val="-1"/>
        </w:rPr>
        <w:t>put</w:t>
      </w:r>
      <w:r w:rsidRPr="00BF675C">
        <w:rPr>
          <w:spacing w:val="42"/>
        </w:rPr>
        <w:t xml:space="preserve"> </w:t>
      </w:r>
      <w:r w:rsidRPr="00BF675C">
        <w:rPr>
          <w:spacing w:val="-1"/>
        </w:rPr>
        <w:t>in</w:t>
      </w:r>
      <w:r w:rsidRPr="00BF675C">
        <w:rPr>
          <w:spacing w:val="42"/>
        </w:rPr>
        <w:t xml:space="preserve"> </w:t>
      </w:r>
      <w:r w:rsidRPr="00BF675C">
        <w:rPr>
          <w:spacing w:val="-1"/>
        </w:rPr>
        <w:t>place</w:t>
      </w:r>
      <w:r w:rsidRPr="00BF675C">
        <w:rPr>
          <w:spacing w:val="40"/>
        </w:rPr>
        <w:t xml:space="preserve"> </w:t>
      </w:r>
      <w:r w:rsidRPr="00BF675C">
        <w:rPr>
          <w:spacing w:val="-1"/>
        </w:rPr>
        <w:t>service</w:t>
      </w:r>
      <w:r w:rsidRPr="00BF675C">
        <w:rPr>
          <w:spacing w:val="59"/>
        </w:rPr>
        <w:t xml:space="preserve"> </w:t>
      </w:r>
      <w:r w:rsidRPr="00BF675C">
        <w:rPr>
          <w:spacing w:val="-1"/>
        </w:rPr>
        <w:t>standards</w:t>
      </w:r>
      <w:r w:rsidRPr="00BF675C">
        <w:rPr>
          <w:spacing w:val="-2"/>
        </w:rPr>
        <w:t xml:space="preserve"> </w:t>
      </w:r>
      <w:r w:rsidRPr="00BF675C">
        <w:t>to</w:t>
      </w:r>
      <w:r w:rsidRPr="00BF675C">
        <w:rPr>
          <w:spacing w:val="-2"/>
        </w:rPr>
        <w:t xml:space="preserve"> </w:t>
      </w:r>
      <w:r w:rsidRPr="00BF675C">
        <w:rPr>
          <w:spacing w:val="-1"/>
        </w:rPr>
        <w:t>ensure</w:t>
      </w:r>
      <w:r w:rsidRPr="00BF675C">
        <w:rPr>
          <w:spacing w:val="-2"/>
        </w:rPr>
        <w:t xml:space="preserve"> </w:t>
      </w:r>
      <w:r w:rsidRPr="00BF675C">
        <w:rPr>
          <w:spacing w:val="-1"/>
        </w:rPr>
        <w:t>that</w:t>
      </w:r>
      <w:r w:rsidRPr="00BF675C">
        <w:rPr>
          <w:spacing w:val="-3"/>
        </w:rPr>
        <w:t xml:space="preserve"> </w:t>
      </w:r>
      <w:r w:rsidRPr="00BF675C">
        <w:rPr>
          <w:spacing w:val="-1"/>
        </w:rPr>
        <w:t>all</w:t>
      </w:r>
      <w:r w:rsidRPr="00BF675C">
        <w:rPr>
          <w:spacing w:val="1"/>
        </w:rPr>
        <w:t xml:space="preserve"> </w:t>
      </w:r>
      <w:r w:rsidRPr="00BF675C">
        <w:rPr>
          <w:spacing w:val="-1"/>
        </w:rPr>
        <w:t>enquiries</w:t>
      </w:r>
      <w:r w:rsidRPr="00BF675C">
        <w:rPr>
          <w:spacing w:val="1"/>
        </w:rPr>
        <w:t xml:space="preserve"> </w:t>
      </w:r>
      <w:r w:rsidRPr="00BF675C">
        <w:rPr>
          <w:spacing w:val="-1"/>
        </w:rPr>
        <w:t>are</w:t>
      </w:r>
      <w:r w:rsidRPr="00BF675C">
        <w:rPr>
          <w:spacing w:val="-2"/>
        </w:rPr>
        <w:t xml:space="preserve"> </w:t>
      </w:r>
      <w:r w:rsidRPr="00BF675C">
        <w:rPr>
          <w:spacing w:val="-1"/>
        </w:rPr>
        <w:t>responded</w:t>
      </w:r>
      <w:r w:rsidRPr="00BF675C">
        <w:t xml:space="preserve"> to</w:t>
      </w:r>
      <w:r w:rsidRPr="00BF675C">
        <w:rPr>
          <w:spacing w:val="-2"/>
        </w:rPr>
        <w:t xml:space="preserve"> </w:t>
      </w:r>
      <w:r w:rsidRPr="00BF675C">
        <w:rPr>
          <w:spacing w:val="-1"/>
        </w:rPr>
        <w:t>in</w:t>
      </w:r>
      <w:r w:rsidRPr="00BF675C">
        <w:t xml:space="preserve"> a</w:t>
      </w:r>
      <w:r w:rsidRPr="00BF675C">
        <w:rPr>
          <w:spacing w:val="-1"/>
        </w:rPr>
        <w:t xml:space="preserve"> timely</w:t>
      </w:r>
      <w:r w:rsidRPr="00BF675C">
        <w:rPr>
          <w:spacing w:val="-2"/>
        </w:rPr>
        <w:t xml:space="preserve"> </w:t>
      </w:r>
      <w:r w:rsidRPr="00BF675C">
        <w:rPr>
          <w:spacing w:val="-1"/>
        </w:rPr>
        <w:t>manner.</w:t>
      </w:r>
    </w:p>
    <w:p w14:paraId="15CB5844" w14:textId="77777777" w:rsidR="006B2A39" w:rsidRPr="00BF675C" w:rsidRDefault="006B2A39" w:rsidP="006B2A39">
      <w:pPr>
        <w:jc w:val="both"/>
        <w:rPr>
          <w:rFonts w:cs="Arial"/>
          <w:szCs w:val="22"/>
        </w:rPr>
      </w:pPr>
    </w:p>
    <w:p w14:paraId="3505E924" w14:textId="77777777" w:rsidR="006B2A39" w:rsidRPr="00BF675C" w:rsidRDefault="006B2A39" w:rsidP="004C171C">
      <w:pPr>
        <w:numPr>
          <w:ilvl w:val="2"/>
          <w:numId w:val="51"/>
        </w:numPr>
        <w:tabs>
          <w:tab w:val="clear" w:pos="720"/>
          <w:tab w:val="num" w:pos="360"/>
        </w:tabs>
        <w:jc w:val="both"/>
        <w:rPr>
          <w:rFonts w:cs="Arial"/>
          <w:szCs w:val="22"/>
        </w:rPr>
      </w:pPr>
      <w:r w:rsidRPr="00BF675C">
        <w:t>In</w:t>
      </w:r>
      <w:r w:rsidRPr="00BF675C">
        <w:rPr>
          <w:spacing w:val="50"/>
        </w:rPr>
        <w:t xml:space="preserve"> </w:t>
      </w:r>
      <w:r w:rsidRPr="00BF675C">
        <w:rPr>
          <w:spacing w:val="-1"/>
        </w:rPr>
        <w:t>addition,</w:t>
      </w:r>
      <w:r w:rsidRPr="00BF675C">
        <w:rPr>
          <w:spacing w:val="49"/>
        </w:rPr>
        <w:t xml:space="preserve"> </w:t>
      </w:r>
      <w:r w:rsidRPr="00BF675C">
        <w:rPr>
          <w:spacing w:val="-2"/>
        </w:rPr>
        <w:t>we</w:t>
      </w:r>
      <w:r w:rsidRPr="00BF675C">
        <w:rPr>
          <w:spacing w:val="50"/>
        </w:rPr>
        <w:t xml:space="preserve"> </w:t>
      </w:r>
      <w:r w:rsidRPr="00BF675C">
        <w:rPr>
          <w:spacing w:val="-1"/>
        </w:rPr>
        <w:t>have</w:t>
      </w:r>
      <w:r w:rsidRPr="00BF675C">
        <w:rPr>
          <w:spacing w:val="50"/>
        </w:rPr>
        <w:t xml:space="preserve"> </w:t>
      </w:r>
      <w:r w:rsidRPr="00BF675C">
        <w:t>also</w:t>
      </w:r>
      <w:r w:rsidRPr="00BF675C">
        <w:rPr>
          <w:spacing w:val="50"/>
        </w:rPr>
        <w:t xml:space="preserve"> </w:t>
      </w:r>
      <w:r w:rsidRPr="00BF675C">
        <w:rPr>
          <w:spacing w:val="-1"/>
        </w:rPr>
        <w:t>published,</w:t>
      </w:r>
      <w:r w:rsidRPr="00BF675C">
        <w:rPr>
          <w:spacing w:val="51"/>
        </w:rPr>
        <w:t xml:space="preserve"> </w:t>
      </w:r>
      <w:r w:rsidRPr="00BF675C">
        <w:t>on</w:t>
      </w:r>
      <w:r w:rsidRPr="00BF675C">
        <w:rPr>
          <w:spacing w:val="51"/>
        </w:rPr>
        <w:t xml:space="preserve"> </w:t>
      </w:r>
      <w:r w:rsidRPr="00BF675C">
        <w:rPr>
          <w:spacing w:val="-2"/>
        </w:rPr>
        <w:t>our</w:t>
      </w:r>
      <w:r w:rsidRPr="00BF675C">
        <w:rPr>
          <w:spacing w:val="51"/>
        </w:rPr>
        <w:t xml:space="preserve"> </w:t>
      </w:r>
      <w:r w:rsidRPr="00BF675C">
        <w:rPr>
          <w:spacing w:val="-1"/>
        </w:rPr>
        <w:t>website,</w:t>
      </w:r>
      <w:r w:rsidRPr="00BF675C">
        <w:rPr>
          <w:spacing w:val="51"/>
        </w:rPr>
        <w:t xml:space="preserve"> </w:t>
      </w:r>
      <w:r w:rsidRPr="00BF675C">
        <w:t>a</w:t>
      </w:r>
      <w:r w:rsidRPr="00BF675C">
        <w:rPr>
          <w:spacing w:val="48"/>
        </w:rPr>
        <w:t xml:space="preserve"> </w:t>
      </w:r>
      <w:r w:rsidRPr="00BF675C">
        <w:t>set</w:t>
      </w:r>
      <w:r w:rsidRPr="00BF675C">
        <w:rPr>
          <w:spacing w:val="49"/>
        </w:rPr>
        <w:t xml:space="preserve"> </w:t>
      </w:r>
      <w:r w:rsidRPr="00BF675C">
        <w:rPr>
          <w:spacing w:val="-2"/>
        </w:rPr>
        <w:t>of</w:t>
      </w:r>
      <w:r w:rsidRPr="00BF675C">
        <w:rPr>
          <w:spacing w:val="54"/>
        </w:rPr>
        <w:t xml:space="preserve"> </w:t>
      </w:r>
      <w:hyperlink r:id="rId23" w:history="1">
        <w:r w:rsidR="000830D1" w:rsidRPr="000830D1">
          <w:rPr>
            <w:rStyle w:val="Hyperlink"/>
            <w:spacing w:val="-1"/>
          </w:rPr>
          <w:t>Frequently</w:t>
        </w:r>
        <w:r w:rsidR="000830D1" w:rsidRPr="000830D1">
          <w:rPr>
            <w:rStyle w:val="Hyperlink"/>
            <w:spacing w:val="49"/>
          </w:rPr>
          <w:t xml:space="preserve"> </w:t>
        </w:r>
        <w:r w:rsidR="000830D1" w:rsidRPr="000830D1">
          <w:rPr>
            <w:rStyle w:val="Hyperlink"/>
          </w:rPr>
          <w:t>Asked</w:t>
        </w:r>
        <w:r w:rsidR="000830D1" w:rsidRPr="000830D1">
          <w:rPr>
            <w:rStyle w:val="Hyperlink"/>
            <w:spacing w:val="48"/>
          </w:rPr>
          <w:t xml:space="preserve"> </w:t>
        </w:r>
        <w:r w:rsidR="000830D1" w:rsidRPr="000830D1">
          <w:rPr>
            <w:rStyle w:val="Hyperlink"/>
            <w:spacing w:val="-1"/>
          </w:rPr>
          <w:t>Questions</w:t>
        </w:r>
      </w:hyperlink>
      <w:r w:rsidRPr="001F6605">
        <w:rPr>
          <w:spacing w:val="37"/>
        </w:rPr>
        <w:t xml:space="preserve"> </w:t>
      </w:r>
      <w:r w:rsidRPr="001F6605">
        <w:rPr>
          <w:spacing w:val="-1"/>
        </w:rPr>
        <w:t>(FAQs).</w:t>
      </w:r>
      <w:r w:rsidRPr="001F6605">
        <w:rPr>
          <w:spacing w:val="34"/>
        </w:rPr>
        <w:t xml:space="preserve"> </w:t>
      </w:r>
      <w:r w:rsidRPr="001F6605">
        <w:t>These</w:t>
      </w:r>
      <w:r w:rsidRPr="001F6605">
        <w:rPr>
          <w:spacing w:val="17"/>
        </w:rPr>
        <w:t xml:space="preserve"> </w:t>
      </w:r>
      <w:r w:rsidRPr="001F6605">
        <w:rPr>
          <w:spacing w:val="-1"/>
        </w:rPr>
        <w:t>FAQs</w:t>
      </w:r>
      <w:r w:rsidRPr="001F6605">
        <w:rPr>
          <w:spacing w:val="17"/>
        </w:rPr>
        <w:t xml:space="preserve"> </w:t>
      </w:r>
      <w:r w:rsidRPr="001F6605">
        <w:rPr>
          <w:spacing w:val="-1"/>
        </w:rPr>
        <w:t>include</w:t>
      </w:r>
      <w:r w:rsidRPr="001F6605">
        <w:rPr>
          <w:spacing w:val="17"/>
        </w:rPr>
        <w:t xml:space="preserve"> </w:t>
      </w:r>
      <w:r w:rsidRPr="00BF675C">
        <w:t>the</w:t>
      </w:r>
      <w:r w:rsidRPr="00BF675C">
        <w:rPr>
          <w:spacing w:val="17"/>
        </w:rPr>
        <w:t xml:space="preserve"> </w:t>
      </w:r>
      <w:r w:rsidRPr="00BF675C">
        <w:rPr>
          <w:spacing w:val="-1"/>
        </w:rPr>
        <w:t>most</w:t>
      </w:r>
      <w:r w:rsidRPr="00BF675C">
        <w:rPr>
          <w:spacing w:val="18"/>
        </w:rPr>
        <w:t xml:space="preserve"> </w:t>
      </w:r>
      <w:r w:rsidRPr="00BF675C">
        <w:rPr>
          <w:spacing w:val="-1"/>
        </w:rPr>
        <w:t>commonly</w:t>
      </w:r>
      <w:r w:rsidRPr="00BF675C">
        <w:rPr>
          <w:spacing w:val="15"/>
        </w:rPr>
        <w:t xml:space="preserve"> </w:t>
      </w:r>
      <w:r w:rsidRPr="00BF675C">
        <w:t>asked</w:t>
      </w:r>
      <w:r w:rsidRPr="00BF675C">
        <w:rPr>
          <w:spacing w:val="17"/>
        </w:rPr>
        <w:t xml:space="preserve"> </w:t>
      </w:r>
      <w:r w:rsidRPr="00BF675C">
        <w:rPr>
          <w:spacing w:val="-1"/>
        </w:rPr>
        <w:t>questions</w:t>
      </w:r>
      <w:r w:rsidRPr="00BF675C">
        <w:rPr>
          <w:spacing w:val="15"/>
        </w:rPr>
        <w:t xml:space="preserve"> </w:t>
      </w:r>
      <w:r w:rsidRPr="00BF675C">
        <w:t>from</w:t>
      </w:r>
      <w:r w:rsidRPr="00BF675C">
        <w:rPr>
          <w:spacing w:val="15"/>
        </w:rPr>
        <w:t xml:space="preserve"> </w:t>
      </w:r>
      <w:r w:rsidRPr="00BF675C">
        <w:rPr>
          <w:spacing w:val="-1"/>
        </w:rPr>
        <w:t>our</w:t>
      </w:r>
      <w:r w:rsidRPr="00BF675C">
        <w:rPr>
          <w:spacing w:val="18"/>
        </w:rPr>
        <w:t xml:space="preserve"> </w:t>
      </w:r>
      <w:r w:rsidRPr="00BF675C">
        <w:rPr>
          <w:spacing w:val="-1"/>
        </w:rPr>
        <w:t>regulated</w:t>
      </w:r>
      <w:r w:rsidRPr="00BF675C">
        <w:rPr>
          <w:spacing w:val="17"/>
        </w:rPr>
        <w:t xml:space="preserve"> </w:t>
      </w:r>
      <w:r w:rsidRPr="00BF675C">
        <w:rPr>
          <w:spacing w:val="-1"/>
        </w:rPr>
        <w:t>entities</w:t>
      </w:r>
      <w:r w:rsidRPr="00BF675C">
        <w:rPr>
          <w:spacing w:val="35"/>
        </w:rPr>
        <w:t xml:space="preserve"> </w:t>
      </w:r>
      <w:r w:rsidRPr="00BF675C">
        <w:rPr>
          <w:rFonts w:cs="Arial"/>
          <w:spacing w:val="-1"/>
        </w:rPr>
        <w:t>ranging</w:t>
      </w:r>
      <w:r w:rsidRPr="00BF675C">
        <w:rPr>
          <w:rFonts w:cs="Arial"/>
          <w:spacing w:val="40"/>
        </w:rPr>
        <w:t xml:space="preserve"> </w:t>
      </w:r>
      <w:r w:rsidRPr="00BF675C">
        <w:rPr>
          <w:rFonts w:cs="Arial"/>
          <w:spacing w:val="-1"/>
        </w:rPr>
        <w:t>from</w:t>
      </w:r>
      <w:r w:rsidRPr="00BF675C">
        <w:rPr>
          <w:rFonts w:cs="Arial"/>
          <w:spacing w:val="42"/>
        </w:rPr>
        <w:t xml:space="preserve"> </w:t>
      </w:r>
      <w:r w:rsidRPr="00BF675C">
        <w:rPr>
          <w:rFonts w:cs="Arial"/>
          <w:spacing w:val="-1"/>
        </w:rPr>
        <w:t>general</w:t>
      </w:r>
      <w:r w:rsidRPr="00BF675C">
        <w:rPr>
          <w:rFonts w:cs="Arial"/>
          <w:spacing w:val="40"/>
        </w:rPr>
        <w:t xml:space="preserve"> </w:t>
      </w:r>
      <w:r w:rsidRPr="004773D0">
        <w:rPr>
          <w:rFonts w:cs="Arial"/>
          <w:i/>
          <w:spacing w:val="-1"/>
        </w:rPr>
        <w:t>“Where</w:t>
      </w:r>
      <w:r w:rsidRPr="004773D0">
        <w:rPr>
          <w:rFonts w:cs="Arial"/>
          <w:i/>
          <w:spacing w:val="41"/>
        </w:rPr>
        <w:t xml:space="preserve"> </w:t>
      </w:r>
      <w:r w:rsidRPr="004773D0">
        <w:rPr>
          <w:rFonts w:cs="Arial"/>
          <w:i/>
        </w:rPr>
        <w:t>can</w:t>
      </w:r>
      <w:r w:rsidRPr="004773D0">
        <w:rPr>
          <w:rFonts w:cs="Arial"/>
          <w:i/>
          <w:spacing w:val="40"/>
        </w:rPr>
        <w:t xml:space="preserve"> </w:t>
      </w:r>
      <w:r w:rsidRPr="004773D0">
        <w:rPr>
          <w:rFonts w:cs="Arial"/>
          <w:i/>
        </w:rPr>
        <w:t>I</w:t>
      </w:r>
      <w:r w:rsidRPr="004773D0">
        <w:rPr>
          <w:rFonts w:cs="Arial"/>
          <w:i/>
          <w:spacing w:val="40"/>
        </w:rPr>
        <w:t xml:space="preserve"> </w:t>
      </w:r>
      <w:r w:rsidRPr="004773D0">
        <w:rPr>
          <w:rFonts w:cs="Arial"/>
          <w:i/>
        </w:rPr>
        <w:t>find … ?”</w:t>
      </w:r>
      <w:r w:rsidRPr="00BF675C">
        <w:rPr>
          <w:rFonts w:cs="Arial"/>
          <w:spacing w:val="40"/>
        </w:rPr>
        <w:t xml:space="preserve"> </w:t>
      </w:r>
      <w:r w:rsidRPr="00BF675C">
        <w:rPr>
          <w:rFonts w:cs="Arial"/>
          <w:spacing w:val="-1"/>
        </w:rPr>
        <w:t>queries</w:t>
      </w:r>
      <w:r w:rsidRPr="00BF675C">
        <w:rPr>
          <w:rFonts w:cs="Arial"/>
          <w:spacing w:val="41"/>
        </w:rPr>
        <w:t xml:space="preserve"> </w:t>
      </w:r>
      <w:r w:rsidRPr="00BF675C">
        <w:rPr>
          <w:rFonts w:cs="Arial"/>
        </w:rPr>
        <w:t>to</w:t>
      </w:r>
      <w:r w:rsidRPr="00BF675C">
        <w:rPr>
          <w:rFonts w:cs="Arial"/>
          <w:spacing w:val="41"/>
        </w:rPr>
        <w:t xml:space="preserve"> </w:t>
      </w:r>
      <w:r w:rsidRPr="00BF675C">
        <w:rPr>
          <w:rFonts w:cs="Arial"/>
        </w:rPr>
        <w:t>more</w:t>
      </w:r>
      <w:r w:rsidRPr="00BF675C">
        <w:rPr>
          <w:rFonts w:cs="Arial"/>
          <w:spacing w:val="41"/>
        </w:rPr>
        <w:t xml:space="preserve"> </w:t>
      </w:r>
      <w:r w:rsidRPr="00BF675C">
        <w:rPr>
          <w:rFonts w:cs="Arial"/>
          <w:spacing w:val="-1"/>
        </w:rPr>
        <w:t>specific</w:t>
      </w:r>
      <w:r w:rsidRPr="00BF675C">
        <w:rPr>
          <w:rFonts w:cs="Arial"/>
          <w:spacing w:val="41"/>
        </w:rPr>
        <w:t xml:space="preserve"> </w:t>
      </w:r>
      <w:r w:rsidRPr="00BF675C">
        <w:rPr>
          <w:rFonts w:cs="Arial"/>
          <w:spacing w:val="-1"/>
        </w:rPr>
        <w:t>supervisory</w:t>
      </w:r>
      <w:r w:rsidRPr="00BF675C">
        <w:rPr>
          <w:rFonts w:cs="Arial"/>
          <w:spacing w:val="39"/>
        </w:rPr>
        <w:t xml:space="preserve"> </w:t>
      </w:r>
      <w:r w:rsidRPr="00BF675C">
        <w:rPr>
          <w:rFonts w:cs="Arial"/>
        </w:rPr>
        <w:t>processes</w:t>
      </w:r>
      <w:r w:rsidRPr="00BF675C">
        <w:rPr>
          <w:rFonts w:cs="Arial"/>
          <w:spacing w:val="42"/>
        </w:rPr>
        <w:t xml:space="preserve"> </w:t>
      </w:r>
      <w:r w:rsidRPr="00BF675C">
        <w:rPr>
          <w:rFonts w:cs="Arial"/>
        </w:rPr>
        <w:t>or</w:t>
      </w:r>
      <w:r w:rsidRPr="00BF675C">
        <w:rPr>
          <w:rFonts w:cs="Arial"/>
          <w:spacing w:val="37"/>
        </w:rPr>
        <w:t xml:space="preserve"> </w:t>
      </w:r>
      <w:r w:rsidRPr="00BF675C">
        <w:rPr>
          <w:spacing w:val="-1"/>
        </w:rPr>
        <w:t>reporting</w:t>
      </w:r>
      <w:r w:rsidRPr="00BF675C">
        <w:rPr>
          <w:spacing w:val="12"/>
        </w:rPr>
        <w:t xml:space="preserve"> </w:t>
      </w:r>
      <w:r w:rsidRPr="00BF675C">
        <w:rPr>
          <w:spacing w:val="-1"/>
        </w:rPr>
        <w:t>requirement</w:t>
      </w:r>
      <w:r w:rsidRPr="00BF675C">
        <w:rPr>
          <w:spacing w:val="9"/>
        </w:rPr>
        <w:t xml:space="preserve"> </w:t>
      </w:r>
      <w:r w:rsidRPr="00BF675C">
        <w:rPr>
          <w:spacing w:val="-1"/>
        </w:rPr>
        <w:t>queries.</w:t>
      </w:r>
      <w:r w:rsidRPr="00BF675C">
        <w:rPr>
          <w:spacing w:val="19"/>
        </w:rPr>
        <w:t xml:space="preserve"> </w:t>
      </w:r>
      <w:r w:rsidRPr="00BF675C">
        <w:rPr>
          <w:spacing w:val="3"/>
        </w:rPr>
        <w:t>We</w:t>
      </w:r>
      <w:r w:rsidRPr="00BF675C">
        <w:rPr>
          <w:spacing w:val="14"/>
        </w:rPr>
        <w:t xml:space="preserve"> </w:t>
      </w:r>
      <w:r w:rsidRPr="00BF675C">
        <w:rPr>
          <w:spacing w:val="-2"/>
        </w:rPr>
        <w:t>will</w:t>
      </w:r>
      <w:r w:rsidRPr="00BF675C">
        <w:rPr>
          <w:spacing w:val="11"/>
        </w:rPr>
        <w:t xml:space="preserve"> </w:t>
      </w:r>
      <w:r w:rsidRPr="00BF675C">
        <w:rPr>
          <w:spacing w:val="-1"/>
        </w:rPr>
        <w:t>update</w:t>
      </w:r>
      <w:r w:rsidRPr="00BF675C">
        <w:rPr>
          <w:spacing w:val="12"/>
        </w:rPr>
        <w:t xml:space="preserve"> </w:t>
      </w:r>
      <w:r w:rsidRPr="00BF675C">
        <w:rPr>
          <w:spacing w:val="-1"/>
        </w:rPr>
        <w:t>the</w:t>
      </w:r>
      <w:r w:rsidRPr="00BF675C">
        <w:rPr>
          <w:spacing w:val="12"/>
        </w:rPr>
        <w:t xml:space="preserve"> </w:t>
      </w:r>
      <w:r w:rsidRPr="00BF675C">
        <w:rPr>
          <w:spacing w:val="-1"/>
        </w:rPr>
        <w:t>FAQs</w:t>
      </w:r>
      <w:r w:rsidRPr="00BF675C">
        <w:rPr>
          <w:spacing w:val="13"/>
        </w:rPr>
        <w:t xml:space="preserve"> </w:t>
      </w:r>
      <w:r w:rsidRPr="00BF675C">
        <w:t>on</w:t>
      </w:r>
      <w:r w:rsidRPr="00BF675C">
        <w:rPr>
          <w:spacing w:val="9"/>
        </w:rPr>
        <w:t xml:space="preserve"> </w:t>
      </w:r>
      <w:r w:rsidRPr="00BF675C">
        <w:t>a</w:t>
      </w:r>
      <w:r w:rsidRPr="00BF675C">
        <w:rPr>
          <w:spacing w:val="12"/>
        </w:rPr>
        <w:t xml:space="preserve"> </w:t>
      </w:r>
      <w:r w:rsidRPr="00BF675C">
        <w:rPr>
          <w:spacing w:val="-1"/>
        </w:rPr>
        <w:t>regular</w:t>
      </w:r>
      <w:r w:rsidRPr="00BF675C">
        <w:rPr>
          <w:spacing w:val="13"/>
        </w:rPr>
        <w:t xml:space="preserve"> </w:t>
      </w:r>
      <w:r w:rsidRPr="00BF675C">
        <w:rPr>
          <w:spacing w:val="-2"/>
        </w:rPr>
        <w:t>basis</w:t>
      </w:r>
      <w:r w:rsidRPr="00BF675C">
        <w:rPr>
          <w:spacing w:val="13"/>
        </w:rPr>
        <w:t xml:space="preserve"> </w:t>
      </w:r>
      <w:r w:rsidRPr="00BF675C">
        <w:rPr>
          <w:spacing w:val="-1"/>
        </w:rPr>
        <w:t>and</w:t>
      </w:r>
      <w:r w:rsidRPr="00BF675C">
        <w:rPr>
          <w:spacing w:val="12"/>
        </w:rPr>
        <w:t xml:space="preserve"> </w:t>
      </w:r>
      <w:r w:rsidRPr="00BF675C">
        <w:rPr>
          <w:spacing w:val="-2"/>
        </w:rPr>
        <w:t>we</w:t>
      </w:r>
      <w:r w:rsidRPr="00BF675C">
        <w:rPr>
          <w:spacing w:val="12"/>
        </w:rPr>
        <w:t xml:space="preserve"> </w:t>
      </w:r>
      <w:r w:rsidRPr="00BF675C">
        <w:rPr>
          <w:spacing w:val="-1"/>
        </w:rPr>
        <w:t>encourage</w:t>
      </w:r>
      <w:r w:rsidRPr="00BF675C">
        <w:rPr>
          <w:spacing w:val="67"/>
        </w:rPr>
        <w:t xml:space="preserve"> </w:t>
      </w:r>
      <w:r w:rsidRPr="00BF675C">
        <w:rPr>
          <w:spacing w:val="-1"/>
        </w:rPr>
        <w:t>all</w:t>
      </w:r>
      <w:r w:rsidRPr="00BF675C">
        <w:rPr>
          <w:spacing w:val="7"/>
        </w:rPr>
        <w:t xml:space="preserve"> </w:t>
      </w:r>
      <w:r w:rsidRPr="00BF675C">
        <w:rPr>
          <w:spacing w:val="-1"/>
        </w:rPr>
        <w:t>regulated</w:t>
      </w:r>
      <w:r w:rsidRPr="00BF675C">
        <w:rPr>
          <w:spacing w:val="8"/>
        </w:rPr>
        <w:t xml:space="preserve"> </w:t>
      </w:r>
      <w:r w:rsidRPr="00BF675C">
        <w:rPr>
          <w:spacing w:val="-1"/>
        </w:rPr>
        <w:t>entities</w:t>
      </w:r>
      <w:r w:rsidRPr="00BF675C">
        <w:rPr>
          <w:spacing w:val="7"/>
        </w:rPr>
        <w:t xml:space="preserve"> </w:t>
      </w:r>
      <w:r w:rsidRPr="00BF675C">
        <w:t>to</w:t>
      </w:r>
      <w:r w:rsidRPr="00BF675C">
        <w:rPr>
          <w:spacing w:val="7"/>
        </w:rPr>
        <w:t xml:space="preserve"> </w:t>
      </w:r>
      <w:r w:rsidRPr="00BF675C">
        <w:rPr>
          <w:spacing w:val="-2"/>
        </w:rPr>
        <w:t>visit</w:t>
      </w:r>
      <w:r w:rsidRPr="00BF675C">
        <w:rPr>
          <w:spacing w:val="9"/>
        </w:rPr>
        <w:t xml:space="preserve"> </w:t>
      </w:r>
      <w:r w:rsidRPr="00BF675C">
        <w:rPr>
          <w:spacing w:val="-1"/>
        </w:rPr>
        <w:t>and</w:t>
      </w:r>
      <w:r w:rsidRPr="00BF675C">
        <w:rPr>
          <w:spacing w:val="7"/>
        </w:rPr>
        <w:t xml:space="preserve"> </w:t>
      </w:r>
      <w:r w:rsidRPr="00BF675C">
        <w:rPr>
          <w:spacing w:val="-1"/>
        </w:rPr>
        <w:t>revisit</w:t>
      </w:r>
      <w:r w:rsidRPr="00BF675C">
        <w:rPr>
          <w:spacing w:val="9"/>
        </w:rPr>
        <w:t xml:space="preserve"> </w:t>
      </w:r>
      <w:r w:rsidRPr="00BF675C">
        <w:rPr>
          <w:spacing w:val="-1"/>
        </w:rPr>
        <w:t>this</w:t>
      </w:r>
      <w:r w:rsidRPr="00BF675C">
        <w:rPr>
          <w:spacing w:val="8"/>
        </w:rPr>
        <w:t xml:space="preserve"> </w:t>
      </w:r>
      <w:r w:rsidRPr="00BF675C">
        <w:rPr>
          <w:spacing w:val="-1"/>
        </w:rPr>
        <w:t>resource</w:t>
      </w:r>
      <w:r w:rsidRPr="00BF675C">
        <w:rPr>
          <w:spacing w:val="5"/>
        </w:rPr>
        <w:t xml:space="preserve"> </w:t>
      </w:r>
      <w:r w:rsidRPr="00BF675C">
        <w:rPr>
          <w:spacing w:val="-1"/>
        </w:rPr>
        <w:t>frequently.</w:t>
      </w:r>
    </w:p>
    <w:p w14:paraId="3ECDEC03" w14:textId="77777777" w:rsidR="006B2A39" w:rsidRPr="00C5376D" w:rsidRDefault="006B2A39" w:rsidP="006B2A39">
      <w:pPr>
        <w:tabs>
          <w:tab w:val="left" w:pos="2160"/>
        </w:tabs>
        <w:ind w:left="1080" w:hanging="1080"/>
        <w:jc w:val="both"/>
        <w:rPr>
          <w:rFonts w:cs="Arial"/>
          <w:szCs w:val="22"/>
        </w:rPr>
      </w:pPr>
    </w:p>
    <w:p w14:paraId="7CE3F213"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34" w:name="_Toc472247371"/>
      <w:bookmarkStart w:id="435" w:name="_Toc229888058"/>
      <w:bookmarkStart w:id="436" w:name="_Toc229976415"/>
      <w:bookmarkStart w:id="437" w:name="_Toc273616802"/>
      <w:bookmarkStart w:id="438" w:name="_Toc277159619"/>
      <w:bookmarkStart w:id="439" w:name="_Toc343520632"/>
      <w:bookmarkStart w:id="440" w:name="_Toc361558280"/>
      <w:bookmarkStart w:id="441" w:name="_Toc404260699"/>
      <w:r w:rsidRPr="00C5376D">
        <w:rPr>
          <w:rFonts w:cs="Arial"/>
          <w:color w:val="CC0000"/>
          <w:sz w:val="22"/>
          <w:szCs w:val="22"/>
        </w:rPr>
        <w:t>Notifications to the DFSA</w:t>
      </w:r>
      <w:bookmarkEnd w:id="434"/>
    </w:p>
    <w:p w14:paraId="4FCAAB94" w14:textId="77777777" w:rsidR="006B2A39" w:rsidRPr="00C5376D" w:rsidRDefault="006B2A39" w:rsidP="006B2A39">
      <w:pPr>
        <w:autoSpaceDE w:val="0"/>
        <w:autoSpaceDN w:val="0"/>
        <w:adjustRightInd w:val="0"/>
        <w:jc w:val="both"/>
        <w:rPr>
          <w:rFonts w:cs="Arial"/>
          <w:szCs w:val="22"/>
        </w:rPr>
      </w:pPr>
    </w:p>
    <w:p w14:paraId="2D251D2A" w14:textId="77777777" w:rsidR="006B2A39" w:rsidRPr="00C5376D" w:rsidRDefault="006B2A39" w:rsidP="004C171C">
      <w:pPr>
        <w:numPr>
          <w:ilvl w:val="2"/>
          <w:numId w:val="51"/>
        </w:numPr>
        <w:jc w:val="both"/>
        <w:rPr>
          <w:rFonts w:cs="Arial"/>
          <w:szCs w:val="22"/>
        </w:rPr>
      </w:pPr>
      <w:r w:rsidRPr="00C5376D">
        <w:rPr>
          <w:rFonts w:cs="Arial"/>
          <w:szCs w:val="22"/>
        </w:rPr>
        <w:t>Section 11.10 of the GEN module sets out Rules on specified events, changes or circumstances that require notification to the DFSA by an Authorised Person (other than a Representative Office). The list of notifications outlined in section 11.10 is not exhaustive and other areas of the Rulebook may also specify additional notification requirements.</w:t>
      </w:r>
    </w:p>
    <w:p w14:paraId="03DCAA48" w14:textId="77777777" w:rsidR="006B2A39" w:rsidRPr="00C5376D" w:rsidRDefault="006B2A39" w:rsidP="006B2A39">
      <w:pPr>
        <w:autoSpaceDE w:val="0"/>
        <w:autoSpaceDN w:val="0"/>
        <w:adjustRightInd w:val="0"/>
        <w:jc w:val="both"/>
        <w:rPr>
          <w:rFonts w:cs="Arial"/>
          <w:szCs w:val="22"/>
        </w:rPr>
      </w:pPr>
    </w:p>
    <w:p w14:paraId="437D2D59" w14:textId="77777777" w:rsidR="006B2A39" w:rsidRPr="00C5376D" w:rsidRDefault="006B2A39" w:rsidP="004C171C">
      <w:pPr>
        <w:numPr>
          <w:ilvl w:val="2"/>
          <w:numId w:val="51"/>
        </w:numPr>
        <w:tabs>
          <w:tab w:val="clear" w:pos="720"/>
          <w:tab w:val="num" w:pos="360"/>
        </w:tabs>
        <w:jc w:val="both"/>
      </w:pPr>
      <w:r w:rsidRPr="00C5376D">
        <w:t>An Authorised Firm and Authorised Market Institution are required to comply with the high level principles in GEN Rule 4.2.10 and AMI Rule 9.2.1 respectively. These Rules require an Authorised Person to deal with the DFSA in an open and co-operative manner and keep the DFSA promptly informed of significant events or anything else relating to such person of which the DFSA would reasonably expect to be notified.</w:t>
      </w:r>
    </w:p>
    <w:p w14:paraId="34419B14" w14:textId="77777777" w:rsidR="006B2A39" w:rsidRDefault="006B2A39" w:rsidP="006B2A39">
      <w:pPr>
        <w:pStyle w:val="Section"/>
        <w:numPr>
          <w:ilvl w:val="0"/>
          <w:numId w:val="0"/>
        </w:numPr>
        <w:spacing w:before="0" w:after="0" w:line="240" w:lineRule="auto"/>
        <w:ind w:left="720" w:hanging="720"/>
        <w:jc w:val="both"/>
        <w:rPr>
          <w:rFonts w:cs="Arial"/>
          <w:color w:val="CC0000"/>
          <w:sz w:val="22"/>
          <w:szCs w:val="22"/>
        </w:rPr>
      </w:pPr>
    </w:p>
    <w:p w14:paraId="53E72FBF"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42" w:name="_Toc472247372"/>
      <w:r w:rsidRPr="00C5376D">
        <w:rPr>
          <w:rFonts w:cs="Arial"/>
          <w:color w:val="CC0000"/>
          <w:sz w:val="22"/>
          <w:szCs w:val="22"/>
        </w:rPr>
        <w:t>Co-operation with other regulators</w:t>
      </w:r>
      <w:bookmarkEnd w:id="435"/>
      <w:bookmarkEnd w:id="436"/>
      <w:bookmarkEnd w:id="437"/>
      <w:bookmarkEnd w:id="438"/>
      <w:bookmarkEnd w:id="439"/>
      <w:bookmarkEnd w:id="440"/>
      <w:bookmarkEnd w:id="441"/>
      <w:bookmarkEnd w:id="442"/>
    </w:p>
    <w:p w14:paraId="671F984A" w14:textId="77777777" w:rsidR="006B2A39" w:rsidRPr="003C4B87" w:rsidRDefault="006B2A39" w:rsidP="006B2A39">
      <w:pPr>
        <w:autoSpaceDE w:val="0"/>
        <w:autoSpaceDN w:val="0"/>
        <w:adjustRightInd w:val="0"/>
        <w:jc w:val="both"/>
        <w:rPr>
          <w:rStyle w:val="paracontent1"/>
          <w:rFonts w:ascii="Arial" w:hAnsi="Arial" w:cs="Arial"/>
          <w:sz w:val="22"/>
          <w:szCs w:val="22"/>
        </w:rPr>
      </w:pPr>
    </w:p>
    <w:p w14:paraId="422229EC" w14:textId="77777777" w:rsidR="006B2A39" w:rsidRPr="00320E9B" w:rsidRDefault="006B2A39" w:rsidP="004C171C">
      <w:pPr>
        <w:numPr>
          <w:ilvl w:val="2"/>
          <w:numId w:val="51"/>
        </w:numPr>
        <w:tabs>
          <w:tab w:val="clear" w:pos="720"/>
          <w:tab w:val="num" w:pos="360"/>
        </w:tabs>
        <w:jc w:val="both"/>
        <w:rPr>
          <w:rStyle w:val="paracontent1"/>
          <w:rFonts w:ascii="Arial" w:hAnsi="Arial" w:cs="Arial"/>
          <w:color w:val="auto"/>
          <w:sz w:val="22"/>
          <w:szCs w:val="22"/>
        </w:rPr>
      </w:pPr>
      <w:r w:rsidRPr="00320E9B">
        <w:rPr>
          <w:rStyle w:val="paracontent1"/>
          <w:rFonts w:ascii="Arial" w:hAnsi="Arial" w:cs="Arial"/>
          <w:color w:val="auto"/>
          <w:sz w:val="22"/>
          <w:szCs w:val="22"/>
        </w:rPr>
        <w:t xml:space="preserve">The DFSA views co-operation with other regulators as an important component of its supervisory activities. Effective co-operation arrangements with other regulators will provide for prompt exchange of information in relation to supervision, investigation and enforcement matters. Usually, co-operation arrangements will be in the form of </w:t>
      </w:r>
      <w:r w:rsidRPr="00320E9B">
        <w:rPr>
          <w:rFonts w:cs="Arial"/>
          <w:szCs w:val="22"/>
        </w:rPr>
        <w:t xml:space="preserve">memoranda of understanding or other arrangements. </w:t>
      </w:r>
      <w:r w:rsidRPr="00320E9B">
        <w:rPr>
          <w:rStyle w:val="paracontent1"/>
          <w:rFonts w:ascii="Arial" w:hAnsi="Arial" w:cs="Arial"/>
          <w:color w:val="auto"/>
          <w:sz w:val="22"/>
          <w:szCs w:val="22"/>
        </w:rPr>
        <w:t>The information exchange may enhance, for example, the DFSA’s understanding of the operations of an Authorised Firm’s Group and the effect on the firm.</w:t>
      </w:r>
    </w:p>
    <w:p w14:paraId="33AF10D0" w14:textId="77777777" w:rsidR="006B2A39" w:rsidRPr="00320E9B" w:rsidRDefault="006B2A39" w:rsidP="006B2A39">
      <w:pPr>
        <w:autoSpaceDE w:val="0"/>
        <w:autoSpaceDN w:val="0"/>
        <w:adjustRightInd w:val="0"/>
        <w:jc w:val="both"/>
        <w:rPr>
          <w:rStyle w:val="paracontent1"/>
          <w:rFonts w:ascii="Arial" w:hAnsi="Arial" w:cs="Arial"/>
          <w:color w:val="auto"/>
          <w:sz w:val="22"/>
          <w:szCs w:val="22"/>
        </w:rPr>
      </w:pPr>
    </w:p>
    <w:p w14:paraId="5E24B960" w14:textId="77777777" w:rsidR="006B2A39" w:rsidRPr="00320E9B" w:rsidRDefault="006B2A39" w:rsidP="004C171C">
      <w:pPr>
        <w:numPr>
          <w:ilvl w:val="2"/>
          <w:numId w:val="51"/>
        </w:numPr>
        <w:tabs>
          <w:tab w:val="clear" w:pos="720"/>
          <w:tab w:val="num" w:pos="360"/>
        </w:tabs>
        <w:jc w:val="both"/>
        <w:rPr>
          <w:rStyle w:val="paracontent1"/>
          <w:rFonts w:ascii="Arial" w:hAnsi="Arial" w:cs="Arial"/>
          <w:color w:val="auto"/>
          <w:sz w:val="22"/>
          <w:szCs w:val="22"/>
        </w:rPr>
      </w:pPr>
      <w:r w:rsidRPr="00320E9B">
        <w:rPr>
          <w:rStyle w:val="paracontent1"/>
          <w:rFonts w:ascii="Arial" w:hAnsi="Arial" w:cs="Arial"/>
          <w:color w:val="auto"/>
          <w:sz w:val="22"/>
          <w:szCs w:val="22"/>
        </w:rPr>
        <w:t>The DFSA may exercise its powers for the purposes of assisting other regulators or agencies (see Article 39 of the Regulatory Law). The DFSA may also delegate functions and powers to representatives of other regulators or agencies (see Article 40 of the Regulatory Law).</w:t>
      </w:r>
    </w:p>
    <w:p w14:paraId="41E89275" w14:textId="77777777" w:rsidR="006B2A39" w:rsidRPr="00C5376D" w:rsidRDefault="006B2A39" w:rsidP="006B2A39">
      <w:pPr>
        <w:jc w:val="both"/>
        <w:rPr>
          <w:rStyle w:val="paracontent1"/>
          <w:rFonts w:ascii="Arial" w:hAnsi="Arial" w:cs="Arial"/>
          <w:sz w:val="22"/>
          <w:szCs w:val="22"/>
        </w:rPr>
      </w:pPr>
    </w:p>
    <w:p w14:paraId="124772A4" w14:textId="77777777" w:rsidR="006B2A39" w:rsidRPr="00C5376D" w:rsidRDefault="006B2A39" w:rsidP="006B2A39">
      <w:pPr>
        <w:pStyle w:val="Section"/>
        <w:numPr>
          <w:ilvl w:val="1"/>
          <w:numId w:val="44"/>
        </w:numPr>
        <w:tabs>
          <w:tab w:val="clear" w:pos="720"/>
          <w:tab w:val="num" w:pos="360"/>
        </w:tabs>
        <w:spacing w:before="0" w:after="0" w:line="240" w:lineRule="auto"/>
        <w:jc w:val="both"/>
        <w:rPr>
          <w:rFonts w:cs="Arial"/>
          <w:color w:val="CC0000"/>
          <w:sz w:val="26"/>
          <w:szCs w:val="26"/>
        </w:rPr>
      </w:pPr>
      <w:bookmarkStart w:id="443" w:name="_Toc273616811"/>
      <w:bookmarkStart w:id="444" w:name="_Toc277159629"/>
      <w:bookmarkStart w:id="445" w:name="_Toc343520638"/>
      <w:bookmarkStart w:id="446" w:name="_Toc361558286"/>
      <w:bookmarkStart w:id="447" w:name="_Toc404260705"/>
      <w:bookmarkStart w:id="448" w:name="_Toc472247373"/>
      <w:r w:rsidRPr="00C5376D">
        <w:rPr>
          <w:rFonts w:cs="Arial"/>
          <w:color w:val="CC0000"/>
          <w:sz w:val="26"/>
          <w:szCs w:val="26"/>
        </w:rPr>
        <w:t>SUPERVISION OF AUTHORISED FIRMS</w:t>
      </w:r>
      <w:bookmarkEnd w:id="443"/>
      <w:bookmarkEnd w:id="444"/>
      <w:bookmarkEnd w:id="445"/>
      <w:bookmarkEnd w:id="446"/>
      <w:bookmarkEnd w:id="447"/>
      <w:bookmarkEnd w:id="448"/>
    </w:p>
    <w:p w14:paraId="5A05B2C7" w14:textId="77777777" w:rsidR="006B2A39" w:rsidRPr="00C5376D" w:rsidRDefault="006B2A39" w:rsidP="006B2A39">
      <w:pPr>
        <w:tabs>
          <w:tab w:val="left" w:pos="2160"/>
        </w:tabs>
        <w:jc w:val="both"/>
        <w:rPr>
          <w:rFonts w:cs="Arial"/>
          <w:szCs w:val="22"/>
        </w:rPr>
      </w:pPr>
    </w:p>
    <w:p w14:paraId="27A854C9" w14:textId="77777777" w:rsidR="006B2A39" w:rsidRPr="00C5376D" w:rsidRDefault="006B2A39" w:rsidP="006B2A39">
      <w:pPr>
        <w:tabs>
          <w:tab w:val="num" w:pos="1440"/>
        </w:tabs>
        <w:autoSpaceDE w:val="0"/>
        <w:autoSpaceDN w:val="0"/>
        <w:adjustRightInd w:val="0"/>
        <w:jc w:val="both"/>
        <w:rPr>
          <w:rFonts w:cs="Arial"/>
          <w:b/>
          <w:color w:val="CC0000"/>
          <w:szCs w:val="22"/>
          <w:lang w:eastAsia="en-US"/>
        </w:rPr>
      </w:pPr>
      <w:r w:rsidRPr="00C5376D">
        <w:rPr>
          <w:rFonts w:cs="Arial"/>
          <w:b/>
          <w:color w:val="CC0000"/>
          <w:szCs w:val="22"/>
          <w:lang w:eastAsia="en-US"/>
        </w:rPr>
        <w:t>Introduction</w:t>
      </w:r>
    </w:p>
    <w:p w14:paraId="7FC96A59" w14:textId="77777777" w:rsidR="006B2A39" w:rsidRPr="00C5376D" w:rsidRDefault="006B2A39" w:rsidP="006B2A39">
      <w:pPr>
        <w:tabs>
          <w:tab w:val="num" w:pos="1440"/>
        </w:tabs>
        <w:autoSpaceDE w:val="0"/>
        <w:autoSpaceDN w:val="0"/>
        <w:adjustRightInd w:val="0"/>
        <w:jc w:val="both"/>
        <w:rPr>
          <w:rFonts w:cs="Arial"/>
          <w:b/>
          <w:color w:val="CC0000"/>
          <w:szCs w:val="22"/>
          <w:lang w:eastAsia="en-US"/>
        </w:rPr>
      </w:pPr>
    </w:p>
    <w:p w14:paraId="6D01D589" w14:textId="77777777" w:rsidR="006B2A39" w:rsidRPr="00320E9B" w:rsidRDefault="006B2A39" w:rsidP="004C171C">
      <w:pPr>
        <w:numPr>
          <w:ilvl w:val="2"/>
          <w:numId w:val="52"/>
        </w:numPr>
        <w:tabs>
          <w:tab w:val="clear" w:pos="720"/>
          <w:tab w:val="num" w:pos="360"/>
        </w:tabs>
        <w:jc w:val="both"/>
        <w:rPr>
          <w:rFonts w:cs="Arial"/>
          <w:szCs w:val="22"/>
        </w:rPr>
      </w:pPr>
      <w:r w:rsidRPr="00320E9B">
        <w:rPr>
          <w:rFonts w:cs="Arial"/>
          <w:szCs w:val="22"/>
        </w:rPr>
        <w:t>Section 3-2 provides additional information in relation to DFSA’s approach to the supervision of an Authorised Firm. Where relevant, some of these requirements may apply to a Representative Office.</w:t>
      </w:r>
    </w:p>
    <w:p w14:paraId="7A69D6B0" w14:textId="77777777" w:rsidR="006B2A39" w:rsidRPr="00320E9B" w:rsidRDefault="006B2A39" w:rsidP="006B2A39">
      <w:pPr>
        <w:jc w:val="both"/>
        <w:rPr>
          <w:rFonts w:cs="Arial"/>
          <w:szCs w:val="22"/>
        </w:rPr>
      </w:pPr>
    </w:p>
    <w:p w14:paraId="495E09C2" w14:textId="77777777" w:rsidR="006B2A39" w:rsidRPr="00320E9B" w:rsidRDefault="006B2A39" w:rsidP="004C171C">
      <w:pPr>
        <w:numPr>
          <w:ilvl w:val="2"/>
          <w:numId w:val="52"/>
        </w:numPr>
        <w:tabs>
          <w:tab w:val="clear" w:pos="720"/>
          <w:tab w:val="num" w:pos="360"/>
        </w:tabs>
        <w:jc w:val="both"/>
        <w:rPr>
          <w:rFonts w:cs="Arial"/>
          <w:szCs w:val="22"/>
        </w:rPr>
      </w:pPr>
      <w:r w:rsidRPr="00320E9B">
        <w:rPr>
          <w:rFonts w:cs="Arial"/>
          <w:szCs w:val="22"/>
        </w:rPr>
        <w:t>In supervising an Authorised Firm, the DFSA expects an Authorised Firm to comply with a number of high level principles in relation to its activities.</w:t>
      </w:r>
    </w:p>
    <w:p w14:paraId="37A94001" w14:textId="77777777" w:rsidR="006B2A39" w:rsidRPr="00320E9B" w:rsidRDefault="006B2A39" w:rsidP="006B2A39">
      <w:pPr>
        <w:jc w:val="both"/>
        <w:rPr>
          <w:rFonts w:cs="Arial"/>
          <w:szCs w:val="22"/>
        </w:rPr>
      </w:pPr>
    </w:p>
    <w:p w14:paraId="730928BF" w14:textId="77777777" w:rsidR="006B2A39" w:rsidRPr="00320E9B" w:rsidRDefault="006B2A39" w:rsidP="004C171C">
      <w:pPr>
        <w:numPr>
          <w:ilvl w:val="2"/>
          <w:numId w:val="52"/>
        </w:numPr>
        <w:tabs>
          <w:tab w:val="clear" w:pos="720"/>
          <w:tab w:val="num" w:pos="360"/>
        </w:tabs>
        <w:jc w:val="both"/>
        <w:rPr>
          <w:rFonts w:cs="Arial"/>
          <w:szCs w:val="22"/>
        </w:rPr>
      </w:pPr>
      <w:r w:rsidRPr="00320E9B">
        <w:rPr>
          <w:rFonts w:cs="Arial"/>
          <w:szCs w:val="22"/>
        </w:rPr>
        <w:t>An Authorised Firm, other than a Representative Office, must comply with the twelve</w:t>
      </w:r>
      <w:r w:rsidRPr="00320E9B">
        <w:rPr>
          <w:rFonts w:cs="Arial"/>
          <w:szCs w:val="22"/>
          <w:u w:val="single"/>
        </w:rPr>
        <w:t xml:space="preserve"> </w:t>
      </w:r>
      <w:r w:rsidRPr="00320E9B">
        <w:rPr>
          <w:rFonts w:cs="Arial"/>
          <w:szCs w:val="22"/>
        </w:rPr>
        <w:t>principles set out in section 4.2 of the GEN module. In brief, these are:</w:t>
      </w:r>
    </w:p>
    <w:p w14:paraId="416D250B" w14:textId="77777777" w:rsidR="006B2A39" w:rsidRPr="00320E9B" w:rsidRDefault="006B2A39" w:rsidP="006B2A39">
      <w:pPr>
        <w:autoSpaceDE w:val="0"/>
        <w:autoSpaceDN w:val="0"/>
        <w:adjustRightInd w:val="0"/>
        <w:jc w:val="both"/>
        <w:rPr>
          <w:rFonts w:cs="Arial"/>
          <w:szCs w:val="22"/>
        </w:rPr>
      </w:pPr>
    </w:p>
    <w:p w14:paraId="1332E201"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1 – Integrity;</w:t>
      </w:r>
    </w:p>
    <w:p w14:paraId="2214ED06" w14:textId="77777777" w:rsidR="006B2A39" w:rsidRPr="00320E9B" w:rsidRDefault="006B2A39" w:rsidP="006B2A39">
      <w:pPr>
        <w:autoSpaceDE w:val="0"/>
        <w:autoSpaceDN w:val="0"/>
        <w:adjustRightInd w:val="0"/>
        <w:jc w:val="both"/>
        <w:rPr>
          <w:rFonts w:cs="Arial"/>
          <w:szCs w:val="22"/>
        </w:rPr>
      </w:pPr>
    </w:p>
    <w:p w14:paraId="17D5BC8C"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2 – Due skill, care and diligence;</w:t>
      </w:r>
    </w:p>
    <w:p w14:paraId="7DAF17A1" w14:textId="77777777" w:rsidR="006B2A39" w:rsidRPr="00320E9B" w:rsidRDefault="006B2A39" w:rsidP="006B2A39">
      <w:pPr>
        <w:autoSpaceDE w:val="0"/>
        <w:autoSpaceDN w:val="0"/>
        <w:adjustRightInd w:val="0"/>
        <w:jc w:val="both"/>
        <w:rPr>
          <w:rFonts w:cs="Arial"/>
          <w:szCs w:val="22"/>
        </w:rPr>
      </w:pPr>
    </w:p>
    <w:p w14:paraId="412A7459"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3 – Management, systems and controls;</w:t>
      </w:r>
    </w:p>
    <w:p w14:paraId="14BE53B9" w14:textId="77777777" w:rsidR="006B2A39" w:rsidRPr="00320E9B" w:rsidRDefault="006B2A39" w:rsidP="006B2A39">
      <w:pPr>
        <w:autoSpaceDE w:val="0"/>
        <w:autoSpaceDN w:val="0"/>
        <w:adjustRightInd w:val="0"/>
        <w:jc w:val="both"/>
        <w:rPr>
          <w:rFonts w:cs="Arial"/>
          <w:szCs w:val="22"/>
        </w:rPr>
      </w:pPr>
    </w:p>
    <w:p w14:paraId="649EAE6E"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4 – Resources;</w:t>
      </w:r>
    </w:p>
    <w:p w14:paraId="3696A414" w14:textId="77777777" w:rsidR="006B2A39" w:rsidRPr="00320E9B" w:rsidRDefault="006B2A39" w:rsidP="006B2A39">
      <w:pPr>
        <w:autoSpaceDE w:val="0"/>
        <w:autoSpaceDN w:val="0"/>
        <w:adjustRightInd w:val="0"/>
        <w:jc w:val="both"/>
        <w:rPr>
          <w:rFonts w:cs="Arial"/>
          <w:szCs w:val="22"/>
        </w:rPr>
      </w:pPr>
    </w:p>
    <w:p w14:paraId="4C215F3E"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5 – Market Conduct;</w:t>
      </w:r>
    </w:p>
    <w:p w14:paraId="374FAE68" w14:textId="77777777" w:rsidR="006B2A39" w:rsidRPr="00320E9B" w:rsidRDefault="006B2A39" w:rsidP="006B2A39">
      <w:pPr>
        <w:autoSpaceDE w:val="0"/>
        <w:autoSpaceDN w:val="0"/>
        <w:adjustRightInd w:val="0"/>
        <w:jc w:val="both"/>
        <w:rPr>
          <w:rFonts w:cs="Arial"/>
          <w:szCs w:val="22"/>
        </w:rPr>
      </w:pPr>
    </w:p>
    <w:p w14:paraId="06E2A04E"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6 – Information and Interests;</w:t>
      </w:r>
    </w:p>
    <w:p w14:paraId="3F2C7F9E" w14:textId="77777777" w:rsidR="006B2A39" w:rsidRPr="00320E9B" w:rsidRDefault="006B2A39" w:rsidP="006B2A39">
      <w:pPr>
        <w:autoSpaceDE w:val="0"/>
        <w:autoSpaceDN w:val="0"/>
        <w:adjustRightInd w:val="0"/>
        <w:jc w:val="both"/>
        <w:rPr>
          <w:rFonts w:cs="Arial"/>
          <w:szCs w:val="22"/>
        </w:rPr>
      </w:pPr>
    </w:p>
    <w:p w14:paraId="29289B7A" w14:textId="77777777" w:rsidR="006B2A39" w:rsidRPr="00320E9B" w:rsidRDefault="006B2A39" w:rsidP="006B2A39">
      <w:pPr>
        <w:numPr>
          <w:ilvl w:val="0"/>
          <w:numId w:val="27"/>
        </w:numPr>
        <w:tabs>
          <w:tab w:val="clear" w:pos="720"/>
        </w:tabs>
        <w:autoSpaceDE w:val="0"/>
        <w:autoSpaceDN w:val="0"/>
        <w:adjustRightInd w:val="0"/>
        <w:jc w:val="both"/>
        <w:rPr>
          <w:rFonts w:cs="Arial"/>
          <w:szCs w:val="22"/>
        </w:rPr>
      </w:pPr>
      <w:r w:rsidRPr="00320E9B">
        <w:rPr>
          <w:rFonts w:cs="Arial"/>
          <w:szCs w:val="22"/>
        </w:rPr>
        <w:t>Principle 7 – Conflicts of Interest;</w:t>
      </w:r>
    </w:p>
    <w:p w14:paraId="15E17150" w14:textId="77777777" w:rsidR="006B2A39" w:rsidRPr="00C5376D" w:rsidRDefault="006B2A39" w:rsidP="006B2A39">
      <w:pPr>
        <w:autoSpaceDE w:val="0"/>
        <w:autoSpaceDN w:val="0"/>
        <w:adjustRightInd w:val="0"/>
        <w:jc w:val="both"/>
        <w:rPr>
          <w:rFonts w:cs="Arial"/>
          <w:szCs w:val="22"/>
        </w:rPr>
      </w:pPr>
    </w:p>
    <w:p w14:paraId="04C4C350" w14:textId="77777777" w:rsidR="006B2A39" w:rsidRPr="00C5376D" w:rsidRDefault="006B2A39" w:rsidP="006B2A39">
      <w:pPr>
        <w:numPr>
          <w:ilvl w:val="0"/>
          <w:numId w:val="27"/>
        </w:numPr>
        <w:tabs>
          <w:tab w:val="clear" w:pos="720"/>
        </w:tabs>
        <w:autoSpaceDE w:val="0"/>
        <w:autoSpaceDN w:val="0"/>
        <w:adjustRightInd w:val="0"/>
        <w:jc w:val="both"/>
        <w:rPr>
          <w:rFonts w:cs="Arial"/>
          <w:szCs w:val="22"/>
        </w:rPr>
      </w:pPr>
      <w:r w:rsidRPr="00C5376D">
        <w:rPr>
          <w:rFonts w:cs="Arial"/>
          <w:szCs w:val="22"/>
        </w:rPr>
        <w:t>Principle 8 – Suitability;</w:t>
      </w:r>
    </w:p>
    <w:p w14:paraId="0B857EDA" w14:textId="77777777" w:rsidR="006B2A39" w:rsidRPr="00C5376D" w:rsidRDefault="006B2A39" w:rsidP="006B2A39">
      <w:pPr>
        <w:autoSpaceDE w:val="0"/>
        <w:autoSpaceDN w:val="0"/>
        <w:adjustRightInd w:val="0"/>
        <w:jc w:val="both"/>
        <w:rPr>
          <w:rFonts w:cs="Arial"/>
          <w:szCs w:val="22"/>
        </w:rPr>
      </w:pPr>
    </w:p>
    <w:p w14:paraId="1B6019CF" w14:textId="77777777" w:rsidR="006B2A39" w:rsidRPr="00C5376D" w:rsidRDefault="006B2A39" w:rsidP="006B2A39">
      <w:pPr>
        <w:numPr>
          <w:ilvl w:val="0"/>
          <w:numId w:val="27"/>
        </w:numPr>
        <w:tabs>
          <w:tab w:val="clear" w:pos="720"/>
        </w:tabs>
        <w:autoSpaceDE w:val="0"/>
        <w:autoSpaceDN w:val="0"/>
        <w:adjustRightInd w:val="0"/>
        <w:jc w:val="both"/>
        <w:rPr>
          <w:rFonts w:cs="Arial"/>
          <w:szCs w:val="22"/>
        </w:rPr>
      </w:pPr>
      <w:r w:rsidRPr="00C5376D">
        <w:rPr>
          <w:rFonts w:cs="Arial"/>
          <w:szCs w:val="22"/>
        </w:rPr>
        <w:t>Principle 9 – Customer assets and money;</w:t>
      </w:r>
    </w:p>
    <w:p w14:paraId="50CADEE8" w14:textId="77777777" w:rsidR="006B2A39" w:rsidRPr="00C5376D" w:rsidRDefault="006B2A39" w:rsidP="006B2A39">
      <w:pPr>
        <w:autoSpaceDE w:val="0"/>
        <w:autoSpaceDN w:val="0"/>
        <w:adjustRightInd w:val="0"/>
        <w:jc w:val="both"/>
        <w:rPr>
          <w:rFonts w:cs="Arial"/>
          <w:szCs w:val="22"/>
        </w:rPr>
      </w:pPr>
    </w:p>
    <w:p w14:paraId="11D659C7" w14:textId="77777777" w:rsidR="006B2A39" w:rsidRPr="00C5376D" w:rsidRDefault="006B2A39" w:rsidP="006B2A39">
      <w:pPr>
        <w:numPr>
          <w:ilvl w:val="0"/>
          <w:numId w:val="27"/>
        </w:numPr>
        <w:tabs>
          <w:tab w:val="clear" w:pos="720"/>
        </w:tabs>
        <w:autoSpaceDE w:val="0"/>
        <w:autoSpaceDN w:val="0"/>
        <w:adjustRightInd w:val="0"/>
        <w:jc w:val="both"/>
        <w:rPr>
          <w:rFonts w:cs="Arial"/>
          <w:szCs w:val="22"/>
        </w:rPr>
      </w:pPr>
      <w:r w:rsidRPr="00C5376D">
        <w:rPr>
          <w:rFonts w:cs="Arial"/>
          <w:szCs w:val="22"/>
        </w:rPr>
        <w:t>Principle 10 – Relations with regulators;</w:t>
      </w:r>
    </w:p>
    <w:p w14:paraId="673EE58E" w14:textId="77777777" w:rsidR="006B2A39" w:rsidRPr="00C5376D" w:rsidRDefault="006B2A39" w:rsidP="006B2A39">
      <w:pPr>
        <w:autoSpaceDE w:val="0"/>
        <w:autoSpaceDN w:val="0"/>
        <w:adjustRightInd w:val="0"/>
        <w:jc w:val="both"/>
        <w:rPr>
          <w:rFonts w:cs="Arial"/>
          <w:szCs w:val="22"/>
        </w:rPr>
      </w:pPr>
    </w:p>
    <w:p w14:paraId="72F9769D" w14:textId="77777777" w:rsidR="006B2A39" w:rsidRPr="00C5376D" w:rsidRDefault="006B2A39" w:rsidP="006B2A39">
      <w:pPr>
        <w:numPr>
          <w:ilvl w:val="0"/>
          <w:numId w:val="27"/>
        </w:numPr>
        <w:tabs>
          <w:tab w:val="clear" w:pos="720"/>
        </w:tabs>
        <w:autoSpaceDE w:val="0"/>
        <w:autoSpaceDN w:val="0"/>
        <w:adjustRightInd w:val="0"/>
        <w:jc w:val="both"/>
        <w:rPr>
          <w:rFonts w:cs="Arial"/>
          <w:szCs w:val="22"/>
        </w:rPr>
      </w:pPr>
      <w:r w:rsidRPr="00C5376D">
        <w:rPr>
          <w:rFonts w:cs="Arial"/>
          <w:szCs w:val="22"/>
        </w:rPr>
        <w:t>Principle 11 – Compliance with high standards of corporate governance; and</w:t>
      </w:r>
    </w:p>
    <w:p w14:paraId="674852CE" w14:textId="77777777" w:rsidR="006B2A39" w:rsidRPr="00C5376D" w:rsidRDefault="006B2A39" w:rsidP="006B2A39">
      <w:pPr>
        <w:autoSpaceDE w:val="0"/>
        <w:autoSpaceDN w:val="0"/>
        <w:adjustRightInd w:val="0"/>
        <w:jc w:val="both"/>
        <w:rPr>
          <w:rFonts w:cs="Arial"/>
          <w:szCs w:val="22"/>
        </w:rPr>
      </w:pPr>
    </w:p>
    <w:p w14:paraId="5C9D86B8" w14:textId="77777777" w:rsidR="006B2A39" w:rsidRPr="00C5376D" w:rsidRDefault="006B2A39" w:rsidP="006B2A39">
      <w:pPr>
        <w:numPr>
          <w:ilvl w:val="0"/>
          <w:numId w:val="27"/>
        </w:numPr>
        <w:tabs>
          <w:tab w:val="clear" w:pos="720"/>
        </w:tabs>
        <w:autoSpaceDE w:val="0"/>
        <w:autoSpaceDN w:val="0"/>
        <w:adjustRightInd w:val="0"/>
        <w:jc w:val="both"/>
        <w:rPr>
          <w:rFonts w:cs="Arial"/>
          <w:szCs w:val="22"/>
        </w:rPr>
      </w:pPr>
      <w:r w:rsidRPr="00C5376D">
        <w:rPr>
          <w:rFonts w:cs="Arial"/>
          <w:szCs w:val="22"/>
        </w:rPr>
        <w:t>Principle 12 – Remuneration practices.</w:t>
      </w:r>
    </w:p>
    <w:p w14:paraId="2246318A" w14:textId="77777777" w:rsidR="006B2A39" w:rsidRPr="00C5376D" w:rsidRDefault="006B2A39" w:rsidP="006B2A39">
      <w:pPr>
        <w:autoSpaceDE w:val="0"/>
        <w:autoSpaceDN w:val="0"/>
        <w:adjustRightInd w:val="0"/>
        <w:ind w:left="720"/>
        <w:jc w:val="both"/>
        <w:rPr>
          <w:rFonts w:cs="Arial"/>
          <w:szCs w:val="22"/>
        </w:rPr>
      </w:pPr>
    </w:p>
    <w:p w14:paraId="79E735CC" w14:textId="77777777" w:rsidR="006B2A39" w:rsidRPr="00C5376D" w:rsidRDefault="006B2A39" w:rsidP="004C171C">
      <w:pPr>
        <w:numPr>
          <w:ilvl w:val="2"/>
          <w:numId w:val="52"/>
        </w:numPr>
        <w:tabs>
          <w:tab w:val="clear" w:pos="720"/>
        </w:tabs>
        <w:jc w:val="both"/>
        <w:rPr>
          <w:rFonts w:cs="Arial"/>
          <w:szCs w:val="22"/>
        </w:rPr>
      </w:pPr>
      <w:r w:rsidRPr="00C5376D">
        <w:rPr>
          <w:rFonts w:cs="Arial"/>
          <w:szCs w:val="22"/>
        </w:rPr>
        <w:t>A Representative Office must comply with the four principles set out in section 3.2 of the REP module. In brief, these are:</w:t>
      </w:r>
    </w:p>
    <w:p w14:paraId="3607DBEE" w14:textId="77777777" w:rsidR="006B2A39" w:rsidRPr="00C5376D" w:rsidRDefault="006B2A39" w:rsidP="006B2A39">
      <w:pPr>
        <w:autoSpaceDE w:val="0"/>
        <w:autoSpaceDN w:val="0"/>
        <w:adjustRightInd w:val="0"/>
        <w:jc w:val="both"/>
        <w:rPr>
          <w:rFonts w:cs="Arial"/>
          <w:szCs w:val="22"/>
        </w:rPr>
      </w:pPr>
    </w:p>
    <w:p w14:paraId="668D0702" w14:textId="77777777" w:rsidR="006B2A39" w:rsidRPr="00C5376D" w:rsidRDefault="006B2A39" w:rsidP="006B2A39">
      <w:pPr>
        <w:numPr>
          <w:ilvl w:val="0"/>
          <w:numId w:val="28"/>
        </w:numPr>
        <w:tabs>
          <w:tab w:val="clear" w:pos="720"/>
        </w:tabs>
        <w:autoSpaceDE w:val="0"/>
        <w:autoSpaceDN w:val="0"/>
        <w:adjustRightInd w:val="0"/>
        <w:jc w:val="both"/>
        <w:rPr>
          <w:rFonts w:cs="Arial"/>
          <w:szCs w:val="22"/>
        </w:rPr>
      </w:pPr>
      <w:r w:rsidRPr="00C5376D">
        <w:rPr>
          <w:rFonts w:cs="Arial"/>
          <w:szCs w:val="22"/>
        </w:rPr>
        <w:t>Principle 1 – Integrity;</w:t>
      </w:r>
    </w:p>
    <w:p w14:paraId="4B52D7DB" w14:textId="77777777" w:rsidR="006B2A39" w:rsidRPr="00C5376D" w:rsidRDefault="006B2A39" w:rsidP="006B2A39">
      <w:pPr>
        <w:autoSpaceDE w:val="0"/>
        <w:autoSpaceDN w:val="0"/>
        <w:adjustRightInd w:val="0"/>
        <w:ind w:left="720"/>
        <w:jc w:val="both"/>
        <w:rPr>
          <w:rFonts w:cs="Arial"/>
          <w:szCs w:val="22"/>
        </w:rPr>
      </w:pPr>
    </w:p>
    <w:p w14:paraId="442FB743" w14:textId="77777777" w:rsidR="006B2A39" w:rsidRPr="00C5376D" w:rsidRDefault="006B2A39" w:rsidP="006B2A39">
      <w:pPr>
        <w:numPr>
          <w:ilvl w:val="0"/>
          <w:numId w:val="28"/>
        </w:numPr>
        <w:tabs>
          <w:tab w:val="clear" w:pos="720"/>
        </w:tabs>
        <w:autoSpaceDE w:val="0"/>
        <w:autoSpaceDN w:val="0"/>
        <w:adjustRightInd w:val="0"/>
        <w:jc w:val="both"/>
        <w:rPr>
          <w:rFonts w:cs="Arial"/>
          <w:szCs w:val="22"/>
        </w:rPr>
      </w:pPr>
      <w:r w:rsidRPr="00C5376D">
        <w:rPr>
          <w:rFonts w:cs="Arial"/>
          <w:szCs w:val="22"/>
        </w:rPr>
        <w:t>Principle 2 – Due skill, care and diligence;</w:t>
      </w:r>
    </w:p>
    <w:p w14:paraId="759662D9" w14:textId="77777777" w:rsidR="006B2A39" w:rsidRPr="00C5376D" w:rsidRDefault="006B2A39" w:rsidP="006B2A39">
      <w:pPr>
        <w:autoSpaceDE w:val="0"/>
        <w:autoSpaceDN w:val="0"/>
        <w:adjustRightInd w:val="0"/>
        <w:jc w:val="both"/>
        <w:rPr>
          <w:rFonts w:cs="Arial"/>
          <w:szCs w:val="22"/>
        </w:rPr>
      </w:pPr>
    </w:p>
    <w:p w14:paraId="255B130C" w14:textId="77777777" w:rsidR="006B2A39" w:rsidRPr="00C5376D" w:rsidRDefault="006B2A39" w:rsidP="006B2A39">
      <w:pPr>
        <w:numPr>
          <w:ilvl w:val="0"/>
          <w:numId w:val="28"/>
        </w:numPr>
        <w:tabs>
          <w:tab w:val="clear" w:pos="720"/>
        </w:tabs>
        <w:autoSpaceDE w:val="0"/>
        <w:autoSpaceDN w:val="0"/>
        <w:adjustRightInd w:val="0"/>
        <w:jc w:val="both"/>
        <w:rPr>
          <w:rFonts w:cs="Arial"/>
          <w:szCs w:val="22"/>
        </w:rPr>
      </w:pPr>
      <w:r w:rsidRPr="00C5376D">
        <w:rPr>
          <w:rFonts w:cs="Arial"/>
          <w:szCs w:val="22"/>
        </w:rPr>
        <w:t>Principle 3 – Resources; and</w:t>
      </w:r>
    </w:p>
    <w:p w14:paraId="31F682B6" w14:textId="77777777" w:rsidR="006B2A39" w:rsidRPr="00C5376D" w:rsidRDefault="006B2A39" w:rsidP="006B2A39">
      <w:pPr>
        <w:autoSpaceDE w:val="0"/>
        <w:autoSpaceDN w:val="0"/>
        <w:adjustRightInd w:val="0"/>
        <w:jc w:val="both"/>
        <w:rPr>
          <w:rFonts w:cs="Arial"/>
          <w:szCs w:val="22"/>
        </w:rPr>
      </w:pPr>
    </w:p>
    <w:p w14:paraId="5901414E" w14:textId="77777777" w:rsidR="006B2A39" w:rsidRPr="00C5376D" w:rsidRDefault="006B2A39" w:rsidP="006B2A39">
      <w:pPr>
        <w:numPr>
          <w:ilvl w:val="0"/>
          <w:numId w:val="28"/>
        </w:numPr>
        <w:tabs>
          <w:tab w:val="clear" w:pos="720"/>
        </w:tabs>
        <w:autoSpaceDE w:val="0"/>
        <w:autoSpaceDN w:val="0"/>
        <w:adjustRightInd w:val="0"/>
        <w:jc w:val="both"/>
        <w:rPr>
          <w:rFonts w:cs="Arial"/>
          <w:szCs w:val="22"/>
        </w:rPr>
      </w:pPr>
      <w:r w:rsidRPr="00C5376D">
        <w:rPr>
          <w:rFonts w:cs="Arial"/>
          <w:szCs w:val="22"/>
        </w:rPr>
        <w:t>Principle 4 – Relations with regulators</w:t>
      </w:r>
    </w:p>
    <w:p w14:paraId="2033283A" w14:textId="77777777" w:rsidR="006B2A39" w:rsidRPr="00C5376D" w:rsidRDefault="006B2A39" w:rsidP="006B2A39">
      <w:pPr>
        <w:autoSpaceDE w:val="0"/>
        <w:autoSpaceDN w:val="0"/>
        <w:adjustRightInd w:val="0"/>
        <w:jc w:val="both"/>
        <w:rPr>
          <w:rFonts w:cs="Arial"/>
          <w:szCs w:val="22"/>
        </w:rPr>
      </w:pPr>
    </w:p>
    <w:p w14:paraId="659AF935" w14:textId="77777777" w:rsidR="006B2A39" w:rsidRPr="00F273C4"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49" w:name="_Toc100636964"/>
      <w:bookmarkStart w:id="450" w:name="_Toc229888053"/>
      <w:bookmarkStart w:id="451" w:name="_Toc229976410"/>
      <w:bookmarkStart w:id="452" w:name="_Toc273616812"/>
      <w:bookmarkStart w:id="453" w:name="_Toc277159630"/>
      <w:bookmarkStart w:id="454" w:name="_Toc343520639"/>
      <w:bookmarkStart w:id="455" w:name="_Toc361558287"/>
      <w:bookmarkStart w:id="456" w:name="_Toc404260706"/>
      <w:bookmarkStart w:id="457" w:name="_Toc472247374"/>
      <w:r w:rsidRPr="00F273C4">
        <w:rPr>
          <w:rFonts w:cs="Arial"/>
          <w:color w:val="CC0000"/>
          <w:sz w:val="22"/>
          <w:szCs w:val="22"/>
        </w:rPr>
        <w:t>Group supervision</w:t>
      </w:r>
      <w:bookmarkEnd w:id="449"/>
      <w:bookmarkEnd w:id="450"/>
      <w:bookmarkEnd w:id="451"/>
      <w:bookmarkEnd w:id="452"/>
      <w:bookmarkEnd w:id="453"/>
      <w:bookmarkEnd w:id="454"/>
      <w:bookmarkEnd w:id="455"/>
      <w:bookmarkEnd w:id="456"/>
      <w:bookmarkEnd w:id="457"/>
    </w:p>
    <w:p w14:paraId="055752AE" w14:textId="77777777" w:rsidR="006B2A39" w:rsidRPr="00F273C4" w:rsidRDefault="006B2A39" w:rsidP="006B2A39">
      <w:pPr>
        <w:jc w:val="both"/>
        <w:rPr>
          <w:rFonts w:cs="Arial"/>
          <w:szCs w:val="22"/>
        </w:rPr>
      </w:pPr>
    </w:p>
    <w:p w14:paraId="020B8A52"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When the DFSA licenses an Authorised Firm, it takes into consideration the relationship with any wider Group to which the firm may belong or with other Persons closely linked to it. The DFSA may also take into account lead or consolidated supervision to which an Authorised Firm or its Group may be subject in another jurisdiction.</w:t>
      </w:r>
    </w:p>
    <w:p w14:paraId="0FC62C9B" w14:textId="77777777" w:rsidR="006B2A39" w:rsidRPr="00C5376D" w:rsidRDefault="006B2A39" w:rsidP="006B2A39">
      <w:pPr>
        <w:tabs>
          <w:tab w:val="left" w:pos="720"/>
        </w:tabs>
        <w:autoSpaceDE w:val="0"/>
        <w:autoSpaceDN w:val="0"/>
        <w:adjustRightInd w:val="0"/>
        <w:ind w:left="709" w:right="-360" w:hanging="709"/>
        <w:jc w:val="both"/>
        <w:rPr>
          <w:rFonts w:cs="Arial"/>
          <w:color w:val="000000"/>
          <w:szCs w:val="22"/>
        </w:rPr>
      </w:pPr>
    </w:p>
    <w:p w14:paraId="40A9EE5C" w14:textId="77777777" w:rsidR="006B2A39" w:rsidRPr="00C5376D" w:rsidRDefault="006B2A39" w:rsidP="004C171C">
      <w:pPr>
        <w:numPr>
          <w:ilvl w:val="2"/>
          <w:numId w:val="52"/>
        </w:numPr>
        <w:tabs>
          <w:tab w:val="clear" w:pos="720"/>
          <w:tab w:val="num" w:pos="360"/>
        </w:tabs>
        <w:jc w:val="both"/>
        <w:rPr>
          <w:rFonts w:cs="Arial"/>
          <w:szCs w:val="22"/>
        </w:rPr>
      </w:pPr>
      <w:r w:rsidRPr="00C5376D">
        <w:rPr>
          <w:rFonts w:cs="Arial"/>
          <w:color w:val="000000"/>
          <w:szCs w:val="22"/>
        </w:rPr>
        <w:t>An Authorised Firm is expected to provide information as required or reasonably requested under legislation</w:t>
      </w:r>
      <w:r w:rsidRPr="00C5376D">
        <w:rPr>
          <w:rFonts w:cs="Arial"/>
          <w:szCs w:val="22"/>
        </w:rPr>
        <w:t xml:space="preserve"> applicable in the DIFC relating to the Authorised Firm and, where applicable, its consolidated or lead regulatory arrangements. </w:t>
      </w:r>
      <w:r w:rsidRPr="00C5376D">
        <w:rPr>
          <w:rFonts w:cs="Arial"/>
          <w:color w:val="000000"/>
          <w:szCs w:val="22"/>
        </w:rPr>
        <w:t xml:space="preserve">This information may include prudential information, reports on systems and </w:t>
      </w:r>
      <w:r w:rsidRPr="00C5376D">
        <w:rPr>
          <w:rFonts w:cs="Arial"/>
          <w:szCs w:val="22"/>
        </w:rPr>
        <w:t>controls relating to an Authorised Firm’s Group, internal and external audit reports, details of disciplinary proceedings or any matters which may have financial consequences, reputational impact or pose any significant risk to the DIFC or to the Authorised Firm and the group-wide corporate governance practices and policies and the remuneration structure and strategies adopted. This information may initially be taken into account as part of DFSA’s fit and proper test as set out in section 2-2 and may subsequently be utilised in the supervision of the Authorised Firm. Further Rules and Guidance with regard to obtaining information from an Authorised Firm’s lead regulator are set out in GEN Rule 11.1.5.</w:t>
      </w:r>
    </w:p>
    <w:p w14:paraId="522A04CE" w14:textId="77777777" w:rsidR="006B2A39" w:rsidRPr="00C5376D" w:rsidRDefault="006B2A39" w:rsidP="006B2A39">
      <w:pPr>
        <w:tabs>
          <w:tab w:val="left" w:pos="720"/>
        </w:tabs>
        <w:autoSpaceDE w:val="0"/>
        <w:autoSpaceDN w:val="0"/>
        <w:adjustRightInd w:val="0"/>
        <w:ind w:left="709" w:right="-360" w:hanging="709"/>
        <w:jc w:val="both"/>
        <w:rPr>
          <w:rFonts w:cs="Arial"/>
          <w:szCs w:val="22"/>
        </w:rPr>
      </w:pPr>
    </w:p>
    <w:p w14:paraId="31073452"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szCs w:val="22"/>
        </w:rPr>
        <w:t xml:space="preserve">The DFSA has </w:t>
      </w:r>
      <w:r w:rsidRPr="00C5376D">
        <w:rPr>
          <w:rFonts w:cs="Arial"/>
          <w:color w:val="000000"/>
          <w:szCs w:val="22"/>
        </w:rPr>
        <w:t>an interest in the relationship of an Authorised Firm with other regulators, particularly in order to determine the level of reliance the DFSA may place on a regulator in another jurisdiction concerning any lead supervision arrangements. Depending on the legal structure of an Authorised Firm and the relationship of the DFSA with the regulator in question, the DFSA may place appropriate reliance on the supervision undertaken by this regulator.</w:t>
      </w:r>
    </w:p>
    <w:p w14:paraId="7C6EED53" w14:textId="77777777" w:rsidR="006B2A39" w:rsidRPr="00C5376D" w:rsidRDefault="006B2A39" w:rsidP="006B2A39">
      <w:pPr>
        <w:tabs>
          <w:tab w:val="left" w:pos="720"/>
        </w:tabs>
        <w:autoSpaceDE w:val="0"/>
        <w:autoSpaceDN w:val="0"/>
        <w:adjustRightInd w:val="0"/>
        <w:ind w:left="540" w:right="-360" w:hanging="540"/>
        <w:jc w:val="both"/>
        <w:rPr>
          <w:rFonts w:cs="Arial"/>
          <w:color w:val="000000"/>
          <w:szCs w:val="22"/>
        </w:rPr>
      </w:pPr>
    </w:p>
    <w:p w14:paraId="46938A8E"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58" w:name="_Toc229888054"/>
      <w:bookmarkStart w:id="459" w:name="_Toc229976411"/>
      <w:bookmarkStart w:id="460" w:name="_Toc273616813"/>
      <w:bookmarkStart w:id="461" w:name="_Toc277159631"/>
      <w:bookmarkStart w:id="462" w:name="_Toc343520640"/>
      <w:bookmarkStart w:id="463" w:name="_Toc361558288"/>
      <w:bookmarkStart w:id="464" w:name="_Toc404260707"/>
      <w:bookmarkStart w:id="465" w:name="_Toc472247375"/>
      <w:r w:rsidRPr="00C5376D">
        <w:rPr>
          <w:rFonts w:cs="Arial"/>
          <w:color w:val="CC0000"/>
          <w:sz w:val="22"/>
          <w:szCs w:val="22"/>
        </w:rPr>
        <w:t>Domestic firm’s group with DIFC head office</w:t>
      </w:r>
      <w:bookmarkEnd w:id="458"/>
      <w:bookmarkEnd w:id="459"/>
      <w:bookmarkEnd w:id="460"/>
      <w:bookmarkEnd w:id="461"/>
      <w:bookmarkEnd w:id="462"/>
      <w:bookmarkEnd w:id="463"/>
      <w:bookmarkEnd w:id="464"/>
      <w:bookmarkEnd w:id="465"/>
    </w:p>
    <w:p w14:paraId="253737BD" w14:textId="77777777" w:rsidR="006B2A39" w:rsidRPr="00C5376D" w:rsidRDefault="006B2A39" w:rsidP="006B2A39">
      <w:pPr>
        <w:jc w:val="both"/>
        <w:rPr>
          <w:rFonts w:cs="Arial"/>
          <w:color w:val="CC0000"/>
          <w:szCs w:val="22"/>
        </w:rPr>
      </w:pPr>
    </w:p>
    <w:p w14:paraId="52621272"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 xml:space="preserve">The DFSA will usually be the lead and consolidated regulator of any Group </w:t>
      </w:r>
      <w:r w:rsidRPr="00C5376D">
        <w:rPr>
          <w:rStyle w:val="paracontent1"/>
          <w:rFonts w:ascii="Arial" w:hAnsi="Arial" w:cs="Arial"/>
          <w:szCs w:val="22"/>
        </w:rPr>
        <w:t>headed</w:t>
      </w:r>
      <w:r w:rsidRPr="00C5376D">
        <w:rPr>
          <w:rFonts w:cs="Arial"/>
          <w:color w:val="000000"/>
          <w:szCs w:val="22"/>
        </w:rPr>
        <w:t xml:space="preserve"> by a Domestic Firm. Members of the Group, that is any of the </w:t>
      </w:r>
      <w:r w:rsidRPr="00C5376D">
        <w:rPr>
          <w:rFonts w:cs="Arial"/>
          <w:szCs w:val="22"/>
        </w:rPr>
        <w:t>Authorised Firm’s</w:t>
      </w:r>
      <w:r w:rsidRPr="00C5376D">
        <w:rPr>
          <w:rFonts w:cs="Arial"/>
          <w:b/>
          <w:szCs w:val="22"/>
        </w:rPr>
        <w:t xml:space="preserve"> </w:t>
      </w:r>
      <w:r w:rsidRPr="00C5376D">
        <w:rPr>
          <w:rFonts w:cs="Arial"/>
          <w:color w:val="000000"/>
          <w:szCs w:val="22"/>
        </w:rPr>
        <w:t>Subsidiaries or branches, will be either subject to DFSA’s exclusive supervision or, where members of the Group are located in a jurisdiction outside the DIFC, generally subject to lead or consolidated supervision by the DFSA in co-operation with another regulator.</w:t>
      </w:r>
    </w:p>
    <w:p w14:paraId="176A6F84" w14:textId="77777777" w:rsidR="006B2A39" w:rsidRPr="00C5376D" w:rsidRDefault="006B2A39" w:rsidP="006B2A39">
      <w:pPr>
        <w:jc w:val="both"/>
        <w:rPr>
          <w:rFonts w:cs="Arial"/>
          <w:color w:val="CC0000"/>
          <w:szCs w:val="22"/>
        </w:rPr>
      </w:pPr>
      <w:bookmarkStart w:id="466" w:name="_Toc229888055"/>
      <w:bookmarkStart w:id="467" w:name="_Toc229976412"/>
      <w:bookmarkStart w:id="468" w:name="_Toc273616814"/>
    </w:p>
    <w:p w14:paraId="6944D518"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69" w:name="_Toc277159632"/>
      <w:bookmarkStart w:id="470" w:name="_Toc343520641"/>
      <w:bookmarkStart w:id="471" w:name="_Toc361558289"/>
      <w:bookmarkStart w:id="472" w:name="_Toc404260708"/>
      <w:bookmarkStart w:id="473" w:name="_Toc472247376"/>
      <w:r w:rsidRPr="00C5376D">
        <w:rPr>
          <w:rFonts w:cs="Arial"/>
          <w:color w:val="CC0000"/>
          <w:sz w:val="22"/>
          <w:szCs w:val="22"/>
        </w:rPr>
        <w:t>Subsidiary of a non-DIFC firm</w:t>
      </w:r>
      <w:bookmarkEnd w:id="466"/>
      <w:bookmarkEnd w:id="467"/>
      <w:bookmarkEnd w:id="468"/>
      <w:bookmarkEnd w:id="469"/>
      <w:bookmarkEnd w:id="470"/>
      <w:bookmarkEnd w:id="471"/>
      <w:bookmarkEnd w:id="472"/>
      <w:bookmarkEnd w:id="473"/>
    </w:p>
    <w:p w14:paraId="10AFF820" w14:textId="77777777" w:rsidR="006B2A39" w:rsidRPr="00C5376D" w:rsidRDefault="006B2A39" w:rsidP="006B2A39">
      <w:pPr>
        <w:autoSpaceDE w:val="0"/>
        <w:autoSpaceDN w:val="0"/>
        <w:adjustRightInd w:val="0"/>
        <w:ind w:left="540" w:right="-360" w:hanging="540"/>
        <w:jc w:val="both"/>
        <w:rPr>
          <w:rFonts w:cs="Arial"/>
          <w:b/>
          <w:color w:val="000000"/>
          <w:szCs w:val="22"/>
        </w:rPr>
      </w:pPr>
    </w:p>
    <w:p w14:paraId="49CEA782"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The DFSA will routinely be the lead regulator for the purpose of prudential supervision of an Authorised Firm which is a DIFC incorporated Subsidiary of a non-DIFC firm.</w:t>
      </w:r>
    </w:p>
    <w:p w14:paraId="17FD15CC" w14:textId="77777777" w:rsidR="006B2A39" w:rsidRPr="003C4B87" w:rsidRDefault="006B2A39" w:rsidP="006B2A39">
      <w:pPr>
        <w:autoSpaceDE w:val="0"/>
        <w:autoSpaceDN w:val="0"/>
        <w:adjustRightInd w:val="0"/>
        <w:ind w:left="540" w:right="-360" w:hanging="540"/>
        <w:jc w:val="both"/>
        <w:rPr>
          <w:rFonts w:cs="Arial"/>
          <w:b/>
          <w:color w:val="000000"/>
          <w:szCs w:val="22"/>
        </w:rPr>
      </w:pPr>
    </w:p>
    <w:p w14:paraId="6339F857"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 xml:space="preserve">Where the </w:t>
      </w:r>
      <w:r w:rsidRPr="00C5376D">
        <w:rPr>
          <w:rFonts w:cs="Arial"/>
          <w:szCs w:val="22"/>
        </w:rPr>
        <w:t>Authorised Firm</w:t>
      </w:r>
      <w:r w:rsidRPr="00C5376D">
        <w:rPr>
          <w:rFonts w:cs="Arial"/>
          <w:b/>
          <w:szCs w:val="22"/>
        </w:rPr>
        <w:t xml:space="preserve"> </w:t>
      </w:r>
      <w:r w:rsidRPr="00C5376D">
        <w:rPr>
          <w:rFonts w:cs="Arial"/>
          <w:color w:val="000000"/>
          <w:szCs w:val="22"/>
        </w:rPr>
        <w:t>is a Subsidiary of a regulated non-DIFC parent company, the DFSA may have regard to any consolidated prudential supervision arrangements to which the Subsidiary is subject and will liaise with other regulators as necessary to ensure that these are adequately carried out, taking into account the Subsidiary’s activities. The DFSA may place appropriate reliance on the Subsidiary’s consolidated regulator in another jurisdiction if it is satisfied that it meets appropriate regulatory criteria and standards.</w:t>
      </w:r>
    </w:p>
    <w:p w14:paraId="41F91B84" w14:textId="77777777" w:rsidR="006B2A39" w:rsidRPr="00C5376D" w:rsidRDefault="006B2A39" w:rsidP="006B2A39">
      <w:pPr>
        <w:autoSpaceDE w:val="0"/>
        <w:autoSpaceDN w:val="0"/>
        <w:adjustRightInd w:val="0"/>
        <w:ind w:left="709" w:right="-360" w:hanging="709"/>
        <w:jc w:val="both"/>
        <w:rPr>
          <w:rFonts w:cs="Arial"/>
          <w:color w:val="000000"/>
          <w:szCs w:val="22"/>
        </w:rPr>
      </w:pPr>
    </w:p>
    <w:p w14:paraId="0CA15EBD"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An Authorised Firm carrying on Financial Services as a Subsidiary of an unregulated non-DIFC parent company may be subject to</w:t>
      </w:r>
      <w:r>
        <w:rPr>
          <w:rFonts w:cs="Arial"/>
          <w:color w:val="000000"/>
          <w:szCs w:val="22"/>
        </w:rPr>
        <w:t xml:space="preserve"> the</w:t>
      </w:r>
      <w:r w:rsidRPr="00C5376D">
        <w:rPr>
          <w:rFonts w:cs="Arial"/>
          <w:color w:val="000000"/>
          <w:szCs w:val="22"/>
        </w:rPr>
        <w:t xml:space="preserve"> DFSA’s consolidated prudential supervision, taking into account the parent’s activities.</w:t>
      </w:r>
    </w:p>
    <w:p w14:paraId="25BC2C96" w14:textId="77777777" w:rsidR="006B2A39" w:rsidRPr="003C4B87" w:rsidRDefault="006B2A39" w:rsidP="006B2A39">
      <w:pPr>
        <w:autoSpaceDE w:val="0"/>
        <w:autoSpaceDN w:val="0"/>
        <w:adjustRightInd w:val="0"/>
        <w:ind w:left="540" w:right="-360" w:hanging="540"/>
        <w:jc w:val="both"/>
        <w:rPr>
          <w:rFonts w:cs="Arial"/>
          <w:b/>
          <w:color w:val="000000"/>
          <w:szCs w:val="22"/>
        </w:rPr>
      </w:pPr>
      <w:bookmarkStart w:id="474" w:name="_Toc229888056"/>
      <w:bookmarkStart w:id="475" w:name="_Toc229976413"/>
    </w:p>
    <w:p w14:paraId="3F074B9C"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76" w:name="_Toc273616815"/>
      <w:bookmarkStart w:id="477" w:name="_Toc277159633"/>
      <w:bookmarkStart w:id="478" w:name="_Toc343520642"/>
      <w:bookmarkStart w:id="479" w:name="_Toc361558290"/>
      <w:bookmarkStart w:id="480" w:name="_Toc404260709"/>
      <w:bookmarkStart w:id="481" w:name="_Toc472247377"/>
      <w:r w:rsidRPr="00C5376D">
        <w:rPr>
          <w:rFonts w:cs="Arial"/>
          <w:color w:val="CC0000"/>
          <w:sz w:val="22"/>
          <w:szCs w:val="22"/>
        </w:rPr>
        <w:t>Branch of a non-DIFC firm</w:t>
      </w:r>
      <w:bookmarkEnd w:id="474"/>
      <w:bookmarkEnd w:id="475"/>
      <w:bookmarkEnd w:id="476"/>
      <w:bookmarkEnd w:id="477"/>
      <w:bookmarkEnd w:id="478"/>
      <w:bookmarkEnd w:id="479"/>
      <w:bookmarkEnd w:id="480"/>
      <w:bookmarkEnd w:id="481"/>
    </w:p>
    <w:p w14:paraId="15EC86B3" w14:textId="77777777" w:rsidR="006B2A39" w:rsidRPr="003C4B87" w:rsidRDefault="006B2A39" w:rsidP="006B2A39">
      <w:pPr>
        <w:autoSpaceDE w:val="0"/>
        <w:autoSpaceDN w:val="0"/>
        <w:adjustRightInd w:val="0"/>
        <w:ind w:left="540" w:right="-360" w:hanging="540"/>
        <w:jc w:val="both"/>
        <w:rPr>
          <w:rFonts w:cs="Arial"/>
          <w:b/>
          <w:color w:val="000000"/>
          <w:szCs w:val="22"/>
        </w:rPr>
      </w:pPr>
    </w:p>
    <w:p w14:paraId="2DF85180"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 xml:space="preserve">An Authorised Firm carrying on Financial Services through a </w:t>
      </w:r>
      <w:r>
        <w:rPr>
          <w:rFonts w:cs="Arial"/>
          <w:color w:val="000000"/>
          <w:szCs w:val="22"/>
        </w:rPr>
        <w:t>b</w:t>
      </w:r>
      <w:r w:rsidRPr="00C5376D">
        <w:rPr>
          <w:rFonts w:cs="Arial"/>
          <w:color w:val="000000"/>
          <w:szCs w:val="22"/>
        </w:rPr>
        <w:t>ranch will be subject to supervision by both the DFSA and the regulator in its head office jurisdiction.</w:t>
      </w:r>
    </w:p>
    <w:p w14:paraId="2A5B787D" w14:textId="77777777" w:rsidR="006B2A39" w:rsidRPr="00C5376D" w:rsidRDefault="006B2A39" w:rsidP="006B2A39">
      <w:pPr>
        <w:autoSpaceDE w:val="0"/>
        <w:autoSpaceDN w:val="0"/>
        <w:adjustRightInd w:val="0"/>
        <w:ind w:left="709" w:right="-360" w:hanging="709"/>
        <w:jc w:val="both"/>
        <w:rPr>
          <w:rFonts w:cs="Arial"/>
          <w:color w:val="000000"/>
          <w:szCs w:val="22"/>
        </w:rPr>
      </w:pPr>
    </w:p>
    <w:p w14:paraId="122A16D9" w14:textId="77777777" w:rsidR="006B2A39" w:rsidRPr="00640841"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 xml:space="preserve">The DFSA will have regard to any lead or consolidated prudential supervision arrangements to which a </w:t>
      </w:r>
      <w:r>
        <w:rPr>
          <w:rFonts w:cs="Arial"/>
          <w:color w:val="000000"/>
          <w:szCs w:val="22"/>
        </w:rPr>
        <w:t>b</w:t>
      </w:r>
      <w:r w:rsidRPr="00C5376D">
        <w:rPr>
          <w:rFonts w:cs="Arial"/>
          <w:color w:val="000000"/>
          <w:szCs w:val="22"/>
        </w:rPr>
        <w:t xml:space="preserve">ranch is subject. The DFSA may place appropriate reliance on a Branch’s lead regulator in another jurisdiction and, where appropriate, </w:t>
      </w:r>
      <w:r>
        <w:rPr>
          <w:rFonts w:cs="Arial"/>
          <w:color w:val="000000"/>
          <w:szCs w:val="22"/>
        </w:rPr>
        <w:t>its</w:t>
      </w:r>
      <w:r w:rsidRPr="00C5376D">
        <w:rPr>
          <w:rFonts w:cs="Arial"/>
          <w:color w:val="000000"/>
          <w:szCs w:val="22"/>
        </w:rPr>
        <w:t xml:space="preserve"> consolidated prudential regulator</w:t>
      </w:r>
      <w:r w:rsidRPr="00C5376D">
        <w:rPr>
          <w:rFonts w:cs="Arial"/>
          <w:i/>
          <w:color w:val="FF0000"/>
          <w:szCs w:val="22"/>
        </w:rPr>
        <w:t xml:space="preserve"> </w:t>
      </w:r>
      <w:r w:rsidRPr="00C5376D">
        <w:rPr>
          <w:rFonts w:cs="Arial"/>
          <w:color w:val="000000"/>
          <w:szCs w:val="22"/>
        </w:rPr>
        <w:t>if it is satisfied that it meets appropriate regulatory criteria and standards. Where an Authorised Firm is subject to lead regulation arrangements with a foreign regulator, the DFSA will usually not seek to impose consolidated prudential supervision on the Authorised Firm’s Group.</w:t>
      </w:r>
    </w:p>
    <w:p w14:paraId="73BB4896" w14:textId="77777777" w:rsidR="006B2A39" w:rsidRDefault="006B2A39" w:rsidP="006B2A39">
      <w:pPr>
        <w:jc w:val="both"/>
        <w:rPr>
          <w:rFonts w:cs="Arial"/>
          <w:color w:val="000000"/>
          <w:szCs w:val="22"/>
        </w:rPr>
      </w:pPr>
    </w:p>
    <w:p w14:paraId="72DCA6D0"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During the authorisation process the DFSA will take into account the nature and scope of the regulation and supervision to which the applicant is subject in its head office jurisdiction. Notwithstanding that an Authorised Firm may be subject to lead or consolidated regulatory arrangements, the DFSA requires it to remain fit and proper in respect of its Group and Controllers. Certain changes or events will require notification to, or prior approval from, the DFSA.</w:t>
      </w:r>
    </w:p>
    <w:p w14:paraId="15F87160" w14:textId="77777777" w:rsidR="006B2A39" w:rsidRPr="003C4B87" w:rsidRDefault="006B2A39" w:rsidP="006B2A39">
      <w:pPr>
        <w:autoSpaceDE w:val="0"/>
        <w:autoSpaceDN w:val="0"/>
        <w:adjustRightInd w:val="0"/>
        <w:ind w:left="540" w:right="-360" w:hanging="540"/>
        <w:jc w:val="both"/>
        <w:rPr>
          <w:rFonts w:cs="Arial"/>
          <w:b/>
          <w:color w:val="000000"/>
          <w:szCs w:val="22"/>
        </w:rPr>
      </w:pPr>
    </w:p>
    <w:p w14:paraId="7722346E" w14:textId="77777777" w:rsidR="006B2A39" w:rsidRPr="00C5376D"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 xml:space="preserve">The DFSA will determine the level of regulatory and supervisory oversight which is subsequently required for a specific Branch. As part of DFSA’s risk assessment process, </w:t>
      </w:r>
      <w:r w:rsidRPr="00C5376D">
        <w:rPr>
          <w:rFonts w:cs="Arial"/>
          <w:szCs w:val="22"/>
        </w:rPr>
        <w:t xml:space="preserve">during the authorisation process the DFSA undertakes a two-tier approach to the </w:t>
      </w:r>
      <w:r w:rsidRPr="00C5376D">
        <w:rPr>
          <w:rFonts w:cs="Arial"/>
          <w:color w:val="000000"/>
          <w:szCs w:val="22"/>
        </w:rPr>
        <w:t xml:space="preserve">risks to its objectives posed by the Branch, thereby taking into account the characteristics of the applicant and its head office. The first part of this assessment includes </w:t>
      </w:r>
      <w:r w:rsidRPr="00C5376D">
        <w:rPr>
          <w:rFonts w:cs="Arial"/>
          <w:szCs w:val="22"/>
        </w:rPr>
        <w:t>a judgement on the degree of home country supervision</w:t>
      </w:r>
      <w:r w:rsidRPr="00C5376D">
        <w:rPr>
          <w:rFonts w:cs="Arial"/>
          <w:color w:val="000000"/>
          <w:szCs w:val="22"/>
        </w:rPr>
        <w:t xml:space="preserve"> and considers the strength of support, both financial and managerial, which the head office is capable of providing to the Branch, taking into account the Branch’s activities and the adequacy of, among other things, the corporate governance framework and practices and remuneration structure and strategies adopted at the head office. The second part of the assessment considers the risk and control mechanisms within the Branch itself.</w:t>
      </w:r>
    </w:p>
    <w:p w14:paraId="764267E1" w14:textId="77777777" w:rsidR="006B2A39" w:rsidRPr="00C5376D" w:rsidRDefault="006B2A39" w:rsidP="006B2A39">
      <w:pPr>
        <w:ind w:left="709" w:right="-360" w:hanging="709"/>
        <w:jc w:val="both"/>
        <w:rPr>
          <w:rFonts w:cs="Arial"/>
          <w:color w:val="000000"/>
          <w:szCs w:val="22"/>
        </w:rPr>
      </w:pPr>
    </w:p>
    <w:p w14:paraId="6C980FC2" w14:textId="77777777" w:rsidR="006B2A39" w:rsidRPr="00C5376D" w:rsidRDefault="006B2A39" w:rsidP="004C171C">
      <w:pPr>
        <w:numPr>
          <w:ilvl w:val="2"/>
          <w:numId w:val="52"/>
        </w:numPr>
        <w:tabs>
          <w:tab w:val="clear" w:pos="720"/>
          <w:tab w:val="num" w:pos="360"/>
        </w:tabs>
        <w:jc w:val="both"/>
        <w:rPr>
          <w:rFonts w:cs="Arial"/>
          <w:i/>
          <w:color w:val="000000"/>
          <w:szCs w:val="22"/>
        </w:rPr>
      </w:pPr>
      <w:r w:rsidRPr="00C5376D">
        <w:rPr>
          <w:rFonts w:cs="Arial"/>
          <w:color w:val="000000"/>
          <w:szCs w:val="22"/>
        </w:rPr>
        <w:t>As a result of the assessment, the DFSA may consider granting a waiver or modification notice in respect of specific prudential or other regulatory requirements relating to a Branch.</w:t>
      </w:r>
    </w:p>
    <w:p w14:paraId="20A16A68" w14:textId="77777777" w:rsidR="006B2A39" w:rsidRPr="00C5376D" w:rsidRDefault="006B2A39" w:rsidP="006B2A39">
      <w:pPr>
        <w:jc w:val="both"/>
        <w:rPr>
          <w:rFonts w:cs="Arial"/>
          <w:color w:val="CC0000"/>
          <w:szCs w:val="22"/>
        </w:rPr>
      </w:pPr>
      <w:bookmarkStart w:id="482" w:name="_Toc229888057"/>
      <w:bookmarkStart w:id="483" w:name="_Toc229976414"/>
      <w:bookmarkStart w:id="484" w:name="_Toc273616816"/>
    </w:p>
    <w:p w14:paraId="6B7BE508"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85" w:name="_Toc277159634"/>
      <w:bookmarkStart w:id="486" w:name="_Toc343520643"/>
      <w:bookmarkStart w:id="487" w:name="_Toc361558291"/>
      <w:bookmarkStart w:id="488" w:name="_Toc404260710"/>
      <w:bookmarkStart w:id="489" w:name="_Toc472247378"/>
      <w:r>
        <w:rPr>
          <w:rFonts w:cs="Arial"/>
          <w:color w:val="CC0000"/>
          <w:sz w:val="22"/>
          <w:szCs w:val="22"/>
        </w:rPr>
        <w:t>Periodic</w:t>
      </w:r>
      <w:r w:rsidRPr="00C5376D">
        <w:rPr>
          <w:rFonts w:cs="Arial"/>
          <w:color w:val="CC0000"/>
          <w:sz w:val="22"/>
          <w:szCs w:val="22"/>
        </w:rPr>
        <w:t xml:space="preserve"> returns for Authorised Firms</w:t>
      </w:r>
      <w:bookmarkEnd w:id="482"/>
      <w:bookmarkEnd w:id="483"/>
      <w:bookmarkEnd w:id="484"/>
      <w:bookmarkEnd w:id="485"/>
      <w:bookmarkEnd w:id="486"/>
      <w:bookmarkEnd w:id="487"/>
      <w:bookmarkEnd w:id="488"/>
      <w:bookmarkEnd w:id="489"/>
    </w:p>
    <w:p w14:paraId="0B0E482A" w14:textId="77777777" w:rsidR="006B2A39" w:rsidRPr="00C5376D" w:rsidRDefault="006B2A39" w:rsidP="006B2A39">
      <w:pPr>
        <w:autoSpaceDE w:val="0"/>
        <w:autoSpaceDN w:val="0"/>
        <w:adjustRightInd w:val="0"/>
        <w:ind w:left="709" w:right="-360" w:hanging="709"/>
        <w:jc w:val="both"/>
        <w:rPr>
          <w:rFonts w:cs="Arial"/>
          <w:color w:val="000000"/>
          <w:szCs w:val="22"/>
        </w:rPr>
      </w:pPr>
    </w:p>
    <w:p w14:paraId="3DF3283C" w14:textId="77777777" w:rsidR="006B2A39" w:rsidRDefault="006B2A39" w:rsidP="004C171C">
      <w:pPr>
        <w:numPr>
          <w:ilvl w:val="2"/>
          <w:numId w:val="52"/>
        </w:numPr>
        <w:tabs>
          <w:tab w:val="clear" w:pos="720"/>
          <w:tab w:val="num" w:pos="360"/>
        </w:tabs>
        <w:jc w:val="both"/>
        <w:rPr>
          <w:rFonts w:cs="Arial"/>
          <w:color w:val="000000"/>
          <w:szCs w:val="22"/>
        </w:rPr>
      </w:pPr>
      <w:r w:rsidRPr="00C5376D">
        <w:rPr>
          <w:rFonts w:cs="Arial"/>
          <w:color w:val="000000"/>
          <w:szCs w:val="22"/>
        </w:rPr>
        <w:t>An Authorised Firm is required to submit periodic returns. In addition, an Authorised Firm may be required to submit copies of its Group’s annual interim and audited accounts. The DFSA may also require an Authorised Firm to provide copies of Group returns which are sent to any other regulator.</w:t>
      </w:r>
    </w:p>
    <w:p w14:paraId="345B4962" w14:textId="77777777" w:rsidR="006B2A39" w:rsidRDefault="006B2A39" w:rsidP="006B2A39">
      <w:pPr>
        <w:jc w:val="both"/>
        <w:rPr>
          <w:rFonts w:cs="Arial"/>
          <w:color w:val="000000"/>
          <w:szCs w:val="22"/>
        </w:rPr>
      </w:pPr>
    </w:p>
    <w:p w14:paraId="2D1B084C" w14:textId="77777777" w:rsidR="006B2A39" w:rsidRPr="00414797" w:rsidRDefault="006B2A39" w:rsidP="004C171C">
      <w:pPr>
        <w:numPr>
          <w:ilvl w:val="2"/>
          <w:numId w:val="52"/>
        </w:numPr>
        <w:tabs>
          <w:tab w:val="clear" w:pos="720"/>
          <w:tab w:val="num" w:pos="360"/>
        </w:tabs>
        <w:jc w:val="both"/>
        <w:rPr>
          <w:rFonts w:cs="Arial"/>
          <w:color w:val="000000"/>
          <w:szCs w:val="22"/>
        </w:rPr>
      </w:pPr>
      <w:r w:rsidRPr="00750A23">
        <w:rPr>
          <w:rFonts w:cs="Arial"/>
          <w:color w:val="000000"/>
          <w:szCs w:val="22"/>
        </w:rPr>
        <w:t>Collecting this data in a timely and accurate manner is imperative to our risk management cycle, which is the primary reason we have automatic fees for late financial reports.</w:t>
      </w:r>
    </w:p>
    <w:p w14:paraId="011A2155" w14:textId="77777777" w:rsidR="006B2A39" w:rsidRPr="00C5376D" w:rsidRDefault="006B2A39" w:rsidP="006B2A39">
      <w:pPr>
        <w:jc w:val="both"/>
        <w:rPr>
          <w:rFonts w:cs="Arial"/>
          <w:color w:val="000000"/>
          <w:szCs w:val="22"/>
        </w:rPr>
      </w:pPr>
    </w:p>
    <w:p w14:paraId="627D658F"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490" w:name="_Toc229888065"/>
      <w:bookmarkStart w:id="491" w:name="_Toc229976422"/>
      <w:bookmarkStart w:id="492" w:name="_Toc273616817"/>
      <w:bookmarkStart w:id="493" w:name="_Toc277159635"/>
      <w:bookmarkStart w:id="494" w:name="_Toc343520644"/>
      <w:bookmarkStart w:id="495" w:name="_Toc361558292"/>
      <w:bookmarkStart w:id="496" w:name="_Toc404260711"/>
      <w:bookmarkStart w:id="497" w:name="_Toc472247379"/>
      <w:r w:rsidRPr="00C5376D">
        <w:rPr>
          <w:rFonts w:cs="Arial"/>
          <w:color w:val="CC0000"/>
          <w:sz w:val="22"/>
          <w:szCs w:val="22"/>
        </w:rPr>
        <w:t>On-going risk analysis</w:t>
      </w:r>
      <w:bookmarkEnd w:id="490"/>
      <w:bookmarkEnd w:id="491"/>
      <w:bookmarkEnd w:id="492"/>
      <w:bookmarkEnd w:id="493"/>
      <w:bookmarkEnd w:id="494"/>
      <w:bookmarkEnd w:id="495"/>
      <w:bookmarkEnd w:id="496"/>
      <w:bookmarkEnd w:id="497"/>
    </w:p>
    <w:p w14:paraId="7FAE1B2E" w14:textId="77777777" w:rsidR="006B2A39" w:rsidRPr="00C5376D" w:rsidRDefault="006B2A39" w:rsidP="006B2A39">
      <w:pPr>
        <w:tabs>
          <w:tab w:val="left" w:pos="2160"/>
        </w:tabs>
        <w:jc w:val="both"/>
        <w:rPr>
          <w:rFonts w:cs="Arial"/>
          <w:szCs w:val="22"/>
        </w:rPr>
      </w:pPr>
    </w:p>
    <w:p w14:paraId="55559F28" w14:textId="77777777" w:rsidR="006B2A39" w:rsidRPr="00C5376D" w:rsidRDefault="006B2A39" w:rsidP="004C171C">
      <w:pPr>
        <w:numPr>
          <w:ilvl w:val="2"/>
          <w:numId w:val="52"/>
        </w:numPr>
        <w:tabs>
          <w:tab w:val="clear" w:pos="720"/>
          <w:tab w:val="num" w:pos="360"/>
        </w:tabs>
        <w:jc w:val="both"/>
        <w:rPr>
          <w:rFonts w:cs="Arial"/>
          <w:szCs w:val="22"/>
        </w:rPr>
      </w:pPr>
      <w:r w:rsidRPr="00C5376D">
        <w:rPr>
          <w:rFonts w:cs="Arial"/>
          <w:szCs w:val="22"/>
        </w:rPr>
        <w:t xml:space="preserve">The DFSA conducts an on-going analysis of risks relating to each Authorised Firm, although </w:t>
      </w:r>
      <w:r w:rsidRPr="00C5376D">
        <w:rPr>
          <w:rFonts w:cs="Arial"/>
          <w:color w:val="000000"/>
          <w:szCs w:val="22"/>
        </w:rPr>
        <w:t>the information required may vary from firm to firm. Authorised Firms with a</w:t>
      </w:r>
      <w:r w:rsidRPr="00C5376D">
        <w:rPr>
          <w:rFonts w:cs="Arial"/>
          <w:szCs w:val="22"/>
        </w:rPr>
        <w:t xml:space="preserve"> higher risk classification may be subject to closer regulatory attention and would typically be subject to supervisory reviews specifically designed to address particular causes of risk.</w:t>
      </w:r>
    </w:p>
    <w:p w14:paraId="50C7ADA7" w14:textId="77777777" w:rsidR="006B2A39" w:rsidRPr="003C4B87" w:rsidRDefault="006B2A39" w:rsidP="006B2A39">
      <w:pPr>
        <w:autoSpaceDE w:val="0"/>
        <w:autoSpaceDN w:val="0"/>
        <w:adjustRightInd w:val="0"/>
        <w:ind w:left="540" w:right="-360" w:hanging="540"/>
        <w:jc w:val="both"/>
        <w:rPr>
          <w:rFonts w:cs="Arial"/>
          <w:b/>
          <w:color w:val="000000"/>
          <w:szCs w:val="22"/>
        </w:rPr>
      </w:pPr>
    </w:p>
    <w:p w14:paraId="175DBDA1" w14:textId="77777777" w:rsidR="006B2A39" w:rsidRPr="00C5376D" w:rsidRDefault="006B2A39" w:rsidP="004C171C">
      <w:pPr>
        <w:numPr>
          <w:ilvl w:val="2"/>
          <w:numId w:val="52"/>
        </w:numPr>
        <w:tabs>
          <w:tab w:val="clear" w:pos="720"/>
          <w:tab w:val="num" w:pos="360"/>
        </w:tabs>
        <w:jc w:val="both"/>
        <w:rPr>
          <w:rFonts w:cs="Arial"/>
          <w:szCs w:val="22"/>
        </w:rPr>
      </w:pPr>
      <w:r w:rsidRPr="00C5376D">
        <w:rPr>
          <w:rFonts w:cs="Arial"/>
          <w:szCs w:val="22"/>
        </w:rPr>
        <w:t>All Authorised Firms will be subject to an individual on-site risk assessment, except where more than one Authorised Firm belongs to the same Group, in which case the DFSA may decide to carry out a Group risk assessment.</w:t>
      </w:r>
    </w:p>
    <w:p w14:paraId="02409ACA" w14:textId="77777777" w:rsidR="006B2A39" w:rsidRPr="003C4B87" w:rsidRDefault="006B2A39" w:rsidP="006B2A39">
      <w:pPr>
        <w:autoSpaceDE w:val="0"/>
        <w:autoSpaceDN w:val="0"/>
        <w:adjustRightInd w:val="0"/>
        <w:ind w:left="540" w:right="-360" w:hanging="540"/>
        <w:jc w:val="both"/>
        <w:rPr>
          <w:rFonts w:cs="Arial"/>
          <w:b/>
          <w:color w:val="000000"/>
          <w:szCs w:val="22"/>
        </w:rPr>
      </w:pPr>
    </w:p>
    <w:p w14:paraId="037EEDEF" w14:textId="77777777" w:rsidR="006B2A39" w:rsidRDefault="006B2A39" w:rsidP="004C171C">
      <w:pPr>
        <w:numPr>
          <w:ilvl w:val="2"/>
          <w:numId w:val="52"/>
        </w:numPr>
        <w:tabs>
          <w:tab w:val="clear" w:pos="720"/>
          <w:tab w:val="num" w:pos="360"/>
        </w:tabs>
        <w:jc w:val="both"/>
        <w:rPr>
          <w:rFonts w:cs="Arial"/>
          <w:szCs w:val="22"/>
        </w:rPr>
      </w:pPr>
      <w:r w:rsidRPr="000824D1">
        <w:rPr>
          <w:rFonts w:cs="Arial"/>
          <w:szCs w:val="22"/>
        </w:rPr>
        <w:t>The risk assessment process is ongoing. The DFSA will, on a continuous basis</w:t>
      </w:r>
      <w:r>
        <w:rPr>
          <w:rFonts w:cs="Arial"/>
          <w:szCs w:val="22"/>
        </w:rPr>
        <w:t>,</w:t>
      </w:r>
      <w:r w:rsidRPr="000824D1">
        <w:rPr>
          <w:rFonts w:cs="Arial"/>
          <w:szCs w:val="22"/>
        </w:rPr>
        <w:t xml:space="preserve"> </w:t>
      </w:r>
      <w:r>
        <w:rPr>
          <w:rFonts w:cs="Arial"/>
          <w:szCs w:val="22"/>
        </w:rPr>
        <w:t xml:space="preserve">review </w:t>
      </w:r>
      <w:r w:rsidRPr="000824D1">
        <w:rPr>
          <w:rFonts w:cs="Arial"/>
          <w:szCs w:val="22"/>
        </w:rPr>
        <w:t>notifications and reporting of information, maintain an ongoing dialogue with senior management and make appropriate visits to the Authorised Firm, so that the DFSA has current information on key risk areas of the Authorised Firm</w:t>
      </w:r>
      <w:r>
        <w:rPr>
          <w:rFonts w:cs="Arial"/>
          <w:szCs w:val="22"/>
        </w:rPr>
        <w:t xml:space="preserve">. </w:t>
      </w:r>
    </w:p>
    <w:p w14:paraId="377AA64B" w14:textId="77777777" w:rsidR="006B2A39" w:rsidRPr="000824D1" w:rsidRDefault="006B2A39" w:rsidP="006B2A39">
      <w:pPr>
        <w:jc w:val="both"/>
        <w:rPr>
          <w:rFonts w:cs="Arial"/>
          <w:szCs w:val="22"/>
        </w:rPr>
      </w:pPr>
    </w:p>
    <w:p w14:paraId="774A6C1E" w14:textId="77777777" w:rsidR="006B2A39" w:rsidRPr="00C5376D" w:rsidRDefault="006B2A39" w:rsidP="004C171C">
      <w:pPr>
        <w:numPr>
          <w:ilvl w:val="2"/>
          <w:numId w:val="52"/>
        </w:numPr>
        <w:tabs>
          <w:tab w:val="clear" w:pos="720"/>
          <w:tab w:val="num" w:pos="360"/>
        </w:tabs>
        <w:jc w:val="both"/>
        <w:rPr>
          <w:rFonts w:cs="Arial"/>
          <w:szCs w:val="22"/>
        </w:rPr>
      </w:pPr>
      <w:r w:rsidRPr="00C5376D">
        <w:rPr>
          <w:rFonts w:cs="Arial"/>
          <w:szCs w:val="22"/>
        </w:rPr>
        <w:t>There are also a number of trigger events which may affect the frequency of a risk assessment and the Authorised Firm's overall risk classification. Examples include:</w:t>
      </w:r>
    </w:p>
    <w:p w14:paraId="7D22A67E" w14:textId="77777777" w:rsidR="006B2A39" w:rsidRPr="00C5376D" w:rsidRDefault="006B2A39" w:rsidP="006B2A39">
      <w:pPr>
        <w:tabs>
          <w:tab w:val="left" w:pos="720"/>
          <w:tab w:val="left" w:pos="2160"/>
        </w:tabs>
        <w:ind w:left="720" w:hanging="720"/>
        <w:jc w:val="both"/>
        <w:rPr>
          <w:rFonts w:cs="Arial"/>
          <w:szCs w:val="22"/>
        </w:rPr>
      </w:pPr>
    </w:p>
    <w:p w14:paraId="355A29AF" w14:textId="77777777" w:rsidR="006B2A39" w:rsidRPr="00320E9B" w:rsidRDefault="006B2A39" w:rsidP="006B2A39">
      <w:pPr>
        <w:numPr>
          <w:ilvl w:val="0"/>
          <w:numId w:val="29"/>
        </w:numPr>
        <w:tabs>
          <w:tab w:val="clear" w:pos="1440"/>
          <w:tab w:val="left" w:pos="72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 notification from a non-DIFC regulator or other authority of an issue concerning the Authorised Firm or its Group;</w:t>
      </w:r>
    </w:p>
    <w:p w14:paraId="5EFDE66E"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 material change in an Authorised Firm's business and new business activities;</w:t>
      </w:r>
    </w:p>
    <w:p w14:paraId="4D7DEB38" w14:textId="77777777" w:rsidR="006B2A39" w:rsidRPr="00320E9B" w:rsidRDefault="006B2A39" w:rsidP="006B2A39">
      <w:pPr>
        <w:ind w:left="720" w:right="-360" w:hanging="720"/>
        <w:jc w:val="both"/>
        <w:rPr>
          <w:rStyle w:val="paracontent1"/>
          <w:rFonts w:ascii="Arial" w:hAnsi="Arial" w:cs="Arial"/>
          <w:color w:val="auto"/>
          <w:sz w:val="22"/>
          <w:szCs w:val="22"/>
        </w:rPr>
      </w:pPr>
    </w:p>
    <w:p w14:paraId="72B59457"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 change in the Authorised Firm's Controllers;</w:t>
      </w:r>
    </w:p>
    <w:p w14:paraId="3B08B502" w14:textId="77777777" w:rsidR="006B2A39" w:rsidRPr="00320E9B" w:rsidRDefault="006B2A39" w:rsidP="006B2A39">
      <w:pPr>
        <w:ind w:left="720" w:right="-360" w:hanging="720"/>
        <w:jc w:val="both"/>
        <w:rPr>
          <w:rStyle w:val="paracontent1"/>
          <w:rFonts w:ascii="Arial" w:hAnsi="Arial" w:cs="Arial"/>
          <w:color w:val="auto"/>
          <w:sz w:val="22"/>
          <w:szCs w:val="22"/>
        </w:rPr>
      </w:pPr>
    </w:p>
    <w:p w14:paraId="5814DAAD"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development of high risk products or business lines;</w:t>
      </w:r>
    </w:p>
    <w:p w14:paraId="33160D98" w14:textId="77777777" w:rsidR="006B2A39" w:rsidRPr="00320E9B" w:rsidRDefault="006B2A39" w:rsidP="006B2A39">
      <w:pPr>
        <w:ind w:left="720" w:right="-360" w:hanging="720"/>
        <w:jc w:val="both"/>
        <w:rPr>
          <w:rStyle w:val="paracontent1"/>
          <w:rFonts w:ascii="Arial" w:hAnsi="Arial" w:cs="Arial"/>
          <w:color w:val="auto"/>
          <w:sz w:val="22"/>
          <w:szCs w:val="22"/>
        </w:rPr>
      </w:pPr>
    </w:p>
    <w:p w14:paraId="70144586"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development of business areas with characteristics such as unusual profitability;</w:t>
      </w:r>
    </w:p>
    <w:p w14:paraId="54BC268E" w14:textId="77777777" w:rsidR="006B2A39" w:rsidRPr="00320E9B" w:rsidRDefault="006B2A39" w:rsidP="006B2A39">
      <w:pPr>
        <w:ind w:left="720" w:right="-360" w:hanging="720"/>
        <w:jc w:val="both"/>
        <w:rPr>
          <w:rStyle w:val="paracontent1"/>
          <w:rFonts w:ascii="Arial" w:hAnsi="Arial" w:cs="Arial"/>
          <w:color w:val="auto"/>
          <w:sz w:val="22"/>
          <w:szCs w:val="22"/>
        </w:rPr>
      </w:pPr>
    </w:p>
    <w:p w14:paraId="511FFF9C"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appointment of new personnel in key business areas;</w:t>
      </w:r>
    </w:p>
    <w:p w14:paraId="539DDE56" w14:textId="77777777" w:rsidR="006B2A39" w:rsidRPr="00320E9B" w:rsidRDefault="006B2A39" w:rsidP="006B2A39">
      <w:pPr>
        <w:ind w:left="720" w:right="-360" w:hanging="720"/>
        <w:jc w:val="both"/>
        <w:rPr>
          <w:rStyle w:val="paracontent1"/>
          <w:rFonts w:ascii="Arial" w:hAnsi="Arial" w:cs="Arial"/>
          <w:color w:val="auto"/>
          <w:sz w:val="22"/>
          <w:szCs w:val="22"/>
        </w:rPr>
      </w:pPr>
    </w:p>
    <w:p w14:paraId="6A675AD6"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acquisition of new or revised information systems or new technology;</w:t>
      </w:r>
    </w:p>
    <w:p w14:paraId="1A14BC87" w14:textId="77777777" w:rsidR="006B2A39" w:rsidRPr="00320E9B" w:rsidRDefault="006B2A39" w:rsidP="006B2A39">
      <w:pPr>
        <w:ind w:left="720" w:right="-360" w:hanging="720"/>
        <w:jc w:val="both"/>
        <w:rPr>
          <w:rStyle w:val="paracontent1"/>
          <w:rFonts w:ascii="Arial" w:hAnsi="Arial" w:cs="Arial"/>
          <w:color w:val="auto"/>
          <w:sz w:val="22"/>
          <w:szCs w:val="22"/>
        </w:rPr>
      </w:pPr>
    </w:p>
    <w:p w14:paraId="28915964"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 rapid growth in specific areas of activity of an Authorised Firm</w:t>
      </w:r>
      <w:r>
        <w:rPr>
          <w:rStyle w:val="paracontent1"/>
          <w:rFonts w:ascii="Arial" w:hAnsi="Arial" w:cs="Arial"/>
          <w:color w:val="auto"/>
          <w:sz w:val="22"/>
          <w:szCs w:val="22"/>
        </w:rPr>
        <w:t xml:space="preserve"> which is not matched by appropriate systems and controls to manage such growth;</w:t>
      </w:r>
    </w:p>
    <w:p w14:paraId="6B1F1CB4" w14:textId="77777777" w:rsidR="006B2A39" w:rsidRPr="00320E9B" w:rsidRDefault="006B2A39" w:rsidP="006B2A39">
      <w:pPr>
        <w:ind w:left="720" w:right="-360" w:hanging="720"/>
        <w:jc w:val="both"/>
        <w:rPr>
          <w:rStyle w:val="paracontent1"/>
          <w:rFonts w:ascii="Arial" w:hAnsi="Arial" w:cs="Arial"/>
          <w:color w:val="auto"/>
          <w:sz w:val="22"/>
          <w:szCs w:val="22"/>
        </w:rPr>
      </w:pPr>
    </w:p>
    <w:p w14:paraId="239D1B41"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corporate restructuring, merger or acquisitions;</w:t>
      </w:r>
    </w:p>
    <w:p w14:paraId="5D2B5BD0" w14:textId="77777777" w:rsidR="006B2A39" w:rsidRPr="00320E9B" w:rsidRDefault="006B2A39" w:rsidP="006B2A39">
      <w:pPr>
        <w:ind w:left="720" w:right="-360" w:hanging="720"/>
        <w:jc w:val="both"/>
        <w:rPr>
          <w:rStyle w:val="paracontent1"/>
          <w:rFonts w:ascii="Arial" w:hAnsi="Arial" w:cs="Arial"/>
          <w:color w:val="auto"/>
          <w:sz w:val="22"/>
          <w:szCs w:val="22"/>
        </w:rPr>
      </w:pPr>
    </w:p>
    <w:p w14:paraId="636E142D"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an Authorised Firm's expansion or acquisition of non-DIFC operations including the impact of changes in related economic and regulatory environments; or</w:t>
      </w:r>
    </w:p>
    <w:p w14:paraId="1108E57B" w14:textId="77777777" w:rsidR="006B2A39" w:rsidRPr="00320E9B" w:rsidRDefault="006B2A39" w:rsidP="006B2A39">
      <w:pPr>
        <w:ind w:left="720" w:right="-360" w:hanging="720"/>
        <w:jc w:val="both"/>
        <w:rPr>
          <w:rStyle w:val="paracontent1"/>
          <w:rFonts w:ascii="Arial" w:hAnsi="Arial" w:cs="Arial"/>
          <w:color w:val="auto"/>
          <w:sz w:val="22"/>
          <w:szCs w:val="22"/>
        </w:rPr>
      </w:pPr>
    </w:p>
    <w:p w14:paraId="1D585F13" w14:textId="77777777" w:rsidR="006B2A39" w:rsidRPr="00320E9B" w:rsidRDefault="006B2A39" w:rsidP="006B2A39">
      <w:pPr>
        <w:numPr>
          <w:ilvl w:val="0"/>
          <w:numId w:val="29"/>
        </w:numPr>
        <w:tabs>
          <w:tab w:val="clear" w:pos="1440"/>
        </w:tabs>
        <w:ind w:left="720" w:right="-360"/>
        <w:jc w:val="both"/>
        <w:rPr>
          <w:rStyle w:val="paracontent1"/>
          <w:rFonts w:ascii="Arial" w:hAnsi="Arial" w:cs="Arial"/>
          <w:color w:val="auto"/>
          <w:sz w:val="22"/>
          <w:szCs w:val="22"/>
        </w:rPr>
      </w:pPr>
      <w:r w:rsidRPr="00320E9B">
        <w:rPr>
          <w:rStyle w:val="paracontent1"/>
          <w:rFonts w:ascii="Arial" w:hAnsi="Arial" w:cs="Arial"/>
          <w:color w:val="auto"/>
          <w:sz w:val="22"/>
          <w:szCs w:val="22"/>
        </w:rPr>
        <w:t>the DFSA's response to industry-wide concerns or themes.</w:t>
      </w:r>
    </w:p>
    <w:p w14:paraId="62442900" w14:textId="77777777" w:rsidR="006B2A39" w:rsidRPr="00C5376D" w:rsidRDefault="006B2A39" w:rsidP="006B2A39">
      <w:pPr>
        <w:jc w:val="both"/>
        <w:rPr>
          <w:rFonts w:cs="Arial"/>
          <w:color w:val="CC0000"/>
          <w:szCs w:val="22"/>
        </w:rPr>
      </w:pPr>
      <w:bookmarkStart w:id="498" w:name="_Toc229888066"/>
      <w:bookmarkStart w:id="499" w:name="_Toc229976423"/>
      <w:bookmarkStart w:id="500" w:name="_Toc273616818"/>
    </w:p>
    <w:p w14:paraId="6BE5E1AE"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01" w:name="_Toc277159636"/>
      <w:bookmarkStart w:id="502" w:name="_Toc343520645"/>
      <w:bookmarkStart w:id="503" w:name="_Toc361558293"/>
      <w:bookmarkStart w:id="504" w:name="_Toc404260712"/>
      <w:bookmarkStart w:id="505" w:name="_Toc472247380"/>
      <w:r w:rsidRPr="00C5376D">
        <w:rPr>
          <w:rFonts w:cs="Arial"/>
          <w:color w:val="CC0000"/>
          <w:sz w:val="22"/>
          <w:szCs w:val="22"/>
        </w:rPr>
        <w:t>Review of risk management systems</w:t>
      </w:r>
      <w:bookmarkEnd w:id="498"/>
      <w:bookmarkEnd w:id="499"/>
      <w:bookmarkEnd w:id="500"/>
      <w:bookmarkEnd w:id="501"/>
      <w:bookmarkEnd w:id="502"/>
      <w:bookmarkEnd w:id="503"/>
      <w:bookmarkEnd w:id="504"/>
      <w:bookmarkEnd w:id="505"/>
    </w:p>
    <w:p w14:paraId="6D0FB3A3" w14:textId="77777777" w:rsidR="006B2A39" w:rsidRPr="00C5376D" w:rsidRDefault="006B2A39" w:rsidP="006B2A39">
      <w:pPr>
        <w:tabs>
          <w:tab w:val="left" w:pos="540"/>
          <w:tab w:val="left" w:pos="2160"/>
        </w:tabs>
        <w:ind w:left="540" w:hanging="540"/>
        <w:jc w:val="both"/>
        <w:rPr>
          <w:rFonts w:cs="Arial"/>
          <w:szCs w:val="22"/>
        </w:rPr>
      </w:pPr>
    </w:p>
    <w:p w14:paraId="0E6B75EB" w14:textId="77777777" w:rsidR="006B2A39" w:rsidRPr="00C5376D" w:rsidRDefault="006B2A39" w:rsidP="004C171C">
      <w:pPr>
        <w:numPr>
          <w:ilvl w:val="2"/>
          <w:numId w:val="52"/>
        </w:numPr>
        <w:jc w:val="both"/>
        <w:rPr>
          <w:rFonts w:cs="Arial"/>
          <w:szCs w:val="22"/>
        </w:rPr>
      </w:pPr>
      <w:r w:rsidRPr="00C5376D">
        <w:rPr>
          <w:rFonts w:cs="Arial"/>
          <w:szCs w:val="22"/>
        </w:rPr>
        <w:t>Under GEN Rule 5.3.4, an Authorised Firm must ensure that its risk management systems provide the Authorised Firm with the means to identify, assess, mitigate and control its risks. In addition to undertaking its own assessment of the Authorised Firm, the DFSA may review the results of the Authorised Firm's internal risk assessment and determine the extent to which each of the Authorised Firm's risks impacts on DFSA's objectives, the likelihood of the risk occurring and then will consider the controls and mitigation programmes the firm has in place.</w:t>
      </w:r>
    </w:p>
    <w:p w14:paraId="4B977C08" w14:textId="77777777" w:rsidR="006B2A39" w:rsidRPr="00C5376D" w:rsidRDefault="006B2A39" w:rsidP="006B2A39">
      <w:pPr>
        <w:jc w:val="both"/>
        <w:rPr>
          <w:rFonts w:cs="Arial"/>
          <w:color w:val="CC0000"/>
          <w:szCs w:val="22"/>
        </w:rPr>
      </w:pPr>
      <w:bookmarkStart w:id="506" w:name="_Toc273616820"/>
      <w:bookmarkStart w:id="507" w:name="_Toc229976425"/>
    </w:p>
    <w:p w14:paraId="0D7E1993"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08" w:name="_Toc277159637"/>
      <w:bookmarkStart w:id="509" w:name="_Toc343520646"/>
      <w:bookmarkStart w:id="510" w:name="_Toc361558294"/>
      <w:bookmarkStart w:id="511" w:name="_Toc404260713"/>
      <w:bookmarkStart w:id="512" w:name="_Toc472247381"/>
      <w:r w:rsidRPr="00C5376D">
        <w:rPr>
          <w:rFonts w:cs="Arial"/>
          <w:color w:val="CC0000"/>
          <w:sz w:val="22"/>
          <w:szCs w:val="22"/>
        </w:rPr>
        <w:t>Desk based reviews</w:t>
      </w:r>
      <w:bookmarkEnd w:id="506"/>
      <w:bookmarkEnd w:id="508"/>
      <w:bookmarkEnd w:id="509"/>
      <w:bookmarkEnd w:id="510"/>
      <w:bookmarkEnd w:id="511"/>
      <w:bookmarkEnd w:id="512"/>
    </w:p>
    <w:p w14:paraId="39A7C7A3" w14:textId="77777777" w:rsidR="006B2A39" w:rsidRPr="00C5376D" w:rsidRDefault="006B2A39" w:rsidP="006B2A39">
      <w:pPr>
        <w:autoSpaceDE w:val="0"/>
        <w:autoSpaceDN w:val="0"/>
        <w:adjustRightInd w:val="0"/>
        <w:jc w:val="both"/>
        <w:rPr>
          <w:rFonts w:cs="Arial"/>
          <w:szCs w:val="22"/>
        </w:rPr>
      </w:pPr>
    </w:p>
    <w:p w14:paraId="74A28AA2" w14:textId="77777777" w:rsidR="006B2A39" w:rsidRPr="00C5376D" w:rsidRDefault="006B2A39" w:rsidP="004C171C">
      <w:pPr>
        <w:numPr>
          <w:ilvl w:val="2"/>
          <w:numId w:val="52"/>
        </w:numPr>
        <w:jc w:val="both"/>
        <w:rPr>
          <w:rFonts w:cs="Arial"/>
          <w:b/>
          <w:bCs/>
          <w:szCs w:val="22"/>
        </w:rPr>
      </w:pPr>
      <w:r w:rsidRPr="00C5376D">
        <w:rPr>
          <w:rFonts w:cs="Arial"/>
          <w:szCs w:val="22"/>
        </w:rPr>
        <w:t xml:space="preserve">The DFSA may undertake desk based reviews in order to review compliance with </w:t>
      </w:r>
      <w:r w:rsidRPr="00C5376D">
        <w:rPr>
          <w:rFonts w:cs="Arial"/>
          <w:bCs/>
          <w:szCs w:val="22"/>
        </w:rPr>
        <w:t>legislation applicable in the DIFC</w:t>
      </w:r>
      <w:r w:rsidRPr="00F273C4">
        <w:rPr>
          <w:rFonts w:cs="Arial"/>
          <w:szCs w:val="22"/>
        </w:rPr>
        <w:t>. They assist the DFSA’s understanding of an Authorised Firm’s operations.</w:t>
      </w:r>
      <w:r w:rsidRPr="00C5376D">
        <w:rPr>
          <w:rFonts w:cs="Arial"/>
          <w:szCs w:val="22"/>
        </w:rPr>
        <w:t xml:space="preserve"> For example, monitoring its financial position and detecting emerging problems or concerns to be explored in greater detail through prudential meetings, examinations, or otherwise. A desk based review may involve analysing information provided by the firm through </w:t>
      </w:r>
      <w:r>
        <w:rPr>
          <w:rFonts w:cs="Arial"/>
          <w:szCs w:val="22"/>
        </w:rPr>
        <w:t>periodic</w:t>
      </w:r>
      <w:r w:rsidRPr="00C5376D">
        <w:rPr>
          <w:rFonts w:cs="Arial"/>
          <w:szCs w:val="22"/>
        </w:rPr>
        <w:t xml:space="preserve"> returns, internal management information</w:t>
      </w:r>
      <w:r>
        <w:rPr>
          <w:rFonts w:cs="Arial"/>
          <w:szCs w:val="22"/>
        </w:rPr>
        <w:t xml:space="preserve">, </w:t>
      </w:r>
      <w:r w:rsidRPr="00C5376D">
        <w:rPr>
          <w:rFonts w:cs="Arial"/>
          <w:szCs w:val="22"/>
        </w:rPr>
        <w:t>published financial information</w:t>
      </w:r>
      <w:r>
        <w:rPr>
          <w:rFonts w:cs="Arial"/>
          <w:szCs w:val="22"/>
        </w:rPr>
        <w:t xml:space="preserve"> or specially requested information</w:t>
      </w:r>
      <w:r w:rsidRPr="00C5376D">
        <w:rPr>
          <w:rFonts w:cs="Arial"/>
          <w:szCs w:val="22"/>
        </w:rPr>
        <w:t>.</w:t>
      </w:r>
    </w:p>
    <w:p w14:paraId="1AAD6190" w14:textId="77777777" w:rsidR="006B2A39" w:rsidRDefault="006B2A39" w:rsidP="006B2A39">
      <w:pPr>
        <w:jc w:val="both"/>
      </w:pPr>
      <w:bookmarkStart w:id="513" w:name="_Toc273616819"/>
    </w:p>
    <w:p w14:paraId="08849CC5"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14" w:name="_Toc277159638"/>
      <w:bookmarkStart w:id="515" w:name="_Toc343520647"/>
      <w:bookmarkStart w:id="516" w:name="_Toc361558295"/>
      <w:bookmarkStart w:id="517" w:name="_Toc404260714"/>
      <w:bookmarkStart w:id="518" w:name="_Toc472247382"/>
      <w:r w:rsidRPr="00C5376D">
        <w:rPr>
          <w:rFonts w:cs="Arial"/>
          <w:color w:val="CC0000"/>
          <w:sz w:val="22"/>
          <w:szCs w:val="22"/>
        </w:rPr>
        <w:t>On-site visits</w:t>
      </w:r>
      <w:bookmarkEnd w:id="507"/>
      <w:bookmarkEnd w:id="513"/>
      <w:bookmarkEnd w:id="514"/>
      <w:bookmarkEnd w:id="515"/>
      <w:bookmarkEnd w:id="516"/>
      <w:bookmarkEnd w:id="517"/>
      <w:bookmarkEnd w:id="518"/>
    </w:p>
    <w:p w14:paraId="627EE1AB" w14:textId="77777777" w:rsidR="006B2A39" w:rsidRPr="00C5376D" w:rsidRDefault="006B2A39" w:rsidP="006B2A39">
      <w:pPr>
        <w:autoSpaceDE w:val="0"/>
        <w:autoSpaceDN w:val="0"/>
        <w:adjustRightInd w:val="0"/>
        <w:jc w:val="both"/>
        <w:rPr>
          <w:rFonts w:cs="Arial"/>
          <w:bCs/>
          <w:szCs w:val="22"/>
        </w:rPr>
      </w:pPr>
    </w:p>
    <w:p w14:paraId="38A44E7D" w14:textId="77777777" w:rsidR="006B2A39" w:rsidRPr="00D97C51" w:rsidRDefault="006B2A39" w:rsidP="004C171C">
      <w:pPr>
        <w:numPr>
          <w:ilvl w:val="2"/>
          <w:numId w:val="52"/>
        </w:numPr>
        <w:jc w:val="both"/>
        <w:rPr>
          <w:rFonts w:cs="Arial"/>
          <w:bCs/>
          <w:szCs w:val="22"/>
        </w:rPr>
      </w:pPr>
      <w:r w:rsidRPr="00D97C51">
        <w:rPr>
          <w:rFonts w:cs="Arial"/>
          <w:bCs/>
          <w:szCs w:val="22"/>
        </w:rPr>
        <w:t>On-site visits provide the DFSA with an overview of the Authorised Firm’s operations and enable it to form a first-hand view of the personnel, systems and controls and compliance culture within the Authorised Firm as well as identifying and evaluating the risks to the DFSA’s objectives, taking into account any mitigation by the Authorised Firm. They enable the DFSA to test the soundness of the Authorised Firm’s systems and controls and the extent to which the DFSA can continue to rely on them and the Authorised Firm’s senior management to prevent or mitigate risks to the DFSA’s objectives. On-site visits will also assist the DFSA to assess the extent of supervision and the use of other supervisory tools required to address certain key risk areas.</w:t>
      </w:r>
    </w:p>
    <w:p w14:paraId="1263E46F" w14:textId="77777777" w:rsidR="006B2A39" w:rsidRPr="00D97C51" w:rsidRDefault="006B2A39" w:rsidP="006B2A39">
      <w:pPr>
        <w:autoSpaceDE w:val="0"/>
        <w:autoSpaceDN w:val="0"/>
        <w:adjustRightInd w:val="0"/>
        <w:ind w:left="709" w:hanging="709"/>
        <w:jc w:val="both"/>
        <w:rPr>
          <w:rFonts w:cs="Arial"/>
          <w:bCs/>
          <w:szCs w:val="22"/>
        </w:rPr>
      </w:pPr>
    </w:p>
    <w:p w14:paraId="1D3F33B1" w14:textId="77777777" w:rsidR="006B2A39" w:rsidRPr="00D97C51" w:rsidRDefault="006B2A39" w:rsidP="004C171C">
      <w:pPr>
        <w:numPr>
          <w:ilvl w:val="2"/>
          <w:numId w:val="52"/>
        </w:numPr>
        <w:jc w:val="both"/>
        <w:rPr>
          <w:rFonts w:cs="Arial"/>
          <w:b/>
          <w:szCs w:val="22"/>
        </w:rPr>
      </w:pPr>
      <w:r w:rsidRPr="00D97C51">
        <w:rPr>
          <w:rFonts w:cs="Arial"/>
          <w:szCs w:val="22"/>
        </w:rPr>
        <w:t>There are various types of on-site visits by the DFSA to an Authorised Firm which differ in their objective and frequency:</w:t>
      </w:r>
    </w:p>
    <w:p w14:paraId="1CAEDE13" w14:textId="77777777" w:rsidR="006B2A39" w:rsidRPr="00D97C51" w:rsidRDefault="006B2A39" w:rsidP="006B2A39">
      <w:pPr>
        <w:autoSpaceDE w:val="0"/>
        <w:autoSpaceDN w:val="0"/>
        <w:adjustRightInd w:val="0"/>
        <w:jc w:val="both"/>
        <w:rPr>
          <w:rFonts w:cs="Arial"/>
          <w:szCs w:val="22"/>
        </w:rPr>
      </w:pPr>
    </w:p>
    <w:p w14:paraId="7B8A5165" w14:textId="77777777" w:rsidR="006B2A39" w:rsidRPr="00D97C51" w:rsidRDefault="006B2A39" w:rsidP="006B2A39">
      <w:pPr>
        <w:numPr>
          <w:ilvl w:val="0"/>
          <w:numId w:val="30"/>
        </w:numPr>
        <w:tabs>
          <w:tab w:val="clear" w:pos="1440"/>
        </w:tabs>
        <w:ind w:left="720" w:right="26"/>
        <w:jc w:val="both"/>
        <w:rPr>
          <w:rStyle w:val="paracontent1"/>
          <w:rFonts w:ascii="Arial" w:hAnsi="Arial" w:cs="Arial"/>
          <w:color w:val="auto"/>
          <w:sz w:val="22"/>
          <w:szCs w:val="22"/>
        </w:rPr>
      </w:pPr>
      <w:r w:rsidRPr="00D97C51">
        <w:rPr>
          <w:rStyle w:val="paracontent1"/>
          <w:rFonts w:ascii="Arial" w:hAnsi="Arial" w:cs="Arial"/>
          <w:color w:val="auto"/>
          <w:sz w:val="22"/>
          <w:szCs w:val="22"/>
        </w:rPr>
        <w:t>Periodic visits are undertaken at frequencies determined by the DFSA and focus on the main risk areas within an Authorised Firm as well as providing the DFSA with a thorough understanding of the Authorised Firm, its business and any major changes that have taken place within the Authorised Firm since a previous visit or risk assessment and their probable effects;</w:t>
      </w:r>
    </w:p>
    <w:p w14:paraId="04618F60" w14:textId="77777777" w:rsidR="006B2A39" w:rsidRPr="00D97C51" w:rsidRDefault="006B2A39" w:rsidP="006B2A39">
      <w:pPr>
        <w:ind w:right="26"/>
        <w:jc w:val="both"/>
        <w:rPr>
          <w:rStyle w:val="paracontent1"/>
          <w:rFonts w:ascii="Arial" w:hAnsi="Arial" w:cs="Arial"/>
          <w:color w:val="auto"/>
          <w:sz w:val="22"/>
          <w:szCs w:val="22"/>
        </w:rPr>
      </w:pPr>
    </w:p>
    <w:p w14:paraId="2DC5F6C5" w14:textId="77777777" w:rsidR="006B2A39" w:rsidRPr="00D97C51" w:rsidRDefault="006B2A39" w:rsidP="006B2A39">
      <w:pPr>
        <w:numPr>
          <w:ilvl w:val="0"/>
          <w:numId w:val="30"/>
        </w:numPr>
        <w:tabs>
          <w:tab w:val="clear" w:pos="1440"/>
        </w:tabs>
        <w:ind w:left="720" w:right="26"/>
        <w:jc w:val="both"/>
        <w:rPr>
          <w:rStyle w:val="paracontent1"/>
          <w:rFonts w:ascii="Arial" w:hAnsi="Arial" w:cs="Arial"/>
          <w:color w:val="auto"/>
          <w:sz w:val="22"/>
          <w:szCs w:val="22"/>
        </w:rPr>
      </w:pPr>
      <w:r w:rsidRPr="00D97C51">
        <w:rPr>
          <w:rStyle w:val="paracontent1"/>
          <w:rFonts w:ascii="Arial" w:hAnsi="Arial" w:cs="Arial"/>
          <w:color w:val="auto"/>
          <w:sz w:val="22"/>
          <w:szCs w:val="22"/>
        </w:rPr>
        <w:t>Theme visits are designed to address a current or topical risk or issue either within a particular type of Authorised Firm or the market place in general. They tend to be short in duration and are focused in their approach. Examples of theme visits are anti-money laundering, client assets and conflict management;</w:t>
      </w:r>
    </w:p>
    <w:p w14:paraId="1E98B371" w14:textId="77777777" w:rsidR="006B2A39" w:rsidRPr="00D97C51" w:rsidRDefault="006B2A39" w:rsidP="006B2A39">
      <w:pPr>
        <w:ind w:right="26"/>
        <w:jc w:val="both"/>
        <w:rPr>
          <w:rStyle w:val="paracontent1"/>
          <w:rFonts w:ascii="Arial" w:hAnsi="Arial" w:cs="Arial"/>
          <w:color w:val="auto"/>
          <w:sz w:val="22"/>
          <w:szCs w:val="22"/>
        </w:rPr>
      </w:pPr>
    </w:p>
    <w:p w14:paraId="6328C1A7" w14:textId="77777777" w:rsidR="006B2A39" w:rsidRPr="00D97C51" w:rsidRDefault="006B2A39" w:rsidP="006B2A39">
      <w:pPr>
        <w:numPr>
          <w:ilvl w:val="0"/>
          <w:numId w:val="30"/>
        </w:numPr>
        <w:tabs>
          <w:tab w:val="clear" w:pos="1440"/>
        </w:tabs>
        <w:ind w:left="720" w:right="26"/>
        <w:jc w:val="both"/>
        <w:rPr>
          <w:rStyle w:val="paracontent1"/>
          <w:rFonts w:ascii="Arial" w:hAnsi="Arial" w:cs="Arial"/>
          <w:color w:val="auto"/>
          <w:sz w:val="22"/>
          <w:szCs w:val="22"/>
        </w:rPr>
      </w:pPr>
      <w:r w:rsidRPr="00D97C51">
        <w:rPr>
          <w:rStyle w:val="paracontent1"/>
          <w:rFonts w:ascii="Arial" w:hAnsi="Arial" w:cs="Arial"/>
          <w:color w:val="auto"/>
          <w:sz w:val="22"/>
          <w:szCs w:val="22"/>
        </w:rPr>
        <w:t>Follow–up visits are often required to assess the implementation of any action that may have been agreed as part of a risk mitigation programme or to satisfy the DFSA that the Authorised Firm has taken appropriate action arising from a previous visit or communication;</w:t>
      </w:r>
    </w:p>
    <w:p w14:paraId="2D9A0813" w14:textId="77777777" w:rsidR="006B2A39" w:rsidRPr="00D97C51" w:rsidRDefault="006B2A39" w:rsidP="006B2A39">
      <w:pPr>
        <w:ind w:right="26"/>
        <w:jc w:val="both"/>
        <w:rPr>
          <w:rStyle w:val="paracontent1"/>
          <w:rFonts w:ascii="Arial" w:hAnsi="Arial" w:cs="Arial"/>
          <w:color w:val="auto"/>
          <w:sz w:val="22"/>
          <w:szCs w:val="22"/>
        </w:rPr>
      </w:pPr>
    </w:p>
    <w:p w14:paraId="093483AB" w14:textId="77777777" w:rsidR="006B2A39" w:rsidRPr="00D97C51" w:rsidRDefault="006B2A39" w:rsidP="006B2A39">
      <w:pPr>
        <w:numPr>
          <w:ilvl w:val="0"/>
          <w:numId w:val="30"/>
        </w:numPr>
        <w:tabs>
          <w:tab w:val="clear" w:pos="1440"/>
        </w:tabs>
        <w:ind w:left="720" w:right="26"/>
        <w:jc w:val="both"/>
        <w:rPr>
          <w:rStyle w:val="paracontent1"/>
          <w:rFonts w:ascii="Arial" w:hAnsi="Arial" w:cs="Arial"/>
          <w:color w:val="auto"/>
          <w:sz w:val="22"/>
          <w:szCs w:val="22"/>
        </w:rPr>
      </w:pPr>
      <w:r w:rsidRPr="00D97C51">
        <w:rPr>
          <w:rStyle w:val="paracontent1"/>
          <w:rFonts w:ascii="Arial" w:hAnsi="Arial" w:cs="Arial"/>
          <w:color w:val="auto"/>
          <w:sz w:val="22"/>
          <w:szCs w:val="22"/>
        </w:rPr>
        <w:t>Special visits are unique to a particular Authorised Firm and are generally scheduled following a particular event or notification from an Authorised Firm. They are generally short, focused visits usually targeted to a particular area of an Authorised Firm. These visits allow the DFSA to review certain high risk areas of an Authorised Firm’s business in isolation. Occasionally, special visits may be unannounced. These assist in keeping firms alert to the need to maintain a continuously high quality of compliance; and</w:t>
      </w:r>
    </w:p>
    <w:p w14:paraId="3EABE487" w14:textId="77777777" w:rsidR="006B2A39" w:rsidRPr="00D97C51" w:rsidRDefault="006B2A39" w:rsidP="006B2A39">
      <w:pPr>
        <w:ind w:right="-360"/>
        <w:jc w:val="both"/>
        <w:rPr>
          <w:rStyle w:val="paracontent1"/>
          <w:rFonts w:ascii="Arial" w:hAnsi="Arial" w:cs="Arial"/>
          <w:color w:val="auto"/>
          <w:sz w:val="22"/>
          <w:szCs w:val="22"/>
        </w:rPr>
      </w:pPr>
    </w:p>
    <w:p w14:paraId="636AEBBA" w14:textId="77777777" w:rsidR="006B2A39" w:rsidRPr="00D97C51" w:rsidRDefault="006B2A39" w:rsidP="006B2A39">
      <w:pPr>
        <w:numPr>
          <w:ilvl w:val="0"/>
          <w:numId w:val="30"/>
        </w:numPr>
        <w:tabs>
          <w:tab w:val="clear" w:pos="1440"/>
        </w:tabs>
        <w:ind w:left="720" w:right="26"/>
        <w:jc w:val="both"/>
        <w:rPr>
          <w:rStyle w:val="paracontent1"/>
          <w:rFonts w:ascii="Arial" w:hAnsi="Arial" w:cs="Arial"/>
          <w:color w:val="auto"/>
          <w:sz w:val="22"/>
          <w:szCs w:val="22"/>
        </w:rPr>
      </w:pPr>
      <w:r w:rsidRPr="00D97C51">
        <w:rPr>
          <w:rStyle w:val="paracontent1"/>
          <w:rFonts w:ascii="Arial" w:hAnsi="Arial" w:cs="Arial"/>
          <w:color w:val="auto"/>
          <w:sz w:val="22"/>
          <w:szCs w:val="22"/>
        </w:rPr>
        <w:t xml:space="preserve">The DFSA may, from time to time, hold high level meetings with an Authorised Firm’s senior management. Such meetings enable the DFSA to assess issues including any </w:t>
      </w:r>
      <w:r w:rsidRPr="00D97C51">
        <w:rPr>
          <w:rFonts w:cs="Arial"/>
          <w:szCs w:val="22"/>
        </w:rPr>
        <w:t>prudential concerns arising from desk based reviews or elsewhere.</w:t>
      </w:r>
    </w:p>
    <w:p w14:paraId="17E232DD" w14:textId="77777777" w:rsidR="006B2A39" w:rsidRPr="00C5376D" w:rsidRDefault="006B2A39" w:rsidP="006B2A39">
      <w:pPr>
        <w:tabs>
          <w:tab w:val="left" w:pos="360"/>
        </w:tabs>
        <w:ind w:right="26"/>
        <w:jc w:val="both"/>
        <w:rPr>
          <w:rStyle w:val="paracontent1"/>
          <w:rFonts w:ascii="Arial" w:hAnsi="Arial" w:cs="Arial"/>
          <w:sz w:val="22"/>
          <w:szCs w:val="22"/>
        </w:rPr>
      </w:pPr>
    </w:p>
    <w:p w14:paraId="5BC5F82A"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19" w:name="_Toc273616821"/>
      <w:bookmarkStart w:id="520" w:name="_Toc277159639"/>
      <w:bookmarkStart w:id="521" w:name="_Toc343520648"/>
      <w:bookmarkStart w:id="522" w:name="_Toc361558296"/>
      <w:bookmarkStart w:id="523" w:name="_Toc404260715"/>
      <w:bookmarkStart w:id="524" w:name="_Toc472247383"/>
      <w:r w:rsidRPr="00C5376D">
        <w:rPr>
          <w:rFonts w:cs="Arial"/>
          <w:color w:val="CC0000"/>
          <w:sz w:val="22"/>
          <w:szCs w:val="22"/>
        </w:rPr>
        <w:t>Periodic Communications</w:t>
      </w:r>
      <w:bookmarkEnd w:id="519"/>
      <w:bookmarkEnd w:id="520"/>
      <w:bookmarkEnd w:id="521"/>
      <w:bookmarkEnd w:id="522"/>
      <w:bookmarkEnd w:id="523"/>
      <w:bookmarkEnd w:id="524"/>
    </w:p>
    <w:p w14:paraId="54CE3FB8" w14:textId="77777777" w:rsidR="006B2A39" w:rsidRPr="00C5376D" w:rsidRDefault="006B2A39" w:rsidP="006B2A39">
      <w:pPr>
        <w:jc w:val="both"/>
        <w:rPr>
          <w:rFonts w:cs="Arial"/>
          <w:color w:val="CC0000"/>
          <w:szCs w:val="22"/>
        </w:rPr>
      </w:pPr>
    </w:p>
    <w:p w14:paraId="076F553B" w14:textId="77777777" w:rsidR="006B2A39" w:rsidRPr="00C5376D" w:rsidRDefault="006B2A39" w:rsidP="004C171C">
      <w:pPr>
        <w:numPr>
          <w:ilvl w:val="2"/>
          <w:numId w:val="52"/>
        </w:numPr>
        <w:jc w:val="both"/>
        <w:rPr>
          <w:rFonts w:cs="Arial"/>
          <w:szCs w:val="22"/>
        </w:rPr>
      </w:pPr>
      <w:r w:rsidRPr="00C5376D">
        <w:rPr>
          <w:rFonts w:cs="Arial"/>
          <w:szCs w:val="22"/>
        </w:rPr>
        <w:t>The DFSA is committed to open and transparent communication with Authorised Firms. From time to time, the DFSA may issue letters to Senior Executive Officers or equivalent persons across the DIFC (commonly referred to as ‘Dear SEO Letters’). Frequently, these letters will be issued as a means of communicating findings arising from completed thematic visits. However, they may also be issued in response to other major events or changes. For example, such a letter may include an update from relevant United Nations Security Council Sanctions or Resolutions or the Financial Action Task Force, in relation to the prevention of money laundering and combating the financing of terrorism.</w:t>
      </w:r>
    </w:p>
    <w:p w14:paraId="552574AD" w14:textId="77777777" w:rsidR="006B2A39" w:rsidRPr="00C5376D" w:rsidRDefault="006B2A39" w:rsidP="006B2A39">
      <w:pPr>
        <w:autoSpaceDE w:val="0"/>
        <w:autoSpaceDN w:val="0"/>
        <w:adjustRightInd w:val="0"/>
        <w:ind w:left="709" w:hanging="709"/>
        <w:jc w:val="both"/>
        <w:rPr>
          <w:rFonts w:cs="Arial"/>
          <w:szCs w:val="22"/>
        </w:rPr>
      </w:pPr>
    </w:p>
    <w:p w14:paraId="18F9EC30" w14:textId="77777777" w:rsidR="006B2A39" w:rsidRPr="00C5376D" w:rsidRDefault="006B2A39" w:rsidP="004C171C">
      <w:pPr>
        <w:numPr>
          <w:ilvl w:val="2"/>
          <w:numId w:val="52"/>
        </w:numPr>
        <w:jc w:val="both"/>
        <w:rPr>
          <w:rFonts w:cs="Arial"/>
          <w:szCs w:val="22"/>
        </w:rPr>
      </w:pPr>
      <w:r w:rsidRPr="00C5376D">
        <w:rPr>
          <w:rFonts w:cs="Arial"/>
          <w:szCs w:val="22"/>
        </w:rPr>
        <w:t>In addition to the Senior Executive Officer letters, the DFSA may issue alerts and warnings in response to particular matters of concern. An example of this could be in relation to matters concerning fraudulent activity that the DFSA has become aware of.</w:t>
      </w:r>
    </w:p>
    <w:p w14:paraId="46E6B106" w14:textId="77777777" w:rsidR="006B2A39" w:rsidRPr="00C5376D" w:rsidRDefault="006B2A39" w:rsidP="006B2A39">
      <w:pPr>
        <w:autoSpaceDE w:val="0"/>
        <w:autoSpaceDN w:val="0"/>
        <w:adjustRightInd w:val="0"/>
        <w:ind w:left="709" w:hanging="709"/>
        <w:jc w:val="both"/>
        <w:rPr>
          <w:rFonts w:cs="Arial"/>
          <w:szCs w:val="22"/>
        </w:rPr>
      </w:pPr>
    </w:p>
    <w:p w14:paraId="1B2206E1" w14:textId="77777777" w:rsidR="006B2A39" w:rsidRPr="00C5376D" w:rsidRDefault="006B2A39" w:rsidP="004C171C">
      <w:pPr>
        <w:numPr>
          <w:ilvl w:val="2"/>
          <w:numId w:val="52"/>
        </w:numPr>
        <w:jc w:val="both"/>
        <w:rPr>
          <w:rFonts w:cs="Arial"/>
          <w:szCs w:val="22"/>
        </w:rPr>
      </w:pPr>
      <w:r w:rsidRPr="00C5376D">
        <w:rPr>
          <w:rFonts w:cs="Arial"/>
          <w:szCs w:val="22"/>
        </w:rPr>
        <w:t>The DFSA holds outreach sessions from time to time, to interact with firms operating in the DIFC. These sessions are held to discuss regulatory matters in an open manner.</w:t>
      </w:r>
    </w:p>
    <w:p w14:paraId="036E9519" w14:textId="77777777" w:rsidR="006B2A39" w:rsidRPr="00C5376D" w:rsidRDefault="006B2A39" w:rsidP="006B2A39">
      <w:pPr>
        <w:jc w:val="both"/>
        <w:rPr>
          <w:rFonts w:cs="Arial"/>
          <w:szCs w:val="22"/>
        </w:rPr>
      </w:pPr>
    </w:p>
    <w:p w14:paraId="445A8BC4" w14:textId="77777777" w:rsidR="006B2A39" w:rsidRPr="00C5376D" w:rsidRDefault="006B2A39" w:rsidP="004C171C">
      <w:pPr>
        <w:numPr>
          <w:ilvl w:val="2"/>
          <w:numId w:val="52"/>
        </w:numPr>
        <w:jc w:val="both"/>
        <w:rPr>
          <w:rFonts w:cs="Arial"/>
          <w:szCs w:val="22"/>
        </w:rPr>
      </w:pPr>
      <w:r w:rsidRPr="00C5376D">
        <w:rPr>
          <w:rFonts w:cs="Arial"/>
          <w:szCs w:val="22"/>
        </w:rPr>
        <w:t>From time to time, the DFSA may consider a particular item of communication to an Authorised Firm to be of key regulatory importance. For this reason, the DFSA may consider it necessary to issue such communications directly to a senior member of staff at the Board level of the DIFC entity copied (where appropriate) to the group’s home state regulator. For entities established as a Branch in the DIFC, these communications will likely be delivered to the Chairman of the Board at the DIFC Branch entity’s head or Parent office. For DIFC incorporated entities, communications will likely be delivered directly to the Chairman of the firm’s Board or head office. These communications may include, for example, the results of DFSA’s risk assessment visits where a risk mitigation plan has been sent that contains significant matters of concern to DFSA’s objectives.</w:t>
      </w:r>
    </w:p>
    <w:p w14:paraId="60B0B412" w14:textId="77777777" w:rsidR="006B2A39" w:rsidRPr="00C5376D" w:rsidRDefault="006B2A39" w:rsidP="006B2A39">
      <w:pPr>
        <w:autoSpaceDE w:val="0"/>
        <w:autoSpaceDN w:val="0"/>
        <w:adjustRightInd w:val="0"/>
        <w:jc w:val="both"/>
        <w:rPr>
          <w:rFonts w:cs="Arial"/>
          <w:szCs w:val="22"/>
        </w:rPr>
      </w:pPr>
    </w:p>
    <w:p w14:paraId="75F8F685"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25" w:name="_Toc229976427"/>
      <w:bookmarkStart w:id="526" w:name="_Toc273616822"/>
      <w:bookmarkStart w:id="527" w:name="_Toc277159640"/>
      <w:bookmarkStart w:id="528" w:name="_Toc343520649"/>
      <w:bookmarkStart w:id="529" w:name="_Toc361558297"/>
      <w:bookmarkStart w:id="530" w:name="_Toc404260716"/>
      <w:bookmarkStart w:id="531" w:name="_Toc472247384"/>
      <w:r w:rsidRPr="00C5376D">
        <w:rPr>
          <w:rFonts w:cs="Arial"/>
          <w:color w:val="CC0000"/>
          <w:sz w:val="22"/>
          <w:szCs w:val="22"/>
        </w:rPr>
        <w:t>External auditor reports, statements and tripartite meetings</w:t>
      </w:r>
      <w:bookmarkEnd w:id="525"/>
      <w:bookmarkEnd w:id="526"/>
      <w:bookmarkEnd w:id="527"/>
      <w:bookmarkEnd w:id="528"/>
      <w:bookmarkEnd w:id="529"/>
      <w:bookmarkEnd w:id="530"/>
      <w:bookmarkEnd w:id="531"/>
    </w:p>
    <w:p w14:paraId="6B16404E" w14:textId="77777777" w:rsidR="006B2A39" w:rsidRPr="00C5376D" w:rsidRDefault="006B2A39" w:rsidP="006B2A39">
      <w:pPr>
        <w:autoSpaceDE w:val="0"/>
        <w:autoSpaceDN w:val="0"/>
        <w:adjustRightInd w:val="0"/>
        <w:jc w:val="both"/>
        <w:rPr>
          <w:rFonts w:cs="Arial"/>
          <w:b/>
          <w:bCs/>
          <w:szCs w:val="22"/>
        </w:rPr>
      </w:pPr>
    </w:p>
    <w:p w14:paraId="4FADD111" w14:textId="77777777" w:rsidR="006B2A39" w:rsidRPr="00C5376D" w:rsidRDefault="006B2A39" w:rsidP="004C171C">
      <w:pPr>
        <w:numPr>
          <w:ilvl w:val="2"/>
          <w:numId w:val="52"/>
        </w:numPr>
        <w:jc w:val="both"/>
        <w:rPr>
          <w:rFonts w:cs="Arial"/>
          <w:szCs w:val="22"/>
        </w:rPr>
      </w:pPr>
      <w:r w:rsidRPr="00C5376D">
        <w:rPr>
          <w:rFonts w:cs="Arial"/>
          <w:szCs w:val="22"/>
        </w:rPr>
        <w:t xml:space="preserve">The DFSA requires an Authorised Firm’s registered external auditor to co-operate with the DFSA in a number of ways, including the submission of specific audit reports and statements. As part of an audit, the DFSA would expect an auditor to review any relevant correspondence between the DFSA and the Authorised Firm. Further, tripartite meetings between the Authorised Firm’s senior management, the auditor, and the DFSA may be requested at the DFSA’s initiative. Finally, an auditor is required to disclose to the DFSA those matters outlined in Article 104(3) of the </w:t>
      </w:r>
      <w:r>
        <w:rPr>
          <w:rFonts w:cs="Arial"/>
          <w:szCs w:val="22"/>
        </w:rPr>
        <w:t>Regulatory Law</w:t>
      </w:r>
      <w:r w:rsidRPr="00F273C4">
        <w:rPr>
          <w:rFonts w:cs="Arial"/>
          <w:szCs w:val="22"/>
        </w:rPr>
        <w:t>.</w:t>
      </w:r>
    </w:p>
    <w:p w14:paraId="5A3A6632" w14:textId="77777777" w:rsidR="006B2A39" w:rsidRPr="00C5376D" w:rsidRDefault="006B2A39" w:rsidP="006B2A39">
      <w:pPr>
        <w:autoSpaceDE w:val="0"/>
        <w:autoSpaceDN w:val="0"/>
        <w:adjustRightInd w:val="0"/>
        <w:jc w:val="both"/>
        <w:rPr>
          <w:rFonts w:cs="Arial"/>
          <w:szCs w:val="22"/>
        </w:rPr>
      </w:pPr>
    </w:p>
    <w:p w14:paraId="0D6F7105"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32" w:name="_Toc229976429"/>
      <w:bookmarkStart w:id="533" w:name="_Toc273616823"/>
      <w:bookmarkStart w:id="534" w:name="_Toc277159641"/>
      <w:bookmarkStart w:id="535" w:name="_Toc343520650"/>
      <w:bookmarkStart w:id="536" w:name="_Toc361558298"/>
      <w:bookmarkStart w:id="537" w:name="_Toc404260717"/>
      <w:bookmarkStart w:id="538" w:name="_Toc472247385"/>
      <w:r w:rsidRPr="00C5376D">
        <w:rPr>
          <w:rFonts w:cs="Arial"/>
          <w:color w:val="CC0000"/>
          <w:sz w:val="22"/>
          <w:szCs w:val="22"/>
        </w:rPr>
        <w:t>Requiring information and documents</w:t>
      </w:r>
      <w:bookmarkEnd w:id="532"/>
      <w:bookmarkEnd w:id="533"/>
      <w:bookmarkEnd w:id="534"/>
      <w:bookmarkEnd w:id="535"/>
      <w:bookmarkEnd w:id="536"/>
      <w:bookmarkEnd w:id="537"/>
      <w:bookmarkEnd w:id="538"/>
    </w:p>
    <w:p w14:paraId="074F9307" w14:textId="77777777" w:rsidR="006B2A39" w:rsidRPr="00C5376D" w:rsidRDefault="006B2A39" w:rsidP="006B2A39">
      <w:pPr>
        <w:jc w:val="both"/>
        <w:rPr>
          <w:rFonts w:cs="Arial"/>
          <w:color w:val="CC0000"/>
          <w:szCs w:val="22"/>
        </w:rPr>
      </w:pPr>
    </w:p>
    <w:p w14:paraId="12C82E97" w14:textId="77777777" w:rsidR="006B2A39" w:rsidRPr="00C5376D" w:rsidRDefault="006B2A39" w:rsidP="004C171C">
      <w:pPr>
        <w:numPr>
          <w:ilvl w:val="2"/>
          <w:numId w:val="52"/>
        </w:numPr>
        <w:jc w:val="both"/>
        <w:rPr>
          <w:rFonts w:cs="Arial"/>
          <w:bCs/>
          <w:szCs w:val="22"/>
        </w:rPr>
      </w:pPr>
      <w:r w:rsidRPr="00C5376D">
        <w:rPr>
          <w:rFonts w:cs="Arial"/>
          <w:bCs/>
          <w:szCs w:val="22"/>
        </w:rPr>
        <w:t>Apart from reports such as regular prudential returns, the DFSA may from time to time also request from an Authorised Firm additional supplementary information and documents, including non-financial information such as an Authorised Firm’s internal policies on particular areas of risk</w:t>
      </w:r>
      <w:r>
        <w:rPr>
          <w:rFonts w:cs="Arial"/>
          <w:bCs/>
          <w:szCs w:val="22"/>
        </w:rPr>
        <w:t xml:space="preserve"> and compliance</w:t>
      </w:r>
      <w:r w:rsidRPr="00C5376D">
        <w:rPr>
          <w:rFonts w:cs="Arial"/>
          <w:bCs/>
          <w:szCs w:val="22"/>
        </w:rPr>
        <w:t>.</w:t>
      </w:r>
    </w:p>
    <w:p w14:paraId="24B00F6E" w14:textId="77777777" w:rsidR="006B2A39" w:rsidRPr="00C5376D" w:rsidRDefault="006B2A39" w:rsidP="006B2A39">
      <w:pPr>
        <w:autoSpaceDE w:val="0"/>
        <w:autoSpaceDN w:val="0"/>
        <w:adjustRightInd w:val="0"/>
        <w:jc w:val="both"/>
        <w:rPr>
          <w:rFonts w:cs="Arial"/>
          <w:szCs w:val="22"/>
        </w:rPr>
      </w:pPr>
    </w:p>
    <w:p w14:paraId="114CA7C2"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39" w:name="_Toc277159642"/>
      <w:bookmarkStart w:id="540" w:name="_Toc343520651"/>
      <w:bookmarkStart w:id="541" w:name="_Toc361558299"/>
      <w:bookmarkStart w:id="542" w:name="_Toc404260718"/>
      <w:bookmarkStart w:id="543" w:name="_Toc472247386"/>
      <w:r w:rsidRPr="00C5376D">
        <w:rPr>
          <w:rFonts w:cs="Arial"/>
          <w:color w:val="CC0000"/>
          <w:sz w:val="22"/>
          <w:szCs w:val="22"/>
        </w:rPr>
        <w:t>Requirements relating to Change in Control</w:t>
      </w:r>
      <w:bookmarkEnd w:id="539"/>
      <w:bookmarkEnd w:id="540"/>
      <w:bookmarkEnd w:id="541"/>
      <w:bookmarkEnd w:id="542"/>
      <w:bookmarkEnd w:id="543"/>
    </w:p>
    <w:p w14:paraId="44CC8B2D" w14:textId="77777777" w:rsidR="006B2A39" w:rsidRPr="00C5376D" w:rsidRDefault="006B2A39" w:rsidP="006B2A39">
      <w:pPr>
        <w:ind w:left="540" w:hanging="540"/>
        <w:jc w:val="both"/>
        <w:rPr>
          <w:rFonts w:cs="Arial"/>
          <w:b/>
          <w:color w:val="CC0000"/>
          <w:szCs w:val="22"/>
          <w:lang w:eastAsia="en-US"/>
        </w:rPr>
      </w:pPr>
    </w:p>
    <w:p w14:paraId="7604250C" w14:textId="77777777" w:rsidR="006B2A39" w:rsidRPr="00C5376D" w:rsidRDefault="006B2A39" w:rsidP="004C171C">
      <w:pPr>
        <w:numPr>
          <w:ilvl w:val="2"/>
          <w:numId w:val="52"/>
        </w:numPr>
        <w:jc w:val="both"/>
        <w:rPr>
          <w:rFonts w:cs="Arial"/>
          <w:szCs w:val="22"/>
        </w:rPr>
      </w:pPr>
      <w:r w:rsidRPr="00C5376D">
        <w:rPr>
          <w:rFonts w:cs="Arial"/>
          <w:szCs w:val="22"/>
        </w:rPr>
        <w:t xml:space="preserve">Article 64 of the </w:t>
      </w:r>
      <w:r>
        <w:rPr>
          <w:rFonts w:cs="Arial"/>
          <w:szCs w:val="22"/>
        </w:rPr>
        <w:t>Regulatory Law</w:t>
      </w:r>
      <w:r w:rsidRPr="00F273C4">
        <w:rPr>
          <w:rFonts w:cs="Arial"/>
          <w:szCs w:val="22"/>
        </w:rPr>
        <w:t xml:space="preserve"> and section </w:t>
      </w:r>
      <w:r w:rsidRPr="00C5376D">
        <w:rPr>
          <w:rFonts w:cs="Arial"/>
          <w:szCs w:val="22"/>
        </w:rPr>
        <w:t>11.8 of the GEN module set out the DFSA’s requirements governing Controllers of Authorised Firms.</w:t>
      </w:r>
    </w:p>
    <w:p w14:paraId="180E2630" w14:textId="77777777" w:rsidR="006B2A39" w:rsidRPr="00C5376D" w:rsidRDefault="006B2A39" w:rsidP="006B2A39">
      <w:pPr>
        <w:autoSpaceDE w:val="0"/>
        <w:autoSpaceDN w:val="0"/>
        <w:adjustRightInd w:val="0"/>
        <w:ind w:left="709" w:hanging="709"/>
        <w:jc w:val="both"/>
        <w:rPr>
          <w:rFonts w:cs="Arial"/>
          <w:szCs w:val="22"/>
        </w:rPr>
      </w:pPr>
    </w:p>
    <w:p w14:paraId="71DBB768"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44" w:name="_Toc343520652"/>
      <w:bookmarkStart w:id="545" w:name="_Toc361558300"/>
      <w:bookmarkStart w:id="546" w:name="_Toc404260719"/>
      <w:bookmarkStart w:id="547" w:name="_Toc472247387"/>
      <w:r w:rsidRPr="00C5376D">
        <w:rPr>
          <w:rFonts w:cs="Arial"/>
          <w:color w:val="CC0000"/>
          <w:sz w:val="22"/>
          <w:szCs w:val="22"/>
        </w:rPr>
        <w:t>DFSA approval</w:t>
      </w:r>
      <w:bookmarkEnd w:id="544"/>
      <w:bookmarkEnd w:id="545"/>
      <w:bookmarkEnd w:id="546"/>
      <w:bookmarkEnd w:id="547"/>
    </w:p>
    <w:p w14:paraId="151804EC" w14:textId="77777777" w:rsidR="006B2A39" w:rsidRPr="00C5376D" w:rsidRDefault="006B2A39" w:rsidP="006B2A39">
      <w:pPr>
        <w:jc w:val="both"/>
        <w:rPr>
          <w:rFonts w:cs="Arial"/>
          <w:szCs w:val="22"/>
        </w:rPr>
      </w:pPr>
    </w:p>
    <w:p w14:paraId="55819A30" w14:textId="77777777" w:rsidR="006B2A39" w:rsidRPr="00C5376D" w:rsidRDefault="006B2A39" w:rsidP="004C171C">
      <w:pPr>
        <w:numPr>
          <w:ilvl w:val="2"/>
          <w:numId w:val="52"/>
        </w:numPr>
        <w:jc w:val="both"/>
        <w:rPr>
          <w:rFonts w:cs="Arial"/>
          <w:szCs w:val="22"/>
        </w:rPr>
      </w:pPr>
      <w:r w:rsidRPr="00C5376D">
        <w:rPr>
          <w:rFonts w:cs="Arial"/>
          <w:szCs w:val="22"/>
        </w:rPr>
        <w:t>A Person who proposes to become a Controller of a Domestic Firm or an existing Controller who proposes to increase the level of control which that Person has in a Domestic Firm beyond the threshold of 30% or 50% is required to obtain the DFSA’s prior approval before doing so. The DFSA’s assessment of a proposed acquisition or increase in control of a Domestic Firm is a review of such a firm’s continued fitness and propriety and ability to conduct business soundly and prudently. Accordingly, the DFSA takes into account the considerations specified in paragraph 2-2-1</w:t>
      </w:r>
      <w:r w:rsidR="00C86476">
        <w:rPr>
          <w:rFonts w:cs="Arial"/>
          <w:szCs w:val="22"/>
        </w:rPr>
        <w:t>3</w:t>
      </w:r>
      <w:r w:rsidRPr="00C5376D">
        <w:rPr>
          <w:rFonts w:cs="Arial"/>
          <w:szCs w:val="22"/>
        </w:rPr>
        <w:t xml:space="preserve"> relating to Controllers when making such an assessment.</w:t>
      </w:r>
    </w:p>
    <w:p w14:paraId="68051613" w14:textId="77777777" w:rsidR="006B2A39" w:rsidRPr="00C5376D" w:rsidRDefault="006B2A39" w:rsidP="006B2A39">
      <w:pPr>
        <w:jc w:val="both"/>
        <w:rPr>
          <w:rFonts w:cs="Arial"/>
          <w:szCs w:val="22"/>
        </w:rPr>
      </w:pPr>
    </w:p>
    <w:p w14:paraId="262CD3A9" w14:textId="77777777" w:rsidR="006B2A39" w:rsidRPr="00C5376D" w:rsidRDefault="006B2A39" w:rsidP="004C171C">
      <w:pPr>
        <w:numPr>
          <w:ilvl w:val="2"/>
          <w:numId w:val="52"/>
        </w:numPr>
        <w:jc w:val="both"/>
        <w:rPr>
          <w:rFonts w:cs="Arial"/>
          <w:szCs w:val="22"/>
        </w:rPr>
      </w:pPr>
      <w:r w:rsidRPr="00C5376D">
        <w:rPr>
          <w:rFonts w:cs="Arial"/>
          <w:szCs w:val="22"/>
        </w:rPr>
        <w:t>Under GEN Rule 11.8.5(1), a Person who proposes either to acquire or increase the level of control in a Domestic Firm must lodge with the DFSA an application for approval in the appropriate form in AFN. The DFSA may approve of, object to or impose conditions relating to the proposed acquisition or the proposed increase in the level of control of the Authorised Firm. If the information in the application form lodged with the DFSA is incomplete or unclear, the DFSA may in writing request further clarification or information. The DFSA may do so at any time during the processing of such an application. The period of 90 days within which the DFSA will make a decision will not commence until such clarification or additional information is provided to the satisfaction of the DFSA. The DFSA may, in its absolute discretion, agree to a shorter period for processing an application where an applicant requests for such a period, provided all the information required is available to the DFSA.</w:t>
      </w:r>
    </w:p>
    <w:p w14:paraId="20C0BE6F" w14:textId="77777777" w:rsidR="006B2A39" w:rsidRPr="00C5376D" w:rsidRDefault="006B2A39" w:rsidP="006B2A39">
      <w:pPr>
        <w:tabs>
          <w:tab w:val="num" w:pos="2340"/>
        </w:tabs>
        <w:autoSpaceDE w:val="0"/>
        <w:autoSpaceDN w:val="0"/>
        <w:adjustRightInd w:val="0"/>
        <w:jc w:val="both"/>
        <w:rPr>
          <w:rFonts w:cs="Arial"/>
          <w:szCs w:val="22"/>
        </w:rPr>
      </w:pPr>
    </w:p>
    <w:p w14:paraId="1D56591B" w14:textId="77777777" w:rsidR="006B2A39" w:rsidRPr="00C5376D" w:rsidRDefault="006B2A39" w:rsidP="004C171C">
      <w:pPr>
        <w:numPr>
          <w:ilvl w:val="2"/>
          <w:numId w:val="52"/>
        </w:numPr>
        <w:jc w:val="both"/>
        <w:rPr>
          <w:rFonts w:cs="Arial"/>
          <w:szCs w:val="22"/>
        </w:rPr>
      </w:pPr>
      <w:r w:rsidRPr="00C5376D">
        <w:rPr>
          <w:rFonts w:cs="Arial"/>
          <w:szCs w:val="22"/>
        </w:rPr>
        <w:t>Where the DFSA proposes to object to or impose conditions relating to a proposed acquisition of or increase in the level of control in a Domestic Firm, the DFSA will first notify the applicant in writing of its proposal to do so and its reasons. The DFSA will take into account any representations made by an applicant before making its final decision.</w:t>
      </w:r>
    </w:p>
    <w:p w14:paraId="14A51DCE" w14:textId="77777777" w:rsidR="006B2A39" w:rsidRPr="00C5376D" w:rsidRDefault="006B2A39" w:rsidP="006B2A39">
      <w:pPr>
        <w:jc w:val="both"/>
        <w:rPr>
          <w:rFonts w:cs="Arial"/>
          <w:szCs w:val="22"/>
        </w:rPr>
      </w:pPr>
    </w:p>
    <w:p w14:paraId="1D7515C5" w14:textId="77777777" w:rsidR="006B2A39" w:rsidRPr="00C5376D" w:rsidRDefault="006B2A39" w:rsidP="004C171C">
      <w:pPr>
        <w:numPr>
          <w:ilvl w:val="2"/>
          <w:numId w:val="52"/>
        </w:numPr>
        <w:jc w:val="both"/>
        <w:rPr>
          <w:rFonts w:cs="Arial"/>
          <w:szCs w:val="22"/>
        </w:rPr>
      </w:pPr>
      <w:r w:rsidRPr="00C5376D">
        <w:rPr>
          <w:rFonts w:cs="Arial"/>
          <w:szCs w:val="22"/>
        </w:rPr>
        <w:t>The DFSA may consider whether a Person has become an unacceptable Controller as a result of any notification given by an Authorised Firm under Rule 11.8.11(2) or as a result of its own supervisory work. The considerations which the DFSA will take into account in assessing whether a Person is an acceptable Controller are those set out in paragraph 3-2-34 above.</w:t>
      </w:r>
    </w:p>
    <w:p w14:paraId="2FD0E74E" w14:textId="77777777" w:rsidR="006B2A39" w:rsidRDefault="006B2A39" w:rsidP="006B2A39">
      <w:pPr>
        <w:tabs>
          <w:tab w:val="num" w:pos="2340"/>
        </w:tabs>
        <w:autoSpaceDE w:val="0"/>
        <w:autoSpaceDN w:val="0"/>
        <w:adjustRightInd w:val="0"/>
        <w:jc w:val="both"/>
        <w:rPr>
          <w:rFonts w:cs="Arial"/>
          <w:szCs w:val="22"/>
        </w:rPr>
      </w:pPr>
    </w:p>
    <w:p w14:paraId="7C4672C6" w14:textId="77777777" w:rsidR="00950BB7" w:rsidRDefault="00950BB7" w:rsidP="006B2A39">
      <w:pPr>
        <w:tabs>
          <w:tab w:val="num" w:pos="2340"/>
        </w:tabs>
        <w:autoSpaceDE w:val="0"/>
        <w:autoSpaceDN w:val="0"/>
        <w:adjustRightInd w:val="0"/>
        <w:jc w:val="both"/>
        <w:rPr>
          <w:rFonts w:cs="Arial"/>
          <w:szCs w:val="22"/>
        </w:rPr>
      </w:pPr>
    </w:p>
    <w:p w14:paraId="35AE1529" w14:textId="77777777" w:rsidR="00950BB7" w:rsidRPr="00C5376D" w:rsidRDefault="00950BB7" w:rsidP="006B2A39">
      <w:pPr>
        <w:tabs>
          <w:tab w:val="num" w:pos="2340"/>
        </w:tabs>
        <w:autoSpaceDE w:val="0"/>
        <w:autoSpaceDN w:val="0"/>
        <w:adjustRightInd w:val="0"/>
        <w:jc w:val="both"/>
        <w:rPr>
          <w:rFonts w:cs="Arial"/>
          <w:szCs w:val="22"/>
        </w:rPr>
      </w:pPr>
    </w:p>
    <w:p w14:paraId="726E89DA"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48" w:name="_Toc273616824"/>
      <w:bookmarkStart w:id="549" w:name="_Toc277159643"/>
      <w:bookmarkStart w:id="550" w:name="_Toc343520653"/>
      <w:bookmarkStart w:id="551" w:name="_Toc361558301"/>
      <w:bookmarkStart w:id="552" w:name="_Toc404260720"/>
      <w:bookmarkStart w:id="553" w:name="_Toc472247388"/>
      <w:r w:rsidRPr="00C5376D">
        <w:rPr>
          <w:rFonts w:cs="Arial"/>
          <w:color w:val="CC0000"/>
          <w:sz w:val="22"/>
          <w:szCs w:val="22"/>
        </w:rPr>
        <w:t>Application for a Change of Scope of Licence</w:t>
      </w:r>
      <w:bookmarkEnd w:id="548"/>
      <w:bookmarkEnd w:id="549"/>
      <w:bookmarkEnd w:id="550"/>
      <w:bookmarkEnd w:id="551"/>
      <w:bookmarkEnd w:id="552"/>
      <w:bookmarkEnd w:id="553"/>
    </w:p>
    <w:p w14:paraId="15AB66BC" w14:textId="77777777" w:rsidR="006B2A39" w:rsidRPr="00C5376D" w:rsidRDefault="006B2A39" w:rsidP="00050E6F">
      <w:pPr>
        <w:tabs>
          <w:tab w:val="left" w:pos="360"/>
        </w:tabs>
        <w:ind w:right="-360"/>
        <w:jc w:val="both"/>
        <w:rPr>
          <w:rStyle w:val="paracontent1"/>
          <w:rFonts w:ascii="Arial" w:hAnsi="Arial" w:cs="Arial"/>
          <w:szCs w:val="22"/>
        </w:rPr>
      </w:pPr>
    </w:p>
    <w:p w14:paraId="6B90FB8F" w14:textId="77777777" w:rsidR="006B2A39" w:rsidRPr="00C5376D" w:rsidRDefault="006B2A39" w:rsidP="004C171C">
      <w:pPr>
        <w:numPr>
          <w:ilvl w:val="2"/>
          <w:numId w:val="52"/>
        </w:numPr>
        <w:jc w:val="both"/>
        <w:rPr>
          <w:rFonts w:cs="Arial"/>
          <w:szCs w:val="22"/>
        </w:rPr>
      </w:pPr>
      <w:r w:rsidRPr="00C5376D">
        <w:rPr>
          <w:rFonts w:cs="Arial"/>
          <w:szCs w:val="22"/>
        </w:rPr>
        <w:t>Where an Authorised Firm applies to change the scope of its Licence, it should provide the following information:</w:t>
      </w:r>
    </w:p>
    <w:p w14:paraId="340F7ECE" w14:textId="77777777" w:rsidR="006B2A39" w:rsidRPr="00C5376D" w:rsidRDefault="006B2A39" w:rsidP="006B2A39">
      <w:pPr>
        <w:tabs>
          <w:tab w:val="left" w:pos="360"/>
        </w:tabs>
        <w:ind w:left="720" w:right="26"/>
        <w:jc w:val="both"/>
        <w:rPr>
          <w:rStyle w:val="paracontent1"/>
          <w:rFonts w:ascii="Arial" w:hAnsi="Arial" w:cs="Arial"/>
          <w:sz w:val="22"/>
          <w:szCs w:val="22"/>
        </w:rPr>
      </w:pPr>
    </w:p>
    <w:p w14:paraId="5180875E"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a revised business plan as appropriate, describing the basis of, and rationale for, the proposed change;</w:t>
      </w:r>
    </w:p>
    <w:p w14:paraId="4AD5F584" w14:textId="77777777" w:rsidR="006B2A39" w:rsidRPr="00320E9B" w:rsidRDefault="006B2A39" w:rsidP="006B2A39">
      <w:pPr>
        <w:ind w:right="26"/>
        <w:jc w:val="both"/>
        <w:rPr>
          <w:rStyle w:val="paracontent1"/>
          <w:rFonts w:ascii="Arial" w:hAnsi="Arial" w:cs="Arial"/>
          <w:color w:val="auto"/>
          <w:sz w:val="22"/>
          <w:szCs w:val="22"/>
        </w:rPr>
      </w:pPr>
    </w:p>
    <w:p w14:paraId="0D38B707"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details of the extent to which existing documentation, procedures, systems and controls will be amended to take into account any additional activities, and how the Authorised Firm will be able to comply with any additional regulatory requirements; and</w:t>
      </w:r>
    </w:p>
    <w:p w14:paraId="53D23480" w14:textId="77777777" w:rsidR="006B2A39" w:rsidRPr="00320E9B" w:rsidRDefault="006B2A39" w:rsidP="006B2A39">
      <w:pPr>
        <w:ind w:right="26"/>
        <w:jc w:val="both"/>
        <w:rPr>
          <w:rStyle w:val="paracontent1"/>
          <w:rFonts w:ascii="Arial" w:hAnsi="Arial" w:cs="Arial"/>
          <w:color w:val="auto"/>
          <w:sz w:val="22"/>
          <w:szCs w:val="22"/>
        </w:rPr>
      </w:pPr>
    </w:p>
    <w:p w14:paraId="4234EBBD"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 xml:space="preserve">descriptions of the Authorised Firm’s senior management responsibilities </w:t>
      </w:r>
      <w:r>
        <w:rPr>
          <w:rStyle w:val="paracontent1"/>
          <w:rFonts w:ascii="Arial" w:hAnsi="Arial" w:cs="Arial"/>
          <w:color w:val="auto"/>
          <w:sz w:val="22"/>
          <w:szCs w:val="22"/>
        </w:rPr>
        <w:t>(</w:t>
      </w:r>
      <w:r w:rsidRPr="00320E9B">
        <w:rPr>
          <w:rStyle w:val="paracontent1"/>
          <w:rFonts w:ascii="Arial" w:hAnsi="Arial" w:cs="Arial"/>
          <w:color w:val="auto"/>
          <w:sz w:val="22"/>
          <w:szCs w:val="22"/>
        </w:rPr>
        <w:t>GEN chapter 5) where these have changed from those previously disclosed, including any up-dated staff organisation charts and internal and external reporting lines.</w:t>
      </w:r>
    </w:p>
    <w:p w14:paraId="03449851" w14:textId="77777777" w:rsidR="006B2A39" w:rsidRPr="00320E9B" w:rsidRDefault="006B2A39" w:rsidP="006B2A39">
      <w:pPr>
        <w:tabs>
          <w:tab w:val="left" w:pos="360"/>
        </w:tabs>
        <w:ind w:right="26"/>
        <w:jc w:val="both"/>
        <w:rPr>
          <w:rStyle w:val="paracontent1"/>
          <w:rFonts w:ascii="Arial" w:hAnsi="Arial" w:cs="Arial"/>
          <w:color w:val="auto"/>
          <w:sz w:val="22"/>
          <w:szCs w:val="22"/>
        </w:rPr>
      </w:pPr>
    </w:p>
    <w:p w14:paraId="7994090E"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details of any transitional arrangements where the Authorised Firm is reducing its activities and where it has existing customers who may be affected by the cessation of a Financial Service;</w:t>
      </w:r>
    </w:p>
    <w:p w14:paraId="3F2C4FAE" w14:textId="77777777" w:rsidR="006B2A39" w:rsidRPr="00320E9B" w:rsidRDefault="006B2A39" w:rsidP="006B2A39">
      <w:pPr>
        <w:ind w:right="26"/>
        <w:jc w:val="both"/>
        <w:rPr>
          <w:rStyle w:val="paracontent1"/>
          <w:rFonts w:ascii="Arial" w:hAnsi="Arial" w:cs="Arial"/>
          <w:color w:val="auto"/>
          <w:sz w:val="22"/>
          <w:szCs w:val="22"/>
        </w:rPr>
      </w:pPr>
    </w:p>
    <w:p w14:paraId="21F99EDA"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the appropriate financial reporting statement where the variation may result in a change to the Authorised Firm’s prudential category or the application of additional or different financial rules. If a capital increase is required in order to demonstrate compliance with additional financial rules but such capital is not paid up or available at the time of application, proposed or forecast figures may be used;</w:t>
      </w:r>
    </w:p>
    <w:p w14:paraId="004FE678" w14:textId="77777777" w:rsidR="006B2A39" w:rsidRPr="00320E9B" w:rsidRDefault="006B2A39" w:rsidP="006B2A39">
      <w:pPr>
        <w:ind w:right="26"/>
        <w:jc w:val="both"/>
        <w:rPr>
          <w:rStyle w:val="paracontent1"/>
          <w:rFonts w:ascii="Arial" w:hAnsi="Arial" w:cs="Arial"/>
          <w:color w:val="auto"/>
          <w:sz w:val="22"/>
          <w:szCs w:val="22"/>
        </w:rPr>
      </w:pPr>
    </w:p>
    <w:p w14:paraId="144931D5" w14:textId="77777777" w:rsidR="006B2A39" w:rsidRPr="00320E9B" w:rsidRDefault="006B2A39" w:rsidP="006B2A39">
      <w:pPr>
        <w:numPr>
          <w:ilvl w:val="0"/>
          <w:numId w:val="31"/>
        </w:numPr>
        <w:tabs>
          <w:tab w:val="clear" w:pos="1440"/>
        </w:tabs>
        <w:ind w:left="720" w:right="26"/>
        <w:jc w:val="both"/>
        <w:rPr>
          <w:rStyle w:val="paracontent1"/>
          <w:rFonts w:ascii="Arial" w:hAnsi="Arial" w:cs="Arial"/>
          <w:color w:val="auto"/>
          <w:sz w:val="22"/>
          <w:szCs w:val="22"/>
        </w:rPr>
      </w:pPr>
      <w:r w:rsidRPr="00320E9B">
        <w:rPr>
          <w:rStyle w:val="paracontent1"/>
          <w:rFonts w:ascii="Arial" w:hAnsi="Arial" w:cs="Arial"/>
          <w:color w:val="auto"/>
          <w:sz w:val="22"/>
          <w:szCs w:val="22"/>
        </w:rPr>
        <w:t>details of the effect of the proposed variation on the Authorised Individuals including, where applicable, submitting any application forms for individuals to perform additional or new Licensed Functions, or to remove existing Licensed Functions; and</w:t>
      </w:r>
    </w:p>
    <w:p w14:paraId="5709809C" w14:textId="77777777" w:rsidR="006B2A39" w:rsidRPr="00320E9B" w:rsidRDefault="006B2A39" w:rsidP="006B2A39">
      <w:pPr>
        <w:ind w:right="26"/>
        <w:jc w:val="both"/>
        <w:rPr>
          <w:rStyle w:val="paracontent1"/>
          <w:rFonts w:ascii="Arial" w:hAnsi="Arial" w:cs="Arial"/>
          <w:color w:val="auto"/>
          <w:sz w:val="22"/>
          <w:szCs w:val="22"/>
        </w:rPr>
      </w:pPr>
    </w:p>
    <w:p w14:paraId="2297CCC7" w14:textId="77777777" w:rsidR="006B2A39" w:rsidRPr="00320E9B" w:rsidRDefault="006B2A39" w:rsidP="006B2A39">
      <w:pPr>
        <w:numPr>
          <w:ilvl w:val="0"/>
          <w:numId w:val="31"/>
        </w:numPr>
        <w:tabs>
          <w:tab w:val="clear" w:pos="1440"/>
        </w:tabs>
        <w:ind w:left="720" w:right="26"/>
        <w:jc w:val="both"/>
        <w:rPr>
          <w:rFonts w:cs="Arial"/>
          <w:szCs w:val="22"/>
        </w:rPr>
      </w:pPr>
      <w:r w:rsidRPr="00320E9B">
        <w:rPr>
          <w:rFonts w:cs="Arial"/>
          <w:szCs w:val="22"/>
        </w:rPr>
        <w:t>revised pro forma financial statements.</w:t>
      </w:r>
    </w:p>
    <w:p w14:paraId="3497ADC2" w14:textId="77777777" w:rsidR="006B2A39" w:rsidRPr="00D97C51" w:rsidRDefault="006B2A39" w:rsidP="006B2A39">
      <w:pPr>
        <w:pStyle w:val="BodyTextIndent2"/>
        <w:ind w:firstLine="0"/>
        <w:jc w:val="both"/>
        <w:rPr>
          <w:rFonts w:cs="Arial"/>
          <w:sz w:val="22"/>
          <w:szCs w:val="22"/>
          <w:lang w:eastAsia="en-GB"/>
        </w:rPr>
      </w:pPr>
    </w:p>
    <w:p w14:paraId="39F1BF8C" w14:textId="77777777" w:rsidR="006B2A39" w:rsidRPr="00D97C51" w:rsidRDefault="006B2A39" w:rsidP="004C171C">
      <w:pPr>
        <w:numPr>
          <w:ilvl w:val="2"/>
          <w:numId w:val="52"/>
        </w:numPr>
        <w:jc w:val="both"/>
        <w:rPr>
          <w:rStyle w:val="paracontent1"/>
          <w:rFonts w:ascii="Arial" w:hAnsi="Arial" w:cs="Arial"/>
          <w:color w:val="auto"/>
          <w:sz w:val="22"/>
          <w:szCs w:val="22"/>
        </w:rPr>
      </w:pPr>
      <w:r w:rsidRPr="00D97C51">
        <w:rPr>
          <w:rStyle w:val="paracontent1"/>
          <w:rFonts w:ascii="Arial" w:hAnsi="Arial" w:cs="Arial"/>
          <w:color w:val="auto"/>
          <w:sz w:val="22"/>
          <w:szCs w:val="22"/>
        </w:rPr>
        <w:t>An Insurer which wishes to vary its Licence to remove the Financial Service of Effecting Contracts of Insurance or to reduce the classes of insurance should refer to the run-off provisions in PIN chapter 9.</w:t>
      </w:r>
    </w:p>
    <w:p w14:paraId="0A4E300F" w14:textId="77777777" w:rsidR="006B2A39" w:rsidRPr="00D97C51" w:rsidRDefault="006B2A39" w:rsidP="006B2A39">
      <w:pPr>
        <w:tabs>
          <w:tab w:val="num" w:pos="2340"/>
        </w:tabs>
        <w:autoSpaceDE w:val="0"/>
        <w:autoSpaceDN w:val="0"/>
        <w:adjustRightInd w:val="0"/>
        <w:jc w:val="both"/>
        <w:rPr>
          <w:rStyle w:val="paracontent1"/>
          <w:rFonts w:ascii="Arial" w:hAnsi="Arial" w:cs="Arial"/>
          <w:color w:val="auto"/>
          <w:sz w:val="22"/>
          <w:szCs w:val="22"/>
        </w:rPr>
      </w:pPr>
    </w:p>
    <w:p w14:paraId="74966CE3" w14:textId="77777777" w:rsidR="006B2A39" w:rsidRPr="00D97C51" w:rsidRDefault="006B2A39" w:rsidP="004C171C">
      <w:pPr>
        <w:numPr>
          <w:ilvl w:val="2"/>
          <w:numId w:val="52"/>
        </w:numPr>
        <w:jc w:val="both"/>
        <w:rPr>
          <w:rStyle w:val="paracontent1"/>
          <w:rFonts w:ascii="Arial" w:hAnsi="Arial" w:cs="Arial"/>
          <w:color w:val="auto"/>
          <w:sz w:val="22"/>
          <w:szCs w:val="22"/>
        </w:rPr>
      </w:pPr>
      <w:r w:rsidRPr="00D97C51">
        <w:rPr>
          <w:rStyle w:val="paracontent1"/>
          <w:rFonts w:ascii="Arial" w:hAnsi="Arial" w:cs="Arial"/>
          <w:color w:val="auto"/>
          <w:sz w:val="22"/>
          <w:szCs w:val="22"/>
        </w:rPr>
        <w:t>In considering whether an Authorised Firm is fit and proper with respect to a change in the scope of its Licence, the DFSA may take into account those matters in Chapter 2 of the RPP Sourcebook, which provides Guidance on fitness and propriety for Authorised Firms.</w:t>
      </w:r>
    </w:p>
    <w:p w14:paraId="49DC3E92" w14:textId="77777777" w:rsidR="006B2A39" w:rsidRPr="00D97C51" w:rsidRDefault="006B2A39" w:rsidP="006B2A39">
      <w:pPr>
        <w:tabs>
          <w:tab w:val="num" w:pos="2340"/>
        </w:tabs>
        <w:autoSpaceDE w:val="0"/>
        <w:autoSpaceDN w:val="0"/>
        <w:adjustRightInd w:val="0"/>
        <w:jc w:val="both"/>
        <w:rPr>
          <w:rStyle w:val="paracontent1"/>
          <w:rFonts w:ascii="Arial" w:hAnsi="Arial" w:cs="Arial"/>
          <w:color w:val="auto"/>
          <w:sz w:val="22"/>
          <w:szCs w:val="22"/>
        </w:rPr>
      </w:pPr>
    </w:p>
    <w:p w14:paraId="2159357E" w14:textId="77777777" w:rsidR="006B2A39" w:rsidRPr="00D97C51" w:rsidRDefault="006B2A39" w:rsidP="004C171C">
      <w:pPr>
        <w:numPr>
          <w:ilvl w:val="2"/>
          <w:numId w:val="52"/>
        </w:numPr>
        <w:jc w:val="both"/>
        <w:rPr>
          <w:rFonts w:cs="Arial"/>
          <w:szCs w:val="22"/>
        </w:rPr>
      </w:pPr>
      <w:r w:rsidRPr="00D97C51">
        <w:rPr>
          <w:rStyle w:val="paracontent1"/>
          <w:rFonts w:ascii="Arial" w:hAnsi="Arial" w:cs="Arial"/>
          <w:color w:val="auto"/>
          <w:sz w:val="22"/>
          <w:szCs w:val="22"/>
        </w:rPr>
        <w:t>When</w:t>
      </w:r>
      <w:r w:rsidRPr="00D97C51">
        <w:rPr>
          <w:rFonts w:cs="Arial"/>
          <w:szCs w:val="22"/>
        </w:rPr>
        <w:t xml:space="preserve"> considering a change to the scope of a Licence, the DFSA may also consider one or more of the matters outlined in paragraphs 3-2-</w:t>
      </w:r>
      <w:r w:rsidR="00C86476">
        <w:rPr>
          <w:rFonts w:cs="Arial"/>
          <w:szCs w:val="22"/>
        </w:rPr>
        <w:t>51</w:t>
      </w:r>
      <w:r w:rsidRPr="00D97C51">
        <w:rPr>
          <w:rFonts w:cs="Arial"/>
          <w:szCs w:val="22"/>
        </w:rPr>
        <w:t xml:space="preserve"> to 3-2-</w:t>
      </w:r>
      <w:r w:rsidR="00C86476">
        <w:rPr>
          <w:rFonts w:cs="Arial"/>
          <w:szCs w:val="22"/>
        </w:rPr>
        <w:t>56</w:t>
      </w:r>
      <w:r w:rsidRPr="00D97C51">
        <w:rPr>
          <w:rFonts w:cs="Arial"/>
          <w:szCs w:val="22"/>
        </w:rPr>
        <w:t xml:space="preserve"> below relating to the withdrawal of a Licence.</w:t>
      </w:r>
    </w:p>
    <w:p w14:paraId="7665DD11" w14:textId="77777777" w:rsidR="006B2A39" w:rsidRPr="00C5376D" w:rsidRDefault="006B2A39" w:rsidP="006B2A39">
      <w:pPr>
        <w:pStyle w:val="BodyTextIndent2"/>
        <w:ind w:firstLine="0"/>
        <w:jc w:val="both"/>
        <w:rPr>
          <w:rFonts w:cs="Arial"/>
          <w:sz w:val="22"/>
          <w:szCs w:val="22"/>
          <w:lang w:eastAsia="en-GB"/>
        </w:rPr>
      </w:pPr>
    </w:p>
    <w:p w14:paraId="3CDEBB27"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54" w:name="_Toc277159645"/>
      <w:bookmarkStart w:id="555" w:name="_Toc343520655"/>
      <w:bookmarkStart w:id="556" w:name="_Toc361558303"/>
      <w:bookmarkStart w:id="557" w:name="_Toc404260722"/>
      <w:bookmarkStart w:id="558" w:name="_Toc472247389"/>
      <w:r w:rsidRPr="00C5376D">
        <w:rPr>
          <w:rFonts w:cs="Arial"/>
          <w:color w:val="CC0000"/>
          <w:sz w:val="22"/>
          <w:szCs w:val="22"/>
        </w:rPr>
        <w:t>Notification to the DFSA relating to a Major Acquisition</w:t>
      </w:r>
      <w:bookmarkEnd w:id="554"/>
      <w:bookmarkEnd w:id="555"/>
      <w:bookmarkEnd w:id="556"/>
      <w:bookmarkEnd w:id="557"/>
      <w:bookmarkEnd w:id="558"/>
    </w:p>
    <w:p w14:paraId="47BEA940" w14:textId="77777777" w:rsidR="006B2A39" w:rsidRPr="00C5376D" w:rsidRDefault="006B2A39" w:rsidP="006B2A39">
      <w:pPr>
        <w:autoSpaceDE w:val="0"/>
        <w:autoSpaceDN w:val="0"/>
        <w:adjustRightInd w:val="0"/>
        <w:jc w:val="both"/>
        <w:rPr>
          <w:rFonts w:cs="Arial"/>
          <w:szCs w:val="22"/>
        </w:rPr>
      </w:pPr>
    </w:p>
    <w:p w14:paraId="786FCD2B" w14:textId="77777777" w:rsidR="006B2A39" w:rsidRPr="00C5376D" w:rsidRDefault="006B2A39" w:rsidP="004C171C">
      <w:pPr>
        <w:numPr>
          <w:ilvl w:val="2"/>
          <w:numId w:val="52"/>
        </w:numPr>
        <w:jc w:val="both"/>
        <w:rPr>
          <w:rFonts w:cs="Arial"/>
          <w:szCs w:val="22"/>
        </w:rPr>
      </w:pPr>
      <w:r w:rsidRPr="00C5376D">
        <w:rPr>
          <w:rFonts w:cs="Arial"/>
          <w:szCs w:val="22"/>
        </w:rPr>
        <w:t>GEN Rule 11.10.8 provides that an Authorised Firm which makes or proposes to make a Major Acquisition as defined must comply with either GEN Rule 11.10.9 or 11.10.10, depending on whether it is a Domestic Firm.</w:t>
      </w:r>
    </w:p>
    <w:p w14:paraId="741EF16A" w14:textId="77777777" w:rsidR="006B2A39" w:rsidRPr="00C5376D" w:rsidRDefault="006B2A39" w:rsidP="006B2A39">
      <w:pPr>
        <w:autoSpaceDE w:val="0"/>
        <w:autoSpaceDN w:val="0"/>
        <w:adjustRightInd w:val="0"/>
        <w:ind w:left="709" w:hanging="709"/>
        <w:jc w:val="both"/>
        <w:rPr>
          <w:rFonts w:cs="Arial"/>
          <w:szCs w:val="22"/>
        </w:rPr>
      </w:pPr>
    </w:p>
    <w:p w14:paraId="62206704" w14:textId="77777777" w:rsidR="006B2A39" w:rsidRPr="00C5376D" w:rsidRDefault="006B2A39" w:rsidP="004C171C">
      <w:pPr>
        <w:numPr>
          <w:ilvl w:val="2"/>
          <w:numId w:val="52"/>
        </w:numPr>
        <w:jc w:val="both"/>
        <w:rPr>
          <w:rFonts w:cs="Arial"/>
          <w:szCs w:val="22"/>
        </w:rPr>
      </w:pPr>
      <w:r w:rsidRPr="00C5376D">
        <w:rPr>
          <w:rFonts w:cs="Arial"/>
          <w:szCs w:val="22"/>
        </w:rPr>
        <w:t>An Authorised Firm should provide to the DFSA information that would enable the DFSA to consider factors noted in GEN Rule 11.10.9(3). Although the DFSA does not prescribe the form in which such information is to be provided to the DFSA, Authorised Firms should consider any relevant industry and international practices when providing information to the DFSA for similar purposes.</w:t>
      </w:r>
    </w:p>
    <w:p w14:paraId="101CF9DE" w14:textId="77777777" w:rsidR="006B2A39" w:rsidRPr="00C5376D" w:rsidRDefault="006B2A39" w:rsidP="006B2A39">
      <w:pPr>
        <w:autoSpaceDE w:val="0"/>
        <w:autoSpaceDN w:val="0"/>
        <w:adjustRightInd w:val="0"/>
        <w:ind w:left="709" w:hanging="709"/>
        <w:jc w:val="both"/>
        <w:rPr>
          <w:rFonts w:cs="Arial"/>
          <w:szCs w:val="22"/>
        </w:rPr>
      </w:pPr>
    </w:p>
    <w:p w14:paraId="42AA8554" w14:textId="77777777" w:rsidR="006B2A39" w:rsidRPr="00C5376D" w:rsidRDefault="006B2A39" w:rsidP="004C171C">
      <w:pPr>
        <w:numPr>
          <w:ilvl w:val="2"/>
          <w:numId w:val="52"/>
        </w:numPr>
        <w:jc w:val="both"/>
        <w:rPr>
          <w:rFonts w:cs="Arial"/>
          <w:szCs w:val="22"/>
        </w:rPr>
      </w:pPr>
      <w:r w:rsidRPr="00C5376D">
        <w:rPr>
          <w:rFonts w:cs="Arial"/>
          <w:szCs w:val="22"/>
        </w:rPr>
        <w:t>The 45 day notice period referred to in GEN Rule 11.10.9(1) commences to run from the first business day after the date on which the DFSA receives the notification. However, if any critical information that the DFSA requires in order to assess the notification has not been provided to the DFSA at the time of the notification, the relevant notice period for considering that notification will only commence to run after the Authorised Firm has provided to the DFSA that information upon a request made by the DFSA under its powers in GEN Rule 11.10.11(1).</w:t>
      </w:r>
    </w:p>
    <w:p w14:paraId="22C9AC87" w14:textId="77777777" w:rsidR="006B2A39" w:rsidRPr="00C5376D" w:rsidRDefault="006B2A39" w:rsidP="006B2A39">
      <w:pPr>
        <w:autoSpaceDE w:val="0"/>
        <w:autoSpaceDN w:val="0"/>
        <w:adjustRightInd w:val="0"/>
        <w:jc w:val="both"/>
        <w:rPr>
          <w:rFonts w:cs="Arial"/>
          <w:szCs w:val="22"/>
        </w:rPr>
      </w:pPr>
    </w:p>
    <w:p w14:paraId="2DEC75AF" w14:textId="77777777" w:rsidR="006B2A39" w:rsidRPr="00C5376D" w:rsidRDefault="006B2A39" w:rsidP="004C171C">
      <w:pPr>
        <w:numPr>
          <w:ilvl w:val="2"/>
          <w:numId w:val="52"/>
        </w:numPr>
        <w:jc w:val="both"/>
        <w:rPr>
          <w:rFonts w:cs="Arial"/>
          <w:szCs w:val="22"/>
        </w:rPr>
      </w:pPr>
      <w:r w:rsidRPr="00C5376D">
        <w:rPr>
          <w:rFonts w:cs="Arial"/>
          <w:szCs w:val="22"/>
        </w:rPr>
        <w:t>Upon the request of an Authorised Firm, the DFSA may, at its sole discretion, agree to consider a notification within a shorter period than the 45 days referred to above. The onus is on an Authorised Firm which wishes to obtain a DFSA decision under this Rule within a shorter period to make a request to that effect to the DFSA and provide all the information that the DFSA requires to enable the DFSA to process the notification within a shorter timeframe.</w:t>
      </w:r>
    </w:p>
    <w:p w14:paraId="636B8EB8" w14:textId="77777777" w:rsidR="006B2A39" w:rsidRPr="00C5376D" w:rsidRDefault="006B2A39" w:rsidP="006B2A39">
      <w:pPr>
        <w:autoSpaceDE w:val="0"/>
        <w:autoSpaceDN w:val="0"/>
        <w:adjustRightInd w:val="0"/>
        <w:ind w:left="709" w:hanging="709"/>
        <w:jc w:val="both"/>
        <w:rPr>
          <w:rFonts w:cs="Arial"/>
          <w:szCs w:val="22"/>
        </w:rPr>
      </w:pPr>
    </w:p>
    <w:p w14:paraId="304F0202" w14:textId="77777777" w:rsidR="006B2A39" w:rsidRPr="00C5376D" w:rsidRDefault="006B2A39" w:rsidP="004C171C">
      <w:pPr>
        <w:numPr>
          <w:ilvl w:val="2"/>
          <w:numId w:val="52"/>
        </w:numPr>
        <w:jc w:val="both"/>
        <w:rPr>
          <w:sz w:val="20"/>
          <w:szCs w:val="20"/>
        </w:rPr>
      </w:pPr>
      <w:r>
        <w:rPr>
          <w:rFonts w:cs="Arial"/>
          <w:szCs w:val="22"/>
        </w:rPr>
        <w:t>T</w:t>
      </w:r>
      <w:r w:rsidRPr="00C5376D">
        <w:rPr>
          <w:rFonts w:cs="Arial"/>
          <w:szCs w:val="22"/>
        </w:rPr>
        <w:t xml:space="preserve">he DFSA </w:t>
      </w:r>
      <w:r>
        <w:rPr>
          <w:rFonts w:cs="Arial"/>
          <w:szCs w:val="22"/>
        </w:rPr>
        <w:t xml:space="preserve">may </w:t>
      </w:r>
      <w:r w:rsidRPr="00C5376D">
        <w:rPr>
          <w:rFonts w:cs="Arial"/>
          <w:szCs w:val="22"/>
        </w:rPr>
        <w:t xml:space="preserve">exercise its powers under this provision to object to a proposed </w:t>
      </w:r>
      <w:r>
        <w:rPr>
          <w:rFonts w:cs="Arial"/>
          <w:szCs w:val="22"/>
        </w:rPr>
        <w:t>M</w:t>
      </w:r>
      <w:r w:rsidRPr="00C5376D">
        <w:rPr>
          <w:rFonts w:cs="Arial"/>
          <w:szCs w:val="22"/>
        </w:rPr>
        <w:t xml:space="preserve">ajor </w:t>
      </w:r>
      <w:r>
        <w:rPr>
          <w:rFonts w:cs="Arial"/>
          <w:szCs w:val="22"/>
        </w:rPr>
        <w:t>A</w:t>
      </w:r>
      <w:r w:rsidRPr="00C5376D">
        <w:rPr>
          <w:rFonts w:cs="Arial"/>
          <w:szCs w:val="22"/>
        </w:rPr>
        <w:t xml:space="preserve">cquisition or impose any conditions relating to a </w:t>
      </w:r>
      <w:r>
        <w:rPr>
          <w:rFonts w:cs="Arial"/>
          <w:szCs w:val="22"/>
        </w:rPr>
        <w:t>M</w:t>
      </w:r>
      <w:r w:rsidRPr="00C5376D">
        <w:rPr>
          <w:rFonts w:cs="Arial"/>
          <w:szCs w:val="22"/>
        </w:rPr>
        <w:t xml:space="preserve">ajor </w:t>
      </w:r>
      <w:r>
        <w:rPr>
          <w:rFonts w:cs="Arial"/>
          <w:szCs w:val="22"/>
        </w:rPr>
        <w:t>A</w:t>
      </w:r>
      <w:r w:rsidRPr="00C5376D">
        <w:rPr>
          <w:rFonts w:cs="Arial"/>
          <w:szCs w:val="22"/>
        </w:rPr>
        <w:t>cquisition</w:t>
      </w:r>
      <w:r>
        <w:rPr>
          <w:rFonts w:cs="Arial"/>
          <w:szCs w:val="22"/>
        </w:rPr>
        <w:t>. In these cases</w:t>
      </w:r>
      <w:r w:rsidRPr="00C5376D">
        <w:rPr>
          <w:rFonts w:cs="Arial"/>
          <w:szCs w:val="22"/>
        </w:rPr>
        <w:t xml:space="preserve"> a Person affected by such a decision may </w:t>
      </w:r>
      <w:r>
        <w:rPr>
          <w:rFonts w:cs="Arial"/>
          <w:szCs w:val="22"/>
        </w:rPr>
        <w:t xml:space="preserve">refer the </w:t>
      </w:r>
      <w:r w:rsidRPr="00C5376D">
        <w:rPr>
          <w:rFonts w:cs="Arial"/>
          <w:szCs w:val="22"/>
        </w:rPr>
        <w:t>decision to the Financial Markets Tribunal</w:t>
      </w:r>
      <w:r>
        <w:rPr>
          <w:rFonts w:cs="Arial"/>
          <w:szCs w:val="22"/>
        </w:rPr>
        <w:t xml:space="preserve"> for review</w:t>
      </w:r>
      <w:r w:rsidRPr="00C5376D">
        <w:rPr>
          <w:rFonts w:cs="Arial"/>
          <w:szCs w:val="22"/>
        </w:rPr>
        <w:t>. Provisions on the referral to the Financial Markets Tribunal are in GEN Rule 11.10.12.</w:t>
      </w:r>
    </w:p>
    <w:p w14:paraId="620CE669" w14:textId="77777777" w:rsidR="006B2A39" w:rsidRPr="00C5376D" w:rsidRDefault="006B2A39" w:rsidP="006B2A39">
      <w:pPr>
        <w:autoSpaceDE w:val="0"/>
        <w:autoSpaceDN w:val="0"/>
        <w:adjustRightInd w:val="0"/>
        <w:ind w:left="709" w:hanging="709"/>
        <w:jc w:val="both"/>
        <w:rPr>
          <w:rFonts w:cs="Arial"/>
          <w:szCs w:val="22"/>
        </w:rPr>
      </w:pPr>
    </w:p>
    <w:p w14:paraId="23F02243" w14:textId="77777777" w:rsidR="006B2A39" w:rsidRPr="00C5376D" w:rsidRDefault="006B2A39" w:rsidP="004C171C">
      <w:pPr>
        <w:numPr>
          <w:ilvl w:val="2"/>
          <w:numId w:val="52"/>
        </w:numPr>
        <w:jc w:val="both"/>
        <w:rPr>
          <w:rFonts w:cs="Arial"/>
          <w:szCs w:val="22"/>
        </w:rPr>
      </w:pPr>
      <w:r w:rsidRPr="00C5376D">
        <w:rPr>
          <w:rFonts w:cs="Arial"/>
          <w:szCs w:val="22"/>
        </w:rPr>
        <w:t>Where the DFSA receives a notification under GEN Rule 11.10.10(1)(b), it will to the extent necessary, liaise with the home regulator in taking any appropriate action relating to the proposed Major Acquisition.</w:t>
      </w:r>
    </w:p>
    <w:p w14:paraId="4E5F2F31" w14:textId="77777777" w:rsidR="006B2A39" w:rsidRPr="00C5376D" w:rsidRDefault="006B2A39" w:rsidP="006B2A39">
      <w:pPr>
        <w:autoSpaceDE w:val="0"/>
        <w:autoSpaceDN w:val="0"/>
        <w:adjustRightInd w:val="0"/>
        <w:jc w:val="both"/>
        <w:rPr>
          <w:rFonts w:cs="Arial"/>
          <w:szCs w:val="22"/>
        </w:rPr>
      </w:pPr>
    </w:p>
    <w:p w14:paraId="34A25640" w14:textId="77777777" w:rsidR="006B2A39" w:rsidRPr="00C5376D" w:rsidRDefault="006B2A39" w:rsidP="006B2A39">
      <w:pPr>
        <w:tabs>
          <w:tab w:val="left" w:pos="540"/>
        </w:tabs>
        <w:autoSpaceDE w:val="0"/>
        <w:autoSpaceDN w:val="0"/>
        <w:adjustRightInd w:val="0"/>
        <w:jc w:val="both"/>
        <w:outlineLvl w:val="1"/>
        <w:rPr>
          <w:rFonts w:cs="Arial"/>
          <w:b/>
          <w:color w:val="CC0000"/>
          <w:szCs w:val="22"/>
          <w:lang w:eastAsia="en-US"/>
        </w:rPr>
      </w:pPr>
      <w:bookmarkStart w:id="559" w:name="_Toc277159646"/>
      <w:bookmarkStart w:id="560" w:name="_Toc343520656"/>
      <w:bookmarkStart w:id="561" w:name="_Toc361558304"/>
      <w:bookmarkStart w:id="562" w:name="_Toc404260723"/>
      <w:r w:rsidRPr="00C5376D">
        <w:rPr>
          <w:rFonts w:cs="Arial"/>
          <w:b/>
          <w:color w:val="CC0000"/>
          <w:szCs w:val="22"/>
          <w:lang w:eastAsia="en-US"/>
        </w:rPr>
        <w:t>Outsourcing</w:t>
      </w:r>
      <w:bookmarkEnd w:id="559"/>
      <w:bookmarkEnd w:id="560"/>
      <w:bookmarkEnd w:id="561"/>
      <w:bookmarkEnd w:id="562"/>
    </w:p>
    <w:p w14:paraId="52D39ADC" w14:textId="77777777" w:rsidR="006B2A39" w:rsidRPr="00C5376D" w:rsidRDefault="006B2A39" w:rsidP="006B2A39">
      <w:pPr>
        <w:autoSpaceDE w:val="0"/>
        <w:autoSpaceDN w:val="0"/>
        <w:adjustRightInd w:val="0"/>
        <w:jc w:val="both"/>
        <w:rPr>
          <w:rFonts w:cs="Arial"/>
          <w:szCs w:val="22"/>
        </w:rPr>
      </w:pPr>
    </w:p>
    <w:p w14:paraId="1AE8B9F3" w14:textId="77777777" w:rsidR="006B2A39" w:rsidRPr="00C5376D" w:rsidRDefault="006B2A39" w:rsidP="004C171C">
      <w:pPr>
        <w:numPr>
          <w:ilvl w:val="2"/>
          <w:numId w:val="52"/>
        </w:numPr>
        <w:jc w:val="both"/>
        <w:rPr>
          <w:rFonts w:cs="Arial"/>
          <w:szCs w:val="22"/>
        </w:rPr>
      </w:pPr>
      <w:r w:rsidRPr="00C5376D">
        <w:rPr>
          <w:rFonts w:cs="Arial"/>
          <w:szCs w:val="22"/>
        </w:rPr>
        <w:t>An Authorised Person must comply with those requirements in GEN Rules 5.3.21 and 5.3.22 when outsourcing functions or activities. In relation to Funds, there are additional outsourcing and delegation requirements applicable for Fund Managers and Trustees in section 8.12 of the CIR module.</w:t>
      </w:r>
    </w:p>
    <w:p w14:paraId="6D325273" w14:textId="77777777" w:rsidR="006B2A39" w:rsidRPr="00C5376D" w:rsidRDefault="006B2A39" w:rsidP="006B2A39">
      <w:pPr>
        <w:autoSpaceDE w:val="0"/>
        <w:autoSpaceDN w:val="0"/>
        <w:adjustRightInd w:val="0"/>
        <w:jc w:val="both"/>
        <w:rPr>
          <w:rFonts w:cs="Arial"/>
          <w:szCs w:val="22"/>
        </w:rPr>
      </w:pPr>
    </w:p>
    <w:p w14:paraId="3E92084E" w14:textId="77777777" w:rsidR="006B2A39" w:rsidRPr="00C5376D" w:rsidRDefault="006B2A39" w:rsidP="004C171C">
      <w:pPr>
        <w:numPr>
          <w:ilvl w:val="2"/>
          <w:numId w:val="52"/>
        </w:numPr>
        <w:jc w:val="both"/>
        <w:rPr>
          <w:rFonts w:cs="Arial"/>
          <w:szCs w:val="22"/>
        </w:rPr>
      </w:pPr>
      <w:r w:rsidRPr="00C5376D">
        <w:rPr>
          <w:rFonts w:cs="Arial"/>
          <w:szCs w:val="22"/>
        </w:rPr>
        <w:t>The DFSA requires an Authorised Person to notify it of any material outsourcing arrangements. In the case of an Authorised Market Institution, any material outsourcing arrangements require the DFSA’s prior approval under AMI Rule 5.5.3(1). An outsourcing arrangement would be considered to be material if it is a service of such importance that weakness or failure of the service would cast serious doubt on the Authorised Firm’s continuing ability to remain fit and proper or comply with applicable Laws and Rules.</w:t>
      </w:r>
    </w:p>
    <w:p w14:paraId="03555C00" w14:textId="77777777" w:rsidR="006B2A39" w:rsidRPr="00C5376D" w:rsidRDefault="006B2A39" w:rsidP="006B2A39">
      <w:pPr>
        <w:autoSpaceDE w:val="0"/>
        <w:autoSpaceDN w:val="0"/>
        <w:adjustRightInd w:val="0"/>
        <w:jc w:val="both"/>
        <w:rPr>
          <w:rFonts w:cs="Arial"/>
          <w:szCs w:val="22"/>
        </w:rPr>
      </w:pPr>
    </w:p>
    <w:p w14:paraId="7CB7204C" w14:textId="77777777" w:rsidR="006B2A39" w:rsidRPr="00C5376D" w:rsidRDefault="006B2A39" w:rsidP="004C171C">
      <w:pPr>
        <w:numPr>
          <w:ilvl w:val="2"/>
          <w:numId w:val="52"/>
        </w:numPr>
        <w:jc w:val="both"/>
        <w:rPr>
          <w:rFonts w:cs="Arial"/>
          <w:szCs w:val="22"/>
        </w:rPr>
      </w:pPr>
      <w:r w:rsidRPr="00C5376D">
        <w:rPr>
          <w:rFonts w:cs="Arial"/>
          <w:szCs w:val="22"/>
        </w:rPr>
        <w:t>The outsourcing of functions or activities does not absolve management or Governing Body of responsibility and accountability for ensuring proper administration and execution of these functions or activities.</w:t>
      </w:r>
    </w:p>
    <w:p w14:paraId="185EFB93" w14:textId="77777777" w:rsidR="006B2A39" w:rsidRDefault="006B2A39" w:rsidP="006B2A39">
      <w:pPr>
        <w:pStyle w:val="Section"/>
        <w:numPr>
          <w:ilvl w:val="0"/>
          <w:numId w:val="0"/>
        </w:numPr>
        <w:spacing w:before="0" w:after="0" w:line="240" w:lineRule="auto"/>
        <w:jc w:val="both"/>
        <w:rPr>
          <w:rFonts w:cs="Arial"/>
          <w:color w:val="CC0000"/>
          <w:sz w:val="22"/>
          <w:szCs w:val="22"/>
        </w:rPr>
      </w:pPr>
      <w:bookmarkStart w:id="563" w:name="_Toc273616826"/>
      <w:bookmarkStart w:id="564" w:name="_Toc277159647"/>
    </w:p>
    <w:p w14:paraId="0EE5F977" w14:textId="77777777" w:rsidR="006B2A39" w:rsidRPr="00C5376D" w:rsidRDefault="006B2A39" w:rsidP="006B2A39">
      <w:pPr>
        <w:pStyle w:val="Section"/>
        <w:numPr>
          <w:ilvl w:val="0"/>
          <w:numId w:val="0"/>
        </w:numPr>
        <w:spacing w:before="0" w:after="0" w:line="240" w:lineRule="auto"/>
        <w:jc w:val="both"/>
        <w:rPr>
          <w:rFonts w:cs="Arial"/>
          <w:color w:val="CC0000"/>
          <w:sz w:val="22"/>
          <w:szCs w:val="22"/>
        </w:rPr>
      </w:pPr>
      <w:bookmarkStart w:id="565" w:name="_Toc472247390"/>
      <w:r w:rsidRPr="00C5376D">
        <w:rPr>
          <w:rFonts w:cs="Arial"/>
          <w:color w:val="CC0000"/>
          <w:sz w:val="22"/>
          <w:szCs w:val="22"/>
        </w:rPr>
        <w:t>Application for a Withdrawal of Licence</w:t>
      </w:r>
      <w:bookmarkEnd w:id="565"/>
    </w:p>
    <w:p w14:paraId="27A01383" w14:textId="77777777" w:rsidR="006B2A39" w:rsidRPr="00C5376D" w:rsidRDefault="006B2A39" w:rsidP="006B2A39">
      <w:pPr>
        <w:jc w:val="both"/>
        <w:rPr>
          <w:rFonts w:cs="Arial"/>
          <w:color w:val="CC0000"/>
          <w:szCs w:val="22"/>
        </w:rPr>
      </w:pPr>
    </w:p>
    <w:p w14:paraId="431954CB" w14:textId="77777777" w:rsidR="006B2A39" w:rsidRPr="00D97C51" w:rsidRDefault="006B2A39" w:rsidP="004C171C">
      <w:pPr>
        <w:numPr>
          <w:ilvl w:val="2"/>
          <w:numId w:val="52"/>
        </w:numPr>
        <w:jc w:val="both"/>
        <w:rPr>
          <w:rFonts w:cs="Arial"/>
          <w:szCs w:val="22"/>
        </w:rPr>
      </w:pPr>
      <w:r w:rsidRPr="00D97C51">
        <w:rPr>
          <w:rFonts w:cs="Arial"/>
          <w:szCs w:val="22"/>
        </w:rPr>
        <w:t>In considering requests under GEN Rule 11.4.1, an Authorised Firm will need to satisfy the DFSA that it has made appropriate arrangements with respect to its existing customers, including the receipt of any customers’ consent where required and, in particular:</w:t>
      </w:r>
    </w:p>
    <w:p w14:paraId="3DD6BF2C" w14:textId="77777777" w:rsidR="006B2A39" w:rsidRPr="00D97C51" w:rsidRDefault="006B2A39" w:rsidP="006B2A39">
      <w:pPr>
        <w:pStyle w:val="BodyTextIndent2"/>
        <w:ind w:left="1800" w:hanging="360"/>
        <w:jc w:val="both"/>
        <w:rPr>
          <w:rFonts w:cs="Arial"/>
          <w:sz w:val="22"/>
          <w:szCs w:val="22"/>
          <w:lang w:eastAsia="en-GB"/>
        </w:rPr>
      </w:pPr>
    </w:p>
    <w:p w14:paraId="7270C323" w14:textId="77777777" w:rsidR="006B2A39" w:rsidRPr="00D97C51" w:rsidRDefault="006B2A39" w:rsidP="00C47529">
      <w:pPr>
        <w:numPr>
          <w:ilvl w:val="0"/>
          <w:numId w:val="134"/>
        </w:numPr>
        <w:tabs>
          <w:tab w:val="clear" w:pos="1440"/>
        </w:tabs>
        <w:ind w:left="720"/>
        <w:jc w:val="both"/>
        <w:rPr>
          <w:rStyle w:val="paracontent1"/>
          <w:rFonts w:ascii="Arial" w:hAnsi="Arial" w:cs="Arial"/>
          <w:color w:val="auto"/>
          <w:sz w:val="22"/>
          <w:szCs w:val="22"/>
        </w:rPr>
      </w:pPr>
      <w:r w:rsidRPr="00D97C51">
        <w:rPr>
          <w:rStyle w:val="paracontent1"/>
          <w:rFonts w:ascii="Arial" w:hAnsi="Arial" w:cs="Arial"/>
          <w:color w:val="auto"/>
          <w:sz w:val="22"/>
          <w:szCs w:val="22"/>
        </w:rPr>
        <w:t>whether there may be a long period in which the business will be run-off or transferred;</w:t>
      </w:r>
    </w:p>
    <w:p w14:paraId="6AFB12D8" w14:textId="77777777" w:rsidR="006B2A39" w:rsidRPr="00D97C51" w:rsidRDefault="006B2A39" w:rsidP="006B2A39">
      <w:pPr>
        <w:jc w:val="both"/>
        <w:rPr>
          <w:rStyle w:val="paracontent1"/>
          <w:rFonts w:ascii="Arial" w:hAnsi="Arial" w:cs="Arial"/>
          <w:color w:val="auto"/>
          <w:sz w:val="22"/>
          <w:szCs w:val="22"/>
        </w:rPr>
      </w:pPr>
    </w:p>
    <w:p w14:paraId="3D0ECF7F" w14:textId="77777777" w:rsidR="006B2A39" w:rsidRPr="00D97C51" w:rsidRDefault="006B2A39" w:rsidP="00C47529">
      <w:pPr>
        <w:numPr>
          <w:ilvl w:val="0"/>
          <w:numId w:val="134"/>
        </w:numPr>
        <w:ind w:left="720"/>
        <w:jc w:val="both"/>
        <w:rPr>
          <w:rStyle w:val="paracontent1"/>
          <w:rFonts w:ascii="Arial" w:hAnsi="Arial" w:cs="Arial"/>
          <w:color w:val="auto"/>
          <w:sz w:val="22"/>
          <w:szCs w:val="22"/>
        </w:rPr>
      </w:pPr>
      <w:r w:rsidRPr="00D97C51">
        <w:rPr>
          <w:rStyle w:val="paracontent1"/>
          <w:rFonts w:ascii="Arial" w:hAnsi="Arial" w:cs="Arial"/>
          <w:color w:val="auto"/>
          <w:sz w:val="22"/>
          <w:szCs w:val="22"/>
        </w:rPr>
        <w:t>whether deposits must be returned to customers;</w:t>
      </w:r>
    </w:p>
    <w:p w14:paraId="7C3B0BAE" w14:textId="77777777" w:rsidR="006B2A39" w:rsidRPr="00D97C51" w:rsidRDefault="006B2A39" w:rsidP="006B2A39">
      <w:pPr>
        <w:jc w:val="both"/>
        <w:rPr>
          <w:rStyle w:val="paracontent1"/>
          <w:rFonts w:ascii="Arial" w:hAnsi="Arial" w:cs="Arial"/>
          <w:color w:val="auto"/>
          <w:sz w:val="22"/>
          <w:szCs w:val="22"/>
        </w:rPr>
      </w:pPr>
    </w:p>
    <w:p w14:paraId="003C1C88" w14:textId="77777777" w:rsidR="006B2A39" w:rsidRPr="00D97C51" w:rsidRDefault="006B2A39" w:rsidP="00C47529">
      <w:pPr>
        <w:numPr>
          <w:ilvl w:val="0"/>
          <w:numId w:val="134"/>
        </w:numPr>
        <w:ind w:left="720"/>
        <w:jc w:val="both"/>
        <w:rPr>
          <w:rStyle w:val="paracontent1"/>
          <w:rFonts w:ascii="Arial" w:hAnsi="Arial" w:cs="Arial"/>
          <w:color w:val="auto"/>
          <w:sz w:val="22"/>
          <w:szCs w:val="22"/>
        </w:rPr>
      </w:pPr>
      <w:r w:rsidRPr="00D97C51">
        <w:rPr>
          <w:rStyle w:val="paracontent1"/>
          <w:rFonts w:ascii="Arial" w:hAnsi="Arial" w:cs="Arial"/>
          <w:color w:val="auto"/>
          <w:sz w:val="22"/>
          <w:szCs w:val="22"/>
        </w:rPr>
        <w:t>whether money and other assets belonging to customers must be returned to them; and</w:t>
      </w:r>
      <w:r>
        <w:rPr>
          <w:rStyle w:val="paracontent1"/>
          <w:rFonts w:ascii="Arial" w:hAnsi="Arial" w:cs="Arial"/>
          <w:color w:val="auto"/>
          <w:sz w:val="22"/>
          <w:szCs w:val="22"/>
        </w:rPr>
        <w:t>,</w:t>
      </w:r>
    </w:p>
    <w:p w14:paraId="1D1F4CDF" w14:textId="77777777" w:rsidR="006B2A39" w:rsidRPr="00D97C51" w:rsidRDefault="006B2A39" w:rsidP="006B2A39">
      <w:pPr>
        <w:jc w:val="both"/>
        <w:rPr>
          <w:rStyle w:val="paracontent1"/>
          <w:rFonts w:ascii="Arial" w:hAnsi="Arial" w:cs="Arial"/>
          <w:color w:val="auto"/>
          <w:sz w:val="22"/>
          <w:szCs w:val="22"/>
        </w:rPr>
      </w:pPr>
    </w:p>
    <w:p w14:paraId="54D4DB15" w14:textId="77777777" w:rsidR="006B2A39" w:rsidRPr="00D97C51" w:rsidRDefault="006B2A39" w:rsidP="00C47529">
      <w:pPr>
        <w:numPr>
          <w:ilvl w:val="0"/>
          <w:numId w:val="134"/>
        </w:numPr>
        <w:ind w:left="720"/>
        <w:jc w:val="both"/>
        <w:rPr>
          <w:rStyle w:val="paracontent1"/>
          <w:rFonts w:ascii="Arial" w:hAnsi="Arial" w:cs="Arial"/>
          <w:color w:val="auto"/>
          <w:sz w:val="22"/>
          <w:szCs w:val="22"/>
        </w:rPr>
      </w:pPr>
      <w:r w:rsidRPr="00D97C51">
        <w:rPr>
          <w:rStyle w:val="paracontent1"/>
          <w:rFonts w:ascii="Arial" w:hAnsi="Arial" w:cs="Arial"/>
          <w:color w:val="auto"/>
          <w:sz w:val="22"/>
          <w:szCs w:val="22"/>
        </w:rPr>
        <w:t>whether there is any other matter which the DFSA would reasonably expect to be resolved before granting a request for the withdrawal of a Licence.</w:t>
      </w:r>
    </w:p>
    <w:p w14:paraId="04E59537" w14:textId="77777777" w:rsidR="006B2A39" w:rsidRPr="00D97C51" w:rsidRDefault="006B2A39" w:rsidP="006B2A39">
      <w:pPr>
        <w:pStyle w:val="BodyTextIndent2"/>
        <w:ind w:firstLine="0"/>
        <w:jc w:val="both"/>
        <w:rPr>
          <w:rFonts w:cs="Arial"/>
          <w:sz w:val="22"/>
          <w:szCs w:val="22"/>
          <w:lang w:eastAsia="en-GB"/>
        </w:rPr>
      </w:pPr>
    </w:p>
    <w:p w14:paraId="769A17A0" w14:textId="77777777" w:rsidR="006B2A39" w:rsidRPr="00D97C51" w:rsidRDefault="006B2A39" w:rsidP="004C171C">
      <w:pPr>
        <w:numPr>
          <w:ilvl w:val="2"/>
          <w:numId w:val="52"/>
        </w:numPr>
        <w:jc w:val="both"/>
        <w:rPr>
          <w:rFonts w:cs="Arial"/>
          <w:szCs w:val="22"/>
        </w:rPr>
      </w:pPr>
      <w:r w:rsidRPr="00D97C51">
        <w:rPr>
          <w:rFonts w:cs="Arial"/>
          <w:szCs w:val="22"/>
        </w:rPr>
        <w:t>In determining a request for the withdrawal of a Licence, the DFSA may require additional procedures or information as appropriate including evidence that the Authorised Firm has ceased to carry on Financial Services.</w:t>
      </w:r>
    </w:p>
    <w:p w14:paraId="10893B41" w14:textId="77777777" w:rsidR="006B2A39" w:rsidRPr="00D97C51" w:rsidRDefault="006B2A39" w:rsidP="006B2A39">
      <w:pPr>
        <w:pStyle w:val="BodyTextIndent2"/>
        <w:tabs>
          <w:tab w:val="num" w:pos="709"/>
        </w:tabs>
        <w:ind w:left="709" w:hanging="709"/>
        <w:jc w:val="both"/>
        <w:rPr>
          <w:rFonts w:cs="Arial"/>
          <w:sz w:val="22"/>
          <w:szCs w:val="22"/>
          <w:lang w:eastAsia="en-GB"/>
        </w:rPr>
      </w:pPr>
    </w:p>
    <w:p w14:paraId="7BB2F644" w14:textId="77777777" w:rsidR="006B2A39" w:rsidRPr="00D97C51" w:rsidRDefault="006B2A39" w:rsidP="004C171C">
      <w:pPr>
        <w:numPr>
          <w:ilvl w:val="2"/>
          <w:numId w:val="52"/>
        </w:numPr>
        <w:jc w:val="both"/>
        <w:rPr>
          <w:rFonts w:cs="Arial"/>
          <w:szCs w:val="22"/>
        </w:rPr>
      </w:pPr>
      <w:r w:rsidRPr="00D97C51">
        <w:rPr>
          <w:rFonts w:cs="Arial"/>
          <w:szCs w:val="22"/>
        </w:rPr>
        <w:t>An Authorised Firm should submit detailed plans where there may be an extensive period of wind-down. It may not be appropriate for an Authorised Firm to immediately request a withdrawal of its Licence in all circumstances, although it may wish to consider reducing the scope of its Licence during this period. Authorised Firms should discuss these arrangements with the DFSA.</w:t>
      </w:r>
    </w:p>
    <w:p w14:paraId="1B9E7DC0" w14:textId="77777777" w:rsidR="006B2A39" w:rsidRPr="00D97C51" w:rsidRDefault="006B2A39" w:rsidP="006B2A39">
      <w:pPr>
        <w:tabs>
          <w:tab w:val="num" w:pos="709"/>
        </w:tabs>
        <w:autoSpaceDE w:val="0"/>
        <w:autoSpaceDN w:val="0"/>
        <w:adjustRightInd w:val="0"/>
        <w:ind w:left="709" w:hanging="709"/>
        <w:jc w:val="both"/>
        <w:rPr>
          <w:rFonts w:cs="Arial"/>
          <w:szCs w:val="22"/>
        </w:rPr>
      </w:pPr>
    </w:p>
    <w:p w14:paraId="2A4AE9B8" w14:textId="77777777" w:rsidR="006B2A39" w:rsidRPr="00D97C51" w:rsidRDefault="006B2A39" w:rsidP="004C171C">
      <w:pPr>
        <w:numPr>
          <w:ilvl w:val="2"/>
          <w:numId w:val="52"/>
        </w:numPr>
        <w:jc w:val="both"/>
        <w:rPr>
          <w:rFonts w:cs="Arial"/>
          <w:szCs w:val="22"/>
        </w:rPr>
      </w:pPr>
      <w:r w:rsidRPr="00D97C51">
        <w:rPr>
          <w:rFonts w:cs="Arial"/>
          <w:szCs w:val="22"/>
        </w:rPr>
        <w:t>The DFSA may refuse a request for the withdrawal of a Licence where it appears that customers may be exposed to adverse effect.</w:t>
      </w:r>
    </w:p>
    <w:p w14:paraId="16F50FD0" w14:textId="77777777" w:rsidR="006B2A39" w:rsidRPr="00D97C51" w:rsidRDefault="006B2A39" w:rsidP="006B2A39">
      <w:pPr>
        <w:jc w:val="both"/>
        <w:rPr>
          <w:rFonts w:cs="Arial"/>
          <w:szCs w:val="22"/>
        </w:rPr>
      </w:pPr>
    </w:p>
    <w:p w14:paraId="526C5B7A" w14:textId="77777777" w:rsidR="006B2A39" w:rsidRPr="00C5376D" w:rsidRDefault="006B2A39" w:rsidP="004C171C">
      <w:pPr>
        <w:numPr>
          <w:ilvl w:val="2"/>
          <w:numId w:val="52"/>
        </w:numPr>
        <w:jc w:val="both"/>
        <w:rPr>
          <w:rFonts w:cs="Arial"/>
          <w:szCs w:val="22"/>
        </w:rPr>
      </w:pPr>
      <w:r w:rsidRPr="00C5376D">
        <w:rPr>
          <w:rFonts w:cs="Arial"/>
          <w:szCs w:val="22"/>
        </w:rPr>
        <w:t>The DFSA may also refuse a request for the withdrawal of a Licence where:</w:t>
      </w:r>
    </w:p>
    <w:p w14:paraId="21FE4B03" w14:textId="77777777" w:rsidR="006B2A39" w:rsidRPr="00C5376D" w:rsidRDefault="006B2A39" w:rsidP="006B2A39">
      <w:pPr>
        <w:pStyle w:val="BodyTextIndent2"/>
        <w:tabs>
          <w:tab w:val="num" w:pos="709"/>
        </w:tabs>
        <w:ind w:left="709" w:hanging="709"/>
        <w:jc w:val="both"/>
        <w:rPr>
          <w:rFonts w:cs="Arial"/>
          <w:sz w:val="22"/>
          <w:szCs w:val="22"/>
          <w:lang w:eastAsia="en-GB"/>
        </w:rPr>
      </w:pPr>
    </w:p>
    <w:p w14:paraId="339076F3" w14:textId="77777777" w:rsidR="006B2A39" w:rsidRPr="00C5376D" w:rsidRDefault="006B2A39" w:rsidP="00C47529">
      <w:pPr>
        <w:pStyle w:val="BodyTextIndent2"/>
        <w:numPr>
          <w:ilvl w:val="0"/>
          <w:numId w:val="135"/>
        </w:numPr>
        <w:tabs>
          <w:tab w:val="clear" w:pos="1440"/>
        </w:tabs>
        <w:ind w:left="720"/>
        <w:jc w:val="both"/>
        <w:rPr>
          <w:rFonts w:cs="Arial"/>
          <w:sz w:val="22"/>
          <w:szCs w:val="22"/>
          <w:lang w:eastAsia="en-GB"/>
        </w:rPr>
      </w:pPr>
      <w:r w:rsidRPr="00C5376D">
        <w:rPr>
          <w:rFonts w:cs="Arial"/>
          <w:sz w:val="22"/>
          <w:szCs w:val="22"/>
          <w:lang w:eastAsia="en-GB"/>
        </w:rPr>
        <w:t>the Authorised Firm has failed to settle its debts to the DFSA; or</w:t>
      </w:r>
    </w:p>
    <w:p w14:paraId="48301F58" w14:textId="77777777" w:rsidR="006B2A39" w:rsidRPr="00C5376D" w:rsidRDefault="006B2A39" w:rsidP="006B2A39">
      <w:pPr>
        <w:pStyle w:val="BodyTextIndent2"/>
        <w:ind w:firstLine="0"/>
        <w:jc w:val="both"/>
        <w:rPr>
          <w:rFonts w:cs="Arial"/>
          <w:sz w:val="22"/>
          <w:szCs w:val="22"/>
          <w:lang w:eastAsia="en-GB"/>
        </w:rPr>
      </w:pPr>
    </w:p>
    <w:p w14:paraId="792F4F5A" w14:textId="77777777" w:rsidR="006B2A39" w:rsidRPr="00C5376D" w:rsidRDefault="006B2A39" w:rsidP="00C47529">
      <w:pPr>
        <w:pStyle w:val="BodyTextIndent2"/>
        <w:numPr>
          <w:ilvl w:val="0"/>
          <w:numId w:val="135"/>
        </w:numPr>
        <w:ind w:left="720"/>
        <w:jc w:val="both"/>
        <w:rPr>
          <w:rFonts w:cs="Arial"/>
          <w:sz w:val="22"/>
          <w:szCs w:val="22"/>
          <w:lang w:eastAsia="en-GB"/>
        </w:rPr>
      </w:pPr>
      <w:r w:rsidRPr="00C5376D">
        <w:rPr>
          <w:rFonts w:cs="Arial"/>
          <w:sz w:val="22"/>
          <w:szCs w:val="22"/>
          <w:lang w:eastAsia="en-GB"/>
        </w:rPr>
        <w:t>it is in the interests of a current or pending investigation by the DFSA, or by another regulatory body or Financial Services Regulator.</w:t>
      </w:r>
    </w:p>
    <w:p w14:paraId="27042E7A" w14:textId="77777777" w:rsidR="006B2A39" w:rsidRPr="00C5376D" w:rsidRDefault="006B2A39" w:rsidP="006B2A39">
      <w:pPr>
        <w:pStyle w:val="BodyTextIndent2"/>
        <w:ind w:left="1440" w:hanging="720"/>
        <w:jc w:val="both"/>
        <w:rPr>
          <w:rFonts w:cs="Arial"/>
          <w:sz w:val="22"/>
          <w:szCs w:val="22"/>
          <w:lang w:eastAsia="en-GB"/>
        </w:rPr>
      </w:pPr>
    </w:p>
    <w:p w14:paraId="6677BEAF" w14:textId="77777777" w:rsidR="006B2A39" w:rsidRPr="00C5376D" w:rsidRDefault="006B2A39" w:rsidP="004C171C">
      <w:pPr>
        <w:numPr>
          <w:ilvl w:val="2"/>
          <w:numId w:val="52"/>
        </w:numPr>
        <w:jc w:val="both"/>
        <w:rPr>
          <w:rFonts w:cs="Arial"/>
          <w:szCs w:val="22"/>
        </w:rPr>
      </w:pPr>
      <w:r w:rsidRPr="00C5376D">
        <w:rPr>
          <w:rFonts w:cs="Arial"/>
          <w:szCs w:val="22"/>
        </w:rPr>
        <w:t>Some other matters which an Authorised Firm should be mindful of in relation to the withdrawal of its Licence include:</w:t>
      </w:r>
    </w:p>
    <w:p w14:paraId="1ADB1A8A" w14:textId="77777777" w:rsidR="006B2A39" w:rsidRPr="00C5376D" w:rsidRDefault="006B2A39" w:rsidP="006B2A39">
      <w:pPr>
        <w:autoSpaceDE w:val="0"/>
        <w:autoSpaceDN w:val="0"/>
        <w:adjustRightInd w:val="0"/>
        <w:jc w:val="both"/>
        <w:rPr>
          <w:rFonts w:cs="Arial"/>
          <w:szCs w:val="22"/>
        </w:rPr>
      </w:pPr>
    </w:p>
    <w:p w14:paraId="6295E73D" w14:textId="77777777" w:rsidR="006B2A39" w:rsidRPr="00C5376D" w:rsidRDefault="006B2A39" w:rsidP="00C47529">
      <w:pPr>
        <w:pStyle w:val="BodyTextIndent2"/>
        <w:numPr>
          <w:ilvl w:val="0"/>
          <w:numId w:val="136"/>
        </w:numPr>
        <w:tabs>
          <w:tab w:val="clear" w:pos="1440"/>
        </w:tabs>
        <w:ind w:left="720"/>
        <w:jc w:val="both"/>
        <w:rPr>
          <w:rFonts w:cs="Arial"/>
          <w:sz w:val="22"/>
          <w:szCs w:val="22"/>
          <w:lang w:eastAsia="en-GB"/>
        </w:rPr>
      </w:pPr>
      <w:r w:rsidRPr="00C5376D">
        <w:rPr>
          <w:rFonts w:cs="Arial"/>
          <w:sz w:val="22"/>
          <w:szCs w:val="22"/>
          <w:lang w:eastAsia="en-GB"/>
        </w:rPr>
        <w:t xml:space="preserve">Under Article 63 of the </w:t>
      </w:r>
      <w:r>
        <w:rPr>
          <w:rFonts w:cs="Arial"/>
          <w:sz w:val="22"/>
          <w:szCs w:val="22"/>
          <w:lang w:eastAsia="en-GB"/>
        </w:rPr>
        <w:t>Regulatory Law</w:t>
      </w:r>
      <w:r w:rsidRPr="00F273C4">
        <w:rPr>
          <w:rFonts w:cs="Arial"/>
          <w:sz w:val="22"/>
          <w:szCs w:val="22"/>
          <w:lang w:eastAsia="en-GB"/>
        </w:rPr>
        <w:t xml:space="preserve"> where the DFSA grants a request for the withdrawal of a Licence, the DFSA may continue to exercise any power under the </w:t>
      </w:r>
      <w:r>
        <w:rPr>
          <w:rFonts w:cs="Arial"/>
          <w:sz w:val="22"/>
          <w:szCs w:val="22"/>
          <w:lang w:eastAsia="en-GB"/>
        </w:rPr>
        <w:t>Regulatory Law</w:t>
      </w:r>
      <w:r w:rsidRPr="00F273C4">
        <w:rPr>
          <w:rFonts w:cs="Arial"/>
          <w:sz w:val="22"/>
          <w:szCs w:val="22"/>
          <w:lang w:eastAsia="en-GB"/>
        </w:rPr>
        <w:t xml:space="preserve"> or Rules in relation to an Authorised Firm</w:t>
      </w:r>
      <w:r>
        <w:rPr>
          <w:rFonts w:cs="Arial"/>
          <w:sz w:val="22"/>
          <w:szCs w:val="22"/>
          <w:lang w:eastAsia="en-GB"/>
        </w:rPr>
        <w:t xml:space="preserve">, </w:t>
      </w:r>
      <w:r w:rsidRPr="00C5376D">
        <w:rPr>
          <w:rFonts w:cs="Arial"/>
          <w:sz w:val="22"/>
          <w:szCs w:val="22"/>
          <w:lang w:eastAsia="en-GB"/>
        </w:rPr>
        <w:t xml:space="preserve">Authorised Individual </w:t>
      </w:r>
      <w:r>
        <w:rPr>
          <w:rFonts w:cs="Arial"/>
          <w:sz w:val="22"/>
          <w:szCs w:val="22"/>
          <w:lang w:eastAsia="en-GB"/>
        </w:rPr>
        <w:t xml:space="preserve">or any other officer, employee or agent of the Authorised Firm </w:t>
      </w:r>
      <w:r w:rsidRPr="00C5376D">
        <w:rPr>
          <w:rFonts w:cs="Arial"/>
          <w:sz w:val="22"/>
          <w:szCs w:val="22"/>
          <w:lang w:eastAsia="en-GB"/>
        </w:rPr>
        <w:t>for t</w:t>
      </w:r>
      <w:r>
        <w:rPr>
          <w:rFonts w:cs="Arial"/>
          <w:sz w:val="22"/>
          <w:szCs w:val="22"/>
          <w:lang w:eastAsia="en-GB"/>
        </w:rPr>
        <w:t>hree</w:t>
      </w:r>
      <w:r w:rsidRPr="00C5376D">
        <w:rPr>
          <w:rFonts w:cs="Arial"/>
          <w:sz w:val="22"/>
          <w:szCs w:val="22"/>
          <w:lang w:eastAsia="en-GB"/>
        </w:rPr>
        <w:t xml:space="preserve"> years from the date on which the</w:t>
      </w:r>
      <w:r>
        <w:rPr>
          <w:rFonts w:cs="Arial"/>
          <w:sz w:val="22"/>
          <w:szCs w:val="22"/>
          <w:lang w:eastAsia="en-GB"/>
        </w:rPr>
        <w:t xml:space="preserve"> DFSA becomes aware of the act or omission that gives rise to the right to exercise that power</w:t>
      </w:r>
      <w:r w:rsidRPr="00C5376D">
        <w:rPr>
          <w:rFonts w:cs="Arial"/>
          <w:sz w:val="22"/>
          <w:szCs w:val="22"/>
          <w:lang w:eastAsia="en-GB"/>
        </w:rPr>
        <w:t>;</w:t>
      </w:r>
    </w:p>
    <w:p w14:paraId="2BD4F776" w14:textId="77777777" w:rsidR="006B2A39" w:rsidRPr="00C5376D" w:rsidRDefault="006B2A39" w:rsidP="006B2A39">
      <w:pPr>
        <w:pStyle w:val="BodyTextIndent2"/>
        <w:ind w:firstLine="0"/>
        <w:jc w:val="both"/>
        <w:rPr>
          <w:rFonts w:cs="Arial"/>
          <w:sz w:val="22"/>
          <w:szCs w:val="22"/>
          <w:lang w:eastAsia="en-GB"/>
        </w:rPr>
      </w:pPr>
    </w:p>
    <w:p w14:paraId="24263DB7" w14:textId="77777777" w:rsidR="006B2A39" w:rsidRPr="00C5376D" w:rsidRDefault="006B2A39" w:rsidP="00C47529">
      <w:pPr>
        <w:pStyle w:val="BodyTextIndent2"/>
        <w:numPr>
          <w:ilvl w:val="0"/>
          <w:numId w:val="136"/>
        </w:numPr>
        <w:ind w:left="720"/>
        <w:jc w:val="both"/>
        <w:rPr>
          <w:rFonts w:cs="Arial"/>
          <w:sz w:val="22"/>
          <w:szCs w:val="22"/>
          <w:lang w:eastAsia="en-GB"/>
        </w:rPr>
      </w:pPr>
      <w:r w:rsidRPr="00C5376D">
        <w:rPr>
          <w:rFonts w:cs="Arial"/>
          <w:sz w:val="22"/>
          <w:szCs w:val="22"/>
          <w:lang w:eastAsia="en-GB"/>
        </w:rPr>
        <w:t>Article 43(</w:t>
      </w:r>
      <w:r>
        <w:rPr>
          <w:rFonts w:cs="Arial"/>
          <w:sz w:val="22"/>
          <w:szCs w:val="22"/>
          <w:lang w:eastAsia="en-GB"/>
        </w:rPr>
        <w:t>4</w:t>
      </w:r>
      <w:r w:rsidRPr="00C5376D">
        <w:rPr>
          <w:rFonts w:cs="Arial"/>
          <w:sz w:val="22"/>
          <w:szCs w:val="22"/>
          <w:lang w:eastAsia="en-GB"/>
        </w:rPr>
        <w:t xml:space="preserve">) of the </w:t>
      </w:r>
      <w:r>
        <w:rPr>
          <w:rFonts w:cs="Arial"/>
          <w:sz w:val="22"/>
          <w:szCs w:val="22"/>
          <w:lang w:eastAsia="en-GB"/>
        </w:rPr>
        <w:t>Regulatory Law</w:t>
      </w:r>
      <w:r w:rsidRPr="00F273C4">
        <w:rPr>
          <w:rFonts w:cs="Arial"/>
          <w:sz w:val="22"/>
          <w:szCs w:val="22"/>
          <w:lang w:eastAsia="en-GB"/>
        </w:rPr>
        <w:t xml:space="preserve"> states that Licensed Functions of an Authorised Firm shall be carried out by its Authorised Individuals. Accordingly, where an Authorised Firm’s Licence is</w:t>
      </w:r>
      <w:r w:rsidRPr="00C5376D">
        <w:rPr>
          <w:rFonts w:cs="Arial"/>
          <w:sz w:val="22"/>
          <w:szCs w:val="22"/>
          <w:lang w:eastAsia="en-GB"/>
        </w:rPr>
        <w:t xml:space="preserve"> withdrawn, the authorised status of its Authorised Individuals will also be withdrawn from the same date. However, this does not remove the obligation on an Authorised Firm to provide a statement under </w:t>
      </w:r>
      <w:r w:rsidRPr="00C5376D">
        <w:rPr>
          <w:rFonts w:cs="Arial"/>
          <w:sz w:val="22"/>
          <w:szCs w:val="22"/>
        </w:rPr>
        <w:t>GEN</w:t>
      </w:r>
      <w:r w:rsidRPr="00C5376D">
        <w:rPr>
          <w:rFonts w:cs="Arial"/>
          <w:sz w:val="22"/>
          <w:szCs w:val="22"/>
          <w:lang w:eastAsia="en-GB"/>
        </w:rPr>
        <w:t xml:space="preserve"> Rule 11.7.3 where an Authorised Individual has been dismissed or requested to resign; and</w:t>
      </w:r>
    </w:p>
    <w:p w14:paraId="6A1A52C5" w14:textId="77777777" w:rsidR="006B2A39" w:rsidRPr="00C5376D" w:rsidRDefault="006B2A39" w:rsidP="006B2A39">
      <w:pPr>
        <w:pStyle w:val="BodyTextIndent2"/>
        <w:ind w:firstLine="0"/>
        <w:jc w:val="both"/>
        <w:rPr>
          <w:rFonts w:cs="Arial"/>
          <w:sz w:val="22"/>
          <w:szCs w:val="22"/>
          <w:lang w:eastAsia="en-GB"/>
        </w:rPr>
      </w:pPr>
    </w:p>
    <w:p w14:paraId="0EE63FBD" w14:textId="77777777" w:rsidR="006B2A39" w:rsidRPr="00C5376D" w:rsidRDefault="006B2A39" w:rsidP="00C47529">
      <w:pPr>
        <w:pStyle w:val="BodyTextIndent2"/>
        <w:numPr>
          <w:ilvl w:val="0"/>
          <w:numId w:val="136"/>
        </w:numPr>
        <w:ind w:left="720"/>
        <w:jc w:val="both"/>
        <w:rPr>
          <w:rFonts w:cs="Arial"/>
          <w:sz w:val="22"/>
          <w:szCs w:val="22"/>
          <w:lang w:eastAsia="en-GB"/>
        </w:rPr>
      </w:pPr>
      <w:r w:rsidRPr="00C5376D">
        <w:rPr>
          <w:rFonts w:cs="Arial"/>
          <w:sz w:val="22"/>
          <w:szCs w:val="22"/>
          <w:lang w:eastAsia="en-GB"/>
        </w:rPr>
        <w:t xml:space="preserve">Where a Fund Manager or the Trustee makes a request under </w:t>
      </w:r>
      <w:r w:rsidRPr="00C5376D">
        <w:rPr>
          <w:rFonts w:cs="Arial"/>
          <w:sz w:val="22"/>
          <w:szCs w:val="22"/>
        </w:rPr>
        <w:t>GEN</w:t>
      </w:r>
      <w:r w:rsidRPr="00C5376D">
        <w:rPr>
          <w:rFonts w:cs="Arial"/>
          <w:sz w:val="22"/>
          <w:szCs w:val="22"/>
          <w:lang w:eastAsia="en-GB"/>
        </w:rPr>
        <w:t xml:space="preserve"> Rule 11.4.1, the Fund Manager or the Trustee will need to satisfy the DFSA that it has made appropriate arrangements in accordance with the requirements under the Collective Investment Law 2010 and the CIR module with respect to the continuing management of the Fund for which it is the Fund Manager or the Trustee, as the case may be.</w:t>
      </w:r>
    </w:p>
    <w:p w14:paraId="3227E5EA" w14:textId="77777777" w:rsidR="006B2A39" w:rsidRPr="00C5376D" w:rsidRDefault="006B2A39" w:rsidP="006B2A39">
      <w:pPr>
        <w:autoSpaceDE w:val="0"/>
        <w:autoSpaceDN w:val="0"/>
        <w:adjustRightInd w:val="0"/>
        <w:jc w:val="both"/>
        <w:rPr>
          <w:rFonts w:cs="Arial"/>
          <w:szCs w:val="22"/>
        </w:rPr>
      </w:pPr>
    </w:p>
    <w:p w14:paraId="3FAC1AF3" w14:textId="77777777" w:rsidR="006B2A39" w:rsidRPr="00C5376D" w:rsidRDefault="006B2A39" w:rsidP="006B2A39">
      <w:pPr>
        <w:pStyle w:val="Section"/>
        <w:numPr>
          <w:ilvl w:val="1"/>
          <w:numId w:val="44"/>
        </w:numPr>
        <w:spacing w:before="0" w:after="0" w:line="240" w:lineRule="auto"/>
        <w:jc w:val="both"/>
        <w:rPr>
          <w:rFonts w:cs="Arial"/>
          <w:color w:val="CC0000"/>
          <w:sz w:val="26"/>
          <w:szCs w:val="26"/>
        </w:rPr>
      </w:pPr>
      <w:bookmarkStart w:id="566" w:name="_Toc343520657"/>
      <w:bookmarkStart w:id="567" w:name="_Toc361558305"/>
      <w:bookmarkStart w:id="568" w:name="_Toc404260724"/>
      <w:bookmarkStart w:id="569" w:name="_Toc472247391"/>
      <w:r w:rsidRPr="00C5376D">
        <w:rPr>
          <w:rFonts w:cs="Arial"/>
          <w:color w:val="CC0000"/>
          <w:sz w:val="26"/>
          <w:szCs w:val="26"/>
        </w:rPr>
        <w:t>SUPERVISION OF REPRESENTATIVE OFFICES</w:t>
      </w:r>
      <w:bookmarkEnd w:id="563"/>
      <w:bookmarkEnd w:id="564"/>
      <w:bookmarkEnd w:id="566"/>
      <w:bookmarkEnd w:id="567"/>
      <w:bookmarkEnd w:id="568"/>
      <w:bookmarkEnd w:id="569"/>
    </w:p>
    <w:p w14:paraId="4892A70E" w14:textId="77777777" w:rsidR="006B2A39" w:rsidRPr="00C5376D" w:rsidRDefault="006B2A39" w:rsidP="006B2A39">
      <w:pPr>
        <w:autoSpaceDE w:val="0"/>
        <w:autoSpaceDN w:val="0"/>
        <w:adjustRightInd w:val="0"/>
        <w:jc w:val="both"/>
        <w:rPr>
          <w:rFonts w:cs="Arial"/>
          <w:szCs w:val="22"/>
        </w:rPr>
      </w:pPr>
    </w:p>
    <w:p w14:paraId="3D1FA891" w14:textId="77777777" w:rsidR="006B2A39" w:rsidRPr="00C5376D" w:rsidRDefault="006B2A39" w:rsidP="004C171C">
      <w:pPr>
        <w:numPr>
          <w:ilvl w:val="2"/>
          <w:numId w:val="53"/>
        </w:numPr>
        <w:jc w:val="both"/>
        <w:rPr>
          <w:rFonts w:cs="Arial"/>
        </w:rPr>
      </w:pPr>
      <w:r w:rsidRPr="00C5376D">
        <w:rPr>
          <w:rFonts w:cs="Arial"/>
        </w:rPr>
        <w:t>The DFSA expects to undertake periodic visits to Representative Offices as part of its risk based approach to supervising firms. The DFSA may also include Representative Offices in thematic visits.</w:t>
      </w:r>
    </w:p>
    <w:p w14:paraId="02928C69" w14:textId="77777777" w:rsidR="006B2A39" w:rsidRPr="00C5376D" w:rsidRDefault="006B2A39" w:rsidP="006B2A39">
      <w:pPr>
        <w:autoSpaceDE w:val="0"/>
        <w:autoSpaceDN w:val="0"/>
        <w:adjustRightInd w:val="0"/>
        <w:jc w:val="both"/>
        <w:rPr>
          <w:rFonts w:cs="Arial"/>
        </w:rPr>
      </w:pPr>
    </w:p>
    <w:p w14:paraId="4B21416E" w14:textId="77777777" w:rsidR="006B2A39" w:rsidRPr="00C5376D" w:rsidRDefault="006B2A39" w:rsidP="004C171C">
      <w:pPr>
        <w:numPr>
          <w:ilvl w:val="2"/>
          <w:numId w:val="53"/>
        </w:numPr>
        <w:jc w:val="both"/>
        <w:rPr>
          <w:rFonts w:cs="Arial"/>
        </w:rPr>
      </w:pPr>
      <w:r w:rsidRPr="00C5376D">
        <w:rPr>
          <w:rFonts w:cs="Arial"/>
        </w:rPr>
        <w:t>Onsite visits to Representative Offices are likely to focus on issues including:</w:t>
      </w:r>
    </w:p>
    <w:p w14:paraId="55D7F606" w14:textId="77777777" w:rsidR="006B2A39" w:rsidRPr="00C5376D" w:rsidRDefault="006B2A39" w:rsidP="006B2A39">
      <w:pPr>
        <w:tabs>
          <w:tab w:val="left" w:pos="720"/>
        </w:tabs>
        <w:autoSpaceDE w:val="0"/>
        <w:autoSpaceDN w:val="0"/>
        <w:adjustRightInd w:val="0"/>
        <w:jc w:val="both"/>
        <w:rPr>
          <w:rFonts w:cs="Arial"/>
        </w:rPr>
      </w:pPr>
    </w:p>
    <w:p w14:paraId="59062596" w14:textId="77777777" w:rsidR="006B2A39" w:rsidRPr="00C5376D" w:rsidRDefault="006B2A39" w:rsidP="006B2A39">
      <w:pPr>
        <w:pStyle w:val="BodyTextIndent2"/>
        <w:numPr>
          <w:ilvl w:val="1"/>
          <w:numId w:val="24"/>
        </w:numPr>
        <w:tabs>
          <w:tab w:val="clear" w:pos="1800"/>
          <w:tab w:val="num" w:pos="720"/>
        </w:tabs>
        <w:ind w:left="720"/>
        <w:jc w:val="both"/>
        <w:rPr>
          <w:rFonts w:cs="Arial"/>
          <w:sz w:val="22"/>
          <w:szCs w:val="22"/>
          <w:lang w:eastAsia="en-GB"/>
        </w:rPr>
      </w:pPr>
      <w:r w:rsidRPr="00C5376D">
        <w:rPr>
          <w:rFonts w:cs="Arial"/>
          <w:sz w:val="22"/>
          <w:szCs w:val="22"/>
          <w:lang w:eastAsia="en-GB"/>
        </w:rPr>
        <w:t>confirming that activities undertaken by the Representative Office are allowed under its licence;</w:t>
      </w:r>
    </w:p>
    <w:p w14:paraId="5BDCCA6D" w14:textId="77777777" w:rsidR="006B2A39" w:rsidRPr="00C5376D" w:rsidRDefault="006B2A39" w:rsidP="006B2A39">
      <w:pPr>
        <w:pStyle w:val="BodyTextIndent2"/>
        <w:tabs>
          <w:tab w:val="left" w:pos="720"/>
        </w:tabs>
        <w:ind w:firstLine="0"/>
        <w:jc w:val="both"/>
        <w:rPr>
          <w:rFonts w:cs="Arial"/>
          <w:sz w:val="22"/>
          <w:szCs w:val="22"/>
          <w:lang w:eastAsia="en-GB"/>
        </w:rPr>
      </w:pPr>
    </w:p>
    <w:p w14:paraId="404E96C2" w14:textId="77777777" w:rsidR="006B2A39" w:rsidRDefault="006B2A39" w:rsidP="006B2A39">
      <w:pPr>
        <w:pStyle w:val="BodyTextIndent2"/>
        <w:numPr>
          <w:ilvl w:val="1"/>
          <w:numId w:val="24"/>
        </w:numPr>
        <w:tabs>
          <w:tab w:val="clear" w:pos="1800"/>
          <w:tab w:val="num" w:pos="720"/>
        </w:tabs>
        <w:ind w:left="720"/>
        <w:jc w:val="both"/>
        <w:rPr>
          <w:rFonts w:cs="Arial"/>
          <w:sz w:val="22"/>
          <w:szCs w:val="22"/>
          <w:lang w:eastAsia="en-GB"/>
        </w:rPr>
      </w:pPr>
      <w:r w:rsidRPr="00C5376D">
        <w:rPr>
          <w:rFonts w:cs="Arial"/>
          <w:sz w:val="22"/>
          <w:szCs w:val="22"/>
          <w:lang w:eastAsia="en-GB"/>
        </w:rPr>
        <w:t>reviewing the adequacy of its systems and controls to comply with its AML responsibilities;</w:t>
      </w:r>
    </w:p>
    <w:p w14:paraId="21FA5E2E" w14:textId="77777777" w:rsidR="006B2A39" w:rsidRDefault="006B2A39" w:rsidP="006B2A39">
      <w:pPr>
        <w:pStyle w:val="BodyTextIndent2"/>
        <w:ind w:firstLine="0"/>
        <w:jc w:val="both"/>
        <w:rPr>
          <w:rFonts w:cs="Arial"/>
          <w:sz w:val="22"/>
          <w:szCs w:val="22"/>
          <w:lang w:eastAsia="en-GB"/>
        </w:rPr>
      </w:pPr>
    </w:p>
    <w:p w14:paraId="1CFBCC0D" w14:textId="77777777" w:rsidR="006B2A39" w:rsidRPr="00C5376D" w:rsidRDefault="006B2A39" w:rsidP="006B2A39">
      <w:pPr>
        <w:pStyle w:val="BodyTextIndent2"/>
        <w:numPr>
          <w:ilvl w:val="1"/>
          <w:numId w:val="24"/>
        </w:numPr>
        <w:tabs>
          <w:tab w:val="clear" w:pos="1800"/>
          <w:tab w:val="num" w:pos="709"/>
        </w:tabs>
        <w:ind w:left="709"/>
        <w:jc w:val="both"/>
        <w:rPr>
          <w:rFonts w:cs="Arial"/>
          <w:sz w:val="22"/>
          <w:szCs w:val="22"/>
          <w:lang w:eastAsia="en-GB"/>
        </w:rPr>
      </w:pPr>
      <w:r w:rsidRPr="00CD25B8">
        <w:rPr>
          <w:rFonts w:cs="Arial"/>
          <w:sz w:val="22"/>
          <w:szCs w:val="22"/>
          <w:lang w:eastAsia="en-GB"/>
        </w:rPr>
        <w:t>reviewing the material distributed by the R</w:t>
      </w:r>
      <w:r>
        <w:rPr>
          <w:rFonts w:cs="Arial"/>
          <w:sz w:val="22"/>
          <w:szCs w:val="22"/>
          <w:lang w:eastAsia="en-GB"/>
        </w:rPr>
        <w:t xml:space="preserve">epresentative </w:t>
      </w:r>
      <w:r w:rsidRPr="00CD25B8">
        <w:rPr>
          <w:rFonts w:cs="Arial"/>
          <w:sz w:val="22"/>
          <w:szCs w:val="22"/>
          <w:lang w:eastAsia="en-GB"/>
        </w:rPr>
        <w:t>O</w:t>
      </w:r>
      <w:r>
        <w:rPr>
          <w:rFonts w:cs="Arial"/>
          <w:sz w:val="22"/>
          <w:szCs w:val="22"/>
          <w:lang w:eastAsia="en-GB"/>
        </w:rPr>
        <w:t>ffice to ensure it</w:t>
      </w:r>
      <w:r w:rsidRPr="00CD25B8">
        <w:rPr>
          <w:rFonts w:cs="Arial"/>
          <w:sz w:val="22"/>
          <w:szCs w:val="22"/>
          <w:lang w:eastAsia="en-GB"/>
        </w:rPr>
        <w:t xml:space="preserve"> is</w:t>
      </w:r>
      <w:r>
        <w:rPr>
          <w:rFonts w:cs="Arial"/>
          <w:sz w:val="22"/>
          <w:szCs w:val="22"/>
          <w:lang w:eastAsia="en-GB"/>
        </w:rPr>
        <w:t xml:space="preserve"> clear, fair and not misleading;</w:t>
      </w:r>
    </w:p>
    <w:p w14:paraId="02CFD130" w14:textId="77777777" w:rsidR="006B2A39" w:rsidRPr="00C5376D" w:rsidRDefault="006B2A39" w:rsidP="006B2A39">
      <w:pPr>
        <w:pStyle w:val="BodyTextIndent2"/>
        <w:tabs>
          <w:tab w:val="left" w:pos="720"/>
        </w:tabs>
        <w:ind w:firstLine="0"/>
        <w:jc w:val="both"/>
        <w:rPr>
          <w:rFonts w:cs="Arial"/>
          <w:sz w:val="22"/>
          <w:szCs w:val="22"/>
          <w:lang w:eastAsia="en-GB"/>
        </w:rPr>
      </w:pPr>
    </w:p>
    <w:p w14:paraId="7998D655" w14:textId="77777777" w:rsidR="006B2A39" w:rsidRDefault="006B2A39" w:rsidP="006B2A39">
      <w:pPr>
        <w:pStyle w:val="BodyTextIndent2"/>
        <w:numPr>
          <w:ilvl w:val="1"/>
          <w:numId w:val="24"/>
        </w:numPr>
        <w:tabs>
          <w:tab w:val="clear" w:pos="1800"/>
          <w:tab w:val="num" w:pos="720"/>
        </w:tabs>
        <w:ind w:left="720"/>
        <w:jc w:val="both"/>
        <w:rPr>
          <w:rFonts w:cs="Arial"/>
          <w:sz w:val="22"/>
          <w:szCs w:val="22"/>
          <w:lang w:eastAsia="en-GB"/>
        </w:rPr>
      </w:pPr>
      <w:r w:rsidRPr="00C5376D">
        <w:rPr>
          <w:rFonts w:cs="Arial"/>
          <w:sz w:val="22"/>
          <w:szCs w:val="22"/>
          <w:lang w:eastAsia="en-GB"/>
        </w:rPr>
        <w:t>any solvency concerns with the head office or Group; and</w:t>
      </w:r>
    </w:p>
    <w:p w14:paraId="7763680C" w14:textId="77777777" w:rsidR="006B2A39" w:rsidRPr="00C5376D" w:rsidRDefault="006B2A39" w:rsidP="006B2A39">
      <w:pPr>
        <w:pStyle w:val="BodyTextIndent2"/>
        <w:tabs>
          <w:tab w:val="left" w:pos="720"/>
        </w:tabs>
        <w:ind w:firstLine="0"/>
        <w:jc w:val="both"/>
        <w:rPr>
          <w:rFonts w:cs="Arial"/>
          <w:sz w:val="22"/>
          <w:szCs w:val="22"/>
          <w:lang w:eastAsia="en-GB"/>
        </w:rPr>
      </w:pPr>
    </w:p>
    <w:p w14:paraId="3B9B9E27" w14:textId="77777777" w:rsidR="006B2A39" w:rsidRPr="00C5376D" w:rsidRDefault="006B2A39" w:rsidP="006B2A39">
      <w:pPr>
        <w:pStyle w:val="BodyTextIndent2"/>
        <w:numPr>
          <w:ilvl w:val="1"/>
          <w:numId w:val="24"/>
        </w:numPr>
        <w:tabs>
          <w:tab w:val="clear" w:pos="1800"/>
          <w:tab w:val="num" w:pos="720"/>
        </w:tabs>
        <w:ind w:left="720"/>
        <w:jc w:val="both"/>
        <w:rPr>
          <w:rFonts w:cs="Arial"/>
          <w:sz w:val="22"/>
          <w:szCs w:val="22"/>
          <w:lang w:eastAsia="en-GB"/>
        </w:rPr>
      </w:pPr>
      <w:r w:rsidRPr="00C5376D">
        <w:rPr>
          <w:rFonts w:cs="Arial"/>
          <w:sz w:val="22"/>
          <w:szCs w:val="22"/>
          <w:lang w:eastAsia="en-GB"/>
        </w:rPr>
        <w:t>the firm’s disclosure of its regulated status.</w:t>
      </w:r>
    </w:p>
    <w:p w14:paraId="5C0F1981" w14:textId="77777777" w:rsidR="006B2A39" w:rsidRPr="00C5376D" w:rsidRDefault="006B2A39" w:rsidP="006B2A39">
      <w:pPr>
        <w:autoSpaceDE w:val="0"/>
        <w:autoSpaceDN w:val="0"/>
        <w:adjustRightInd w:val="0"/>
        <w:jc w:val="both"/>
        <w:rPr>
          <w:rFonts w:cs="Arial"/>
        </w:rPr>
      </w:pPr>
    </w:p>
    <w:p w14:paraId="4A5253D0" w14:textId="77777777" w:rsidR="006B2A39" w:rsidRPr="00C5376D" w:rsidRDefault="006B2A39" w:rsidP="004C171C">
      <w:pPr>
        <w:numPr>
          <w:ilvl w:val="2"/>
          <w:numId w:val="53"/>
        </w:numPr>
        <w:jc w:val="both"/>
        <w:rPr>
          <w:rFonts w:cs="Arial"/>
        </w:rPr>
      </w:pPr>
      <w:r w:rsidRPr="00C5376D">
        <w:rPr>
          <w:rFonts w:cs="Arial"/>
        </w:rPr>
        <w:t>The onsite visit is likely to include interviews with the Principal Representative and a review of relevant records.</w:t>
      </w:r>
    </w:p>
    <w:p w14:paraId="53662642" w14:textId="77777777" w:rsidR="006B2A39" w:rsidRPr="00C5376D" w:rsidRDefault="006B2A39" w:rsidP="006B2A39">
      <w:pPr>
        <w:autoSpaceDE w:val="0"/>
        <w:autoSpaceDN w:val="0"/>
        <w:adjustRightInd w:val="0"/>
        <w:ind w:left="720" w:hanging="720"/>
        <w:jc w:val="both"/>
        <w:rPr>
          <w:rFonts w:cs="Arial"/>
        </w:rPr>
      </w:pPr>
    </w:p>
    <w:p w14:paraId="10D687B3" w14:textId="77777777" w:rsidR="006B2A39" w:rsidRPr="00C5376D" w:rsidRDefault="006B2A39" w:rsidP="006B2A39">
      <w:pPr>
        <w:pStyle w:val="Section"/>
        <w:numPr>
          <w:ilvl w:val="1"/>
          <w:numId w:val="44"/>
        </w:numPr>
        <w:spacing w:before="0" w:after="0" w:line="240" w:lineRule="auto"/>
        <w:jc w:val="both"/>
        <w:rPr>
          <w:rFonts w:cs="Arial"/>
          <w:color w:val="CC0000"/>
          <w:sz w:val="26"/>
          <w:szCs w:val="26"/>
        </w:rPr>
      </w:pPr>
      <w:bookmarkStart w:id="570" w:name="_Toc273616827"/>
      <w:bookmarkStart w:id="571" w:name="_Toc277159648"/>
      <w:bookmarkStart w:id="572" w:name="_Toc343520658"/>
      <w:bookmarkStart w:id="573" w:name="_Toc361558306"/>
      <w:bookmarkStart w:id="574" w:name="_Toc404260725"/>
      <w:bookmarkStart w:id="575" w:name="_Toc472247392"/>
      <w:r w:rsidRPr="00C5376D">
        <w:rPr>
          <w:rFonts w:cs="Arial"/>
          <w:color w:val="CC0000"/>
          <w:sz w:val="26"/>
          <w:szCs w:val="26"/>
        </w:rPr>
        <w:t xml:space="preserve">SUPERVISION OF </w:t>
      </w:r>
      <w:bookmarkEnd w:id="570"/>
      <w:bookmarkEnd w:id="571"/>
      <w:bookmarkEnd w:id="572"/>
      <w:r w:rsidRPr="00C5376D">
        <w:rPr>
          <w:rFonts w:cs="Arial"/>
          <w:color w:val="CC0000"/>
          <w:sz w:val="26"/>
          <w:szCs w:val="26"/>
        </w:rPr>
        <w:t>DNFBPs</w:t>
      </w:r>
      <w:bookmarkEnd w:id="573"/>
      <w:bookmarkEnd w:id="574"/>
      <w:bookmarkEnd w:id="575"/>
    </w:p>
    <w:p w14:paraId="112089B7" w14:textId="77777777" w:rsidR="006B2A39" w:rsidRPr="00C5376D" w:rsidRDefault="006B2A39" w:rsidP="006B2A39">
      <w:pPr>
        <w:jc w:val="both"/>
        <w:rPr>
          <w:rFonts w:cs="Arial"/>
        </w:rPr>
      </w:pPr>
    </w:p>
    <w:p w14:paraId="284FE0FD" w14:textId="77777777" w:rsidR="006B2A39" w:rsidRPr="00C5376D" w:rsidRDefault="006B2A39" w:rsidP="004C171C">
      <w:pPr>
        <w:numPr>
          <w:ilvl w:val="2"/>
          <w:numId w:val="54"/>
        </w:numPr>
        <w:jc w:val="both"/>
        <w:rPr>
          <w:rFonts w:cs="Arial"/>
        </w:rPr>
      </w:pPr>
      <w:r w:rsidRPr="00C5376D">
        <w:rPr>
          <w:rFonts w:cs="Arial"/>
        </w:rPr>
        <w:t>The DFSA expects to undertake periodic visits to the place of business of a DNFBP as part of its risk based approach to supervising firms. The DFSA may also include DNFBPs in thematic visits.</w:t>
      </w:r>
    </w:p>
    <w:p w14:paraId="1B770388" w14:textId="77777777" w:rsidR="006B2A39" w:rsidRPr="00C5376D" w:rsidRDefault="006B2A39" w:rsidP="006B2A39">
      <w:pPr>
        <w:autoSpaceDE w:val="0"/>
        <w:autoSpaceDN w:val="0"/>
        <w:adjustRightInd w:val="0"/>
        <w:ind w:left="709" w:hanging="709"/>
        <w:jc w:val="both"/>
        <w:rPr>
          <w:rFonts w:cs="Arial"/>
        </w:rPr>
      </w:pPr>
    </w:p>
    <w:p w14:paraId="3FCF4608" w14:textId="77777777" w:rsidR="006B2A39" w:rsidRPr="00C5376D" w:rsidRDefault="006B2A39" w:rsidP="004C171C">
      <w:pPr>
        <w:numPr>
          <w:ilvl w:val="2"/>
          <w:numId w:val="54"/>
        </w:numPr>
        <w:jc w:val="both"/>
        <w:rPr>
          <w:rFonts w:cs="Arial"/>
        </w:rPr>
      </w:pPr>
      <w:r w:rsidRPr="00C5376D">
        <w:rPr>
          <w:rFonts w:cs="Arial"/>
        </w:rPr>
        <w:t>Onsite visits to DNFBPs will generally focus on their compliance with relevant AML/CTF laws and the Rules contained in the AML module. This may include the DFSA testing the firm’s systems and controls for conducting a money laundering risk assessment, customer due diligence and complying with relevant United Nations Security Council Sanctions and Resolutions.</w:t>
      </w:r>
    </w:p>
    <w:p w14:paraId="0DBE81A4" w14:textId="77777777" w:rsidR="006B2A39" w:rsidRPr="00C5376D" w:rsidRDefault="006B2A39" w:rsidP="006B2A39">
      <w:pPr>
        <w:autoSpaceDE w:val="0"/>
        <w:autoSpaceDN w:val="0"/>
        <w:adjustRightInd w:val="0"/>
        <w:ind w:left="709" w:hanging="709"/>
        <w:jc w:val="both"/>
        <w:rPr>
          <w:rFonts w:cs="Arial"/>
        </w:rPr>
      </w:pPr>
    </w:p>
    <w:p w14:paraId="60803729" w14:textId="77777777" w:rsidR="006B2A39" w:rsidRPr="00C5376D" w:rsidRDefault="006B2A39" w:rsidP="004C171C">
      <w:pPr>
        <w:numPr>
          <w:ilvl w:val="2"/>
          <w:numId w:val="54"/>
        </w:numPr>
        <w:jc w:val="both"/>
        <w:rPr>
          <w:rFonts w:cs="Arial"/>
        </w:rPr>
      </w:pPr>
      <w:r w:rsidRPr="00C5376D">
        <w:rPr>
          <w:rFonts w:cs="Arial"/>
        </w:rPr>
        <w:t>The onsite visit is likely to include interviews with senior management and a review of relevant records. Depending on the outcome of the visit, the DFSA may provide a letter to the firm to discuss its findings.</w:t>
      </w:r>
    </w:p>
    <w:p w14:paraId="31D0FDC8" w14:textId="77777777" w:rsidR="006B2A39" w:rsidRPr="00C5376D" w:rsidRDefault="006B2A39" w:rsidP="006B2A39">
      <w:pPr>
        <w:autoSpaceDE w:val="0"/>
        <w:autoSpaceDN w:val="0"/>
        <w:adjustRightInd w:val="0"/>
        <w:ind w:left="709" w:hanging="709"/>
        <w:jc w:val="both"/>
        <w:rPr>
          <w:rFonts w:cs="Arial"/>
        </w:rPr>
      </w:pPr>
    </w:p>
    <w:p w14:paraId="39A4ABFC" w14:textId="77777777" w:rsidR="006B2A39" w:rsidRPr="00C5376D" w:rsidRDefault="006B2A39" w:rsidP="004C171C">
      <w:pPr>
        <w:numPr>
          <w:ilvl w:val="2"/>
          <w:numId w:val="54"/>
        </w:numPr>
        <w:jc w:val="both"/>
        <w:rPr>
          <w:rFonts w:cs="Arial"/>
        </w:rPr>
      </w:pPr>
      <w:r w:rsidRPr="00C5376D">
        <w:rPr>
          <w:rFonts w:cs="Arial"/>
        </w:rPr>
        <w:t>The DFSA will also receive an Annual AML Return from a DNFBP (see AML Rule 14.5.1) which will assist the DFSA in its supervision of DNFBPs.</w:t>
      </w:r>
    </w:p>
    <w:p w14:paraId="7D66C393" w14:textId="77777777" w:rsidR="006B2A39" w:rsidRPr="00C5376D" w:rsidRDefault="006B2A39" w:rsidP="006B2A39">
      <w:pPr>
        <w:jc w:val="both"/>
      </w:pPr>
      <w:bookmarkStart w:id="576" w:name="_Toc273616828"/>
    </w:p>
    <w:p w14:paraId="6A69E738" w14:textId="77777777" w:rsidR="006B2A39" w:rsidRPr="00C5376D" w:rsidRDefault="006B2A39" w:rsidP="006B2A39">
      <w:pPr>
        <w:pStyle w:val="Section"/>
        <w:numPr>
          <w:ilvl w:val="1"/>
          <w:numId w:val="44"/>
        </w:numPr>
        <w:spacing w:before="0" w:after="0" w:line="240" w:lineRule="auto"/>
        <w:jc w:val="both"/>
        <w:rPr>
          <w:rFonts w:cs="Arial"/>
          <w:color w:val="CC0000"/>
          <w:sz w:val="26"/>
          <w:szCs w:val="26"/>
        </w:rPr>
      </w:pPr>
      <w:bookmarkStart w:id="577" w:name="_Toc277159649"/>
      <w:bookmarkStart w:id="578" w:name="_Toc343520659"/>
      <w:bookmarkStart w:id="579" w:name="_Toc361558307"/>
      <w:bookmarkStart w:id="580" w:name="_Toc404260726"/>
      <w:bookmarkStart w:id="581" w:name="_Toc472247393"/>
      <w:r w:rsidRPr="00C5376D">
        <w:rPr>
          <w:rFonts w:cs="Arial"/>
          <w:color w:val="CC0000"/>
          <w:sz w:val="26"/>
          <w:szCs w:val="26"/>
        </w:rPr>
        <w:t xml:space="preserve">SUPERVISION OF </w:t>
      </w:r>
      <w:r>
        <w:rPr>
          <w:rFonts w:cs="Arial"/>
          <w:color w:val="CC0000"/>
          <w:sz w:val="26"/>
          <w:szCs w:val="26"/>
        </w:rPr>
        <w:t xml:space="preserve">REGISTERED </w:t>
      </w:r>
      <w:r w:rsidRPr="00C5376D">
        <w:rPr>
          <w:rFonts w:cs="Arial"/>
          <w:color w:val="CC0000"/>
          <w:sz w:val="26"/>
          <w:szCs w:val="26"/>
        </w:rPr>
        <w:t>AUDITORS</w:t>
      </w:r>
      <w:bookmarkEnd w:id="576"/>
      <w:bookmarkEnd w:id="577"/>
      <w:bookmarkEnd w:id="578"/>
      <w:bookmarkEnd w:id="579"/>
      <w:bookmarkEnd w:id="580"/>
      <w:bookmarkEnd w:id="581"/>
    </w:p>
    <w:p w14:paraId="7BD84341" w14:textId="77777777" w:rsidR="006B2A39" w:rsidRPr="00C5376D" w:rsidRDefault="006B2A39" w:rsidP="006B2A39">
      <w:pPr>
        <w:jc w:val="both"/>
        <w:rPr>
          <w:rFonts w:cs="Arial"/>
          <w:szCs w:val="22"/>
        </w:rPr>
      </w:pPr>
    </w:p>
    <w:p w14:paraId="329914BE" w14:textId="77777777" w:rsidR="006B2A39" w:rsidRPr="00C5376D" w:rsidRDefault="006B2A39" w:rsidP="004C171C">
      <w:pPr>
        <w:numPr>
          <w:ilvl w:val="2"/>
          <w:numId w:val="55"/>
        </w:numPr>
        <w:jc w:val="both"/>
        <w:rPr>
          <w:rFonts w:cs="Arial"/>
        </w:rPr>
      </w:pPr>
      <w:r w:rsidRPr="00C5376D">
        <w:rPr>
          <w:rFonts w:cs="Arial"/>
        </w:rPr>
        <w:t>The DFSA undertake</w:t>
      </w:r>
      <w:r>
        <w:rPr>
          <w:rFonts w:cs="Arial"/>
        </w:rPr>
        <w:t>s</w:t>
      </w:r>
      <w:r w:rsidRPr="00C5376D">
        <w:rPr>
          <w:rFonts w:cs="Arial"/>
        </w:rPr>
        <w:t xml:space="preserve"> periodic visits of </w:t>
      </w:r>
      <w:r>
        <w:rPr>
          <w:rFonts w:cs="Arial"/>
        </w:rPr>
        <w:t xml:space="preserve">Registered </w:t>
      </w:r>
      <w:r w:rsidRPr="00C5376D">
        <w:rPr>
          <w:rFonts w:cs="Arial"/>
        </w:rPr>
        <w:t xml:space="preserve">Auditors as part of its risk based approach to supervising firms. The DFSA may include </w:t>
      </w:r>
      <w:r>
        <w:rPr>
          <w:rFonts w:cs="Arial"/>
        </w:rPr>
        <w:t xml:space="preserve">Registered </w:t>
      </w:r>
      <w:r w:rsidRPr="00C5376D">
        <w:rPr>
          <w:rFonts w:cs="Arial"/>
        </w:rPr>
        <w:t>Auditors in some thematic visits.</w:t>
      </w:r>
    </w:p>
    <w:p w14:paraId="35BD87E1" w14:textId="77777777" w:rsidR="006B2A39" w:rsidRPr="00C5376D" w:rsidRDefault="006B2A39" w:rsidP="006B2A39">
      <w:pPr>
        <w:tabs>
          <w:tab w:val="num" w:pos="709"/>
        </w:tabs>
        <w:autoSpaceDE w:val="0"/>
        <w:autoSpaceDN w:val="0"/>
        <w:adjustRightInd w:val="0"/>
        <w:ind w:left="709" w:hanging="709"/>
        <w:jc w:val="both"/>
        <w:rPr>
          <w:rFonts w:cs="Arial"/>
        </w:rPr>
      </w:pPr>
    </w:p>
    <w:p w14:paraId="431287D3" w14:textId="77777777" w:rsidR="006B2A39" w:rsidRPr="00C5376D" w:rsidRDefault="006B2A39" w:rsidP="004C171C">
      <w:pPr>
        <w:numPr>
          <w:ilvl w:val="2"/>
          <w:numId w:val="55"/>
        </w:numPr>
        <w:jc w:val="both"/>
        <w:rPr>
          <w:rFonts w:cs="Arial"/>
        </w:rPr>
      </w:pPr>
      <w:r>
        <w:rPr>
          <w:rFonts w:cs="Arial"/>
        </w:rPr>
        <w:t>A Registered Auditor must complete</w:t>
      </w:r>
      <w:r w:rsidRPr="00C5376D">
        <w:rPr>
          <w:rFonts w:cs="Arial"/>
        </w:rPr>
        <w:t xml:space="preserve"> an annual information </w:t>
      </w:r>
      <w:r>
        <w:rPr>
          <w:rFonts w:cs="Arial"/>
        </w:rPr>
        <w:t>return form for each calendar year and submit the form to the DFSA by 31 January of the following year.</w:t>
      </w:r>
      <w:r w:rsidRPr="00C5376D">
        <w:rPr>
          <w:rFonts w:cs="Arial"/>
        </w:rPr>
        <w:t xml:space="preserve"> </w:t>
      </w:r>
    </w:p>
    <w:p w14:paraId="38F16F43" w14:textId="77777777" w:rsidR="006B2A39" w:rsidRPr="00C5376D" w:rsidRDefault="006B2A39" w:rsidP="006B2A39">
      <w:pPr>
        <w:autoSpaceDE w:val="0"/>
        <w:autoSpaceDN w:val="0"/>
        <w:adjustRightInd w:val="0"/>
        <w:ind w:left="720"/>
        <w:jc w:val="both"/>
        <w:rPr>
          <w:rFonts w:cs="Arial"/>
        </w:rPr>
      </w:pPr>
    </w:p>
    <w:p w14:paraId="21462D5E" w14:textId="77777777" w:rsidR="006B2A39" w:rsidRPr="00C5376D" w:rsidRDefault="006B2A39" w:rsidP="004C171C">
      <w:pPr>
        <w:numPr>
          <w:ilvl w:val="2"/>
          <w:numId w:val="55"/>
        </w:numPr>
        <w:jc w:val="both"/>
        <w:rPr>
          <w:rFonts w:cs="Arial"/>
        </w:rPr>
      </w:pPr>
      <w:r w:rsidRPr="00C5376D">
        <w:rPr>
          <w:rFonts w:cs="Arial"/>
        </w:rPr>
        <w:t xml:space="preserve">The DFSA is likely to undertake a desk based review of the content of the annual information </w:t>
      </w:r>
      <w:r>
        <w:rPr>
          <w:rFonts w:cs="Arial"/>
        </w:rPr>
        <w:t>return form</w:t>
      </w:r>
      <w:r w:rsidRPr="00C5376D">
        <w:rPr>
          <w:rFonts w:cs="Arial"/>
        </w:rPr>
        <w:t xml:space="preserve"> it receives from a</w:t>
      </w:r>
      <w:r>
        <w:rPr>
          <w:rFonts w:cs="Arial"/>
        </w:rPr>
        <w:t xml:space="preserve"> Registered</w:t>
      </w:r>
      <w:r w:rsidRPr="00C5376D">
        <w:rPr>
          <w:rFonts w:cs="Arial"/>
        </w:rPr>
        <w:t xml:space="preserve"> Auditor. Prior to scheduling an onsite visit, the DFSA </w:t>
      </w:r>
      <w:r>
        <w:rPr>
          <w:rFonts w:cs="Arial"/>
        </w:rPr>
        <w:t>may</w:t>
      </w:r>
      <w:r w:rsidRPr="00C5376D">
        <w:rPr>
          <w:rFonts w:cs="Arial"/>
        </w:rPr>
        <w:t xml:space="preserve"> make a request for further information from the </w:t>
      </w:r>
      <w:r>
        <w:rPr>
          <w:rFonts w:cs="Arial"/>
        </w:rPr>
        <w:t xml:space="preserve">Registered </w:t>
      </w:r>
      <w:r w:rsidRPr="00C5376D">
        <w:rPr>
          <w:rFonts w:cs="Arial"/>
        </w:rPr>
        <w:t>Auditor.</w:t>
      </w:r>
    </w:p>
    <w:p w14:paraId="1C472254" w14:textId="77777777" w:rsidR="006B2A39" w:rsidRPr="00C5376D" w:rsidRDefault="006B2A39" w:rsidP="006B2A39">
      <w:pPr>
        <w:autoSpaceDE w:val="0"/>
        <w:autoSpaceDN w:val="0"/>
        <w:adjustRightInd w:val="0"/>
        <w:ind w:left="709" w:hanging="709"/>
        <w:jc w:val="both"/>
        <w:rPr>
          <w:rFonts w:cs="Arial"/>
        </w:rPr>
      </w:pPr>
    </w:p>
    <w:p w14:paraId="6FFCA650" w14:textId="77777777" w:rsidR="006B2A39" w:rsidRPr="00C5376D" w:rsidRDefault="006B2A39" w:rsidP="004C171C">
      <w:pPr>
        <w:numPr>
          <w:ilvl w:val="2"/>
          <w:numId w:val="55"/>
        </w:numPr>
        <w:jc w:val="both"/>
        <w:rPr>
          <w:rFonts w:cs="Arial"/>
        </w:rPr>
      </w:pPr>
      <w:r w:rsidRPr="00C5376D">
        <w:rPr>
          <w:rFonts w:cs="Arial"/>
        </w:rPr>
        <w:t>The onsite visit is likely to include interviews with senior management and a review of files/documentation.</w:t>
      </w:r>
    </w:p>
    <w:p w14:paraId="4A8534F0" w14:textId="77777777" w:rsidR="006B2A39" w:rsidRPr="00C5376D" w:rsidRDefault="006B2A39" w:rsidP="006B2A39">
      <w:pPr>
        <w:tabs>
          <w:tab w:val="num" w:pos="1440"/>
        </w:tabs>
        <w:autoSpaceDE w:val="0"/>
        <w:autoSpaceDN w:val="0"/>
        <w:adjustRightInd w:val="0"/>
        <w:jc w:val="both"/>
        <w:rPr>
          <w:rFonts w:cs="Arial"/>
          <w:szCs w:val="22"/>
        </w:rPr>
      </w:pPr>
    </w:p>
    <w:p w14:paraId="734CA7FC" w14:textId="77777777" w:rsidR="006B2A39" w:rsidRPr="00C5376D" w:rsidRDefault="006B2A39" w:rsidP="006B2A39">
      <w:pPr>
        <w:pStyle w:val="Section"/>
        <w:numPr>
          <w:ilvl w:val="1"/>
          <w:numId w:val="44"/>
        </w:numPr>
        <w:spacing w:before="0" w:after="0" w:line="240" w:lineRule="auto"/>
        <w:jc w:val="both"/>
        <w:rPr>
          <w:rFonts w:cs="Arial"/>
          <w:color w:val="CC0000"/>
          <w:sz w:val="26"/>
          <w:szCs w:val="26"/>
        </w:rPr>
      </w:pPr>
      <w:bookmarkStart w:id="582" w:name="_Toc273616829"/>
      <w:bookmarkStart w:id="583" w:name="_Toc277159650"/>
      <w:bookmarkStart w:id="584" w:name="_Toc343520660"/>
      <w:bookmarkStart w:id="585" w:name="_Toc361558308"/>
      <w:bookmarkStart w:id="586" w:name="_Toc404260727"/>
      <w:bookmarkStart w:id="587" w:name="_Toc472247394"/>
      <w:r w:rsidRPr="00C5376D">
        <w:rPr>
          <w:rFonts w:cs="Arial"/>
          <w:color w:val="CC0000"/>
          <w:sz w:val="26"/>
          <w:szCs w:val="26"/>
        </w:rPr>
        <w:t>SUPERVISION OF AUTHORISED MARKET INSTITUTIONS</w:t>
      </w:r>
      <w:bookmarkEnd w:id="582"/>
      <w:bookmarkEnd w:id="583"/>
      <w:bookmarkEnd w:id="584"/>
      <w:bookmarkEnd w:id="585"/>
      <w:bookmarkEnd w:id="586"/>
      <w:bookmarkEnd w:id="587"/>
    </w:p>
    <w:p w14:paraId="5ED575B7" w14:textId="77777777" w:rsidR="006B2A39" w:rsidRPr="00C5376D" w:rsidRDefault="006B2A39" w:rsidP="006B2A39">
      <w:pPr>
        <w:tabs>
          <w:tab w:val="num" w:pos="1440"/>
        </w:tabs>
        <w:autoSpaceDE w:val="0"/>
        <w:autoSpaceDN w:val="0"/>
        <w:adjustRightInd w:val="0"/>
        <w:jc w:val="both"/>
        <w:rPr>
          <w:rFonts w:cs="Arial"/>
          <w:szCs w:val="22"/>
        </w:rPr>
      </w:pPr>
    </w:p>
    <w:p w14:paraId="3E11E165"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88" w:name="_Toc273616830"/>
      <w:bookmarkStart w:id="589" w:name="_Toc277159651"/>
      <w:bookmarkStart w:id="590" w:name="_Toc343520661"/>
      <w:bookmarkStart w:id="591" w:name="_Toc361558309"/>
      <w:bookmarkStart w:id="592" w:name="_Toc404260728"/>
      <w:bookmarkStart w:id="593" w:name="_Toc472247395"/>
      <w:r w:rsidRPr="00C5376D">
        <w:rPr>
          <w:rFonts w:cs="Arial"/>
          <w:color w:val="CC0000"/>
          <w:sz w:val="22"/>
          <w:szCs w:val="22"/>
        </w:rPr>
        <w:t>Introduction</w:t>
      </w:r>
      <w:bookmarkEnd w:id="588"/>
      <w:bookmarkEnd w:id="589"/>
      <w:bookmarkEnd w:id="590"/>
      <w:bookmarkEnd w:id="591"/>
      <w:bookmarkEnd w:id="592"/>
      <w:bookmarkEnd w:id="593"/>
    </w:p>
    <w:p w14:paraId="4F00B974" w14:textId="77777777" w:rsidR="006B2A39" w:rsidRPr="00C5376D" w:rsidRDefault="006B2A39" w:rsidP="006B2A39">
      <w:pPr>
        <w:tabs>
          <w:tab w:val="num" w:pos="1440"/>
        </w:tabs>
        <w:autoSpaceDE w:val="0"/>
        <w:autoSpaceDN w:val="0"/>
        <w:adjustRightInd w:val="0"/>
        <w:jc w:val="both"/>
        <w:rPr>
          <w:rFonts w:cs="Arial"/>
          <w:szCs w:val="22"/>
        </w:rPr>
      </w:pPr>
    </w:p>
    <w:p w14:paraId="69D78835" w14:textId="77777777" w:rsidR="006B2A39" w:rsidRPr="00C5376D" w:rsidRDefault="006B2A39" w:rsidP="004C171C">
      <w:pPr>
        <w:numPr>
          <w:ilvl w:val="2"/>
          <w:numId w:val="56"/>
        </w:numPr>
        <w:jc w:val="both"/>
        <w:rPr>
          <w:rFonts w:cs="Arial"/>
          <w:szCs w:val="22"/>
        </w:rPr>
      </w:pPr>
      <w:r w:rsidRPr="00C5376D">
        <w:rPr>
          <w:rFonts w:cs="Arial"/>
          <w:szCs w:val="22"/>
        </w:rPr>
        <w:t xml:space="preserve">The </w:t>
      </w:r>
      <w:r>
        <w:rPr>
          <w:rFonts w:cs="Arial"/>
          <w:szCs w:val="22"/>
        </w:rPr>
        <w:t>Regulatory Law</w:t>
      </w:r>
      <w:r w:rsidRPr="00F273C4">
        <w:rPr>
          <w:rFonts w:cs="Arial"/>
          <w:szCs w:val="22"/>
        </w:rPr>
        <w:t xml:space="preserve"> establishes a principles-based framework for the licensing and supervision of Authorised Market Institutions and for taking regulatory action against those licensed institutions.</w:t>
      </w:r>
      <w:r w:rsidRPr="00C5376D">
        <w:rPr>
          <w:rFonts w:cs="Arial"/>
          <w:szCs w:val="22"/>
        </w:rPr>
        <w:t xml:space="preserve"> This framework is supplemented by supervisory powers and other requirements in the Markets Law 2012.</w:t>
      </w:r>
    </w:p>
    <w:p w14:paraId="0C9136C5" w14:textId="77777777" w:rsidR="006B2A39" w:rsidRPr="00C5376D" w:rsidRDefault="006B2A39" w:rsidP="006B2A39">
      <w:pPr>
        <w:pStyle w:val="Paragraph"/>
        <w:numPr>
          <w:ilvl w:val="0"/>
          <w:numId w:val="0"/>
        </w:numPr>
        <w:spacing w:before="0" w:after="0" w:line="240" w:lineRule="auto"/>
        <w:jc w:val="both"/>
        <w:outlineLvl w:val="9"/>
        <w:rPr>
          <w:rFonts w:cs="Arial"/>
          <w:b/>
          <w:color w:val="800000"/>
          <w:sz w:val="22"/>
          <w:szCs w:val="22"/>
        </w:rPr>
      </w:pPr>
    </w:p>
    <w:p w14:paraId="39EECB0E" w14:textId="77777777" w:rsidR="006B2A39" w:rsidRPr="00C5376D" w:rsidRDefault="006B2A39" w:rsidP="004C171C">
      <w:pPr>
        <w:numPr>
          <w:ilvl w:val="2"/>
          <w:numId w:val="56"/>
        </w:numPr>
        <w:jc w:val="both"/>
        <w:rPr>
          <w:rFonts w:cs="Arial"/>
          <w:szCs w:val="22"/>
        </w:rPr>
      </w:pPr>
      <w:r w:rsidRPr="00C5376D">
        <w:rPr>
          <w:rFonts w:cs="Arial"/>
          <w:szCs w:val="22"/>
        </w:rPr>
        <w:t>The Markets Law 2012 establishes a framework in relation to how an Authorised Market Institution may administer and operate an Official List of Securities and stipulates some specific Rule requirements in respect of this.</w:t>
      </w:r>
    </w:p>
    <w:p w14:paraId="18F0A75D" w14:textId="77777777" w:rsidR="006B2A39" w:rsidRPr="00C5376D" w:rsidRDefault="006B2A39" w:rsidP="006B2A39">
      <w:pPr>
        <w:tabs>
          <w:tab w:val="num" w:pos="1440"/>
        </w:tabs>
        <w:autoSpaceDE w:val="0"/>
        <w:autoSpaceDN w:val="0"/>
        <w:adjustRightInd w:val="0"/>
        <w:jc w:val="both"/>
        <w:rPr>
          <w:rFonts w:cs="Arial"/>
          <w:szCs w:val="22"/>
        </w:rPr>
      </w:pPr>
    </w:p>
    <w:p w14:paraId="63515501"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594" w:name="_Toc229888080"/>
      <w:bookmarkStart w:id="595" w:name="_Toc229976445"/>
      <w:bookmarkStart w:id="596" w:name="_Toc273616831"/>
      <w:bookmarkStart w:id="597" w:name="_Toc277159652"/>
      <w:bookmarkStart w:id="598" w:name="_Toc343520662"/>
      <w:bookmarkStart w:id="599" w:name="_Toc361558310"/>
      <w:bookmarkStart w:id="600" w:name="_Toc404260729"/>
      <w:bookmarkStart w:id="601" w:name="_Toc472247396"/>
      <w:r w:rsidRPr="00C5376D">
        <w:rPr>
          <w:rFonts w:cs="Arial"/>
          <w:color w:val="CC0000"/>
          <w:sz w:val="22"/>
          <w:szCs w:val="22"/>
        </w:rPr>
        <w:t>Official list of securities</w:t>
      </w:r>
      <w:bookmarkEnd w:id="594"/>
      <w:bookmarkEnd w:id="595"/>
      <w:bookmarkEnd w:id="596"/>
      <w:bookmarkEnd w:id="597"/>
      <w:bookmarkEnd w:id="598"/>
      <w:bookmarkEnd w:id="599"/>
      <w:bookmarkEnd w:id="600"/>
      <w:bookmarkEnd w:id="601"/>
    </w:p>
    <w:p w14:paraId="4236E65F" w14:textId="77777777" w:rsidR="006B2A39" w:rsidRPr="00C5376D" w:rsidRDefault="006B2A39" w:rsidP="006B2A39">
      <w:pPr>
        <w:tabs>
          <w:tab w:val="num" w:pos="709"/>
        </w:tabs>
        <w:ind w:left="709" w:hanging="709"/>
        <w:jc w:val="both"/>
        <w:rPr>
          <w:rFonts w:cs="Arial"/>
          <w:color w:val="333333"/>
          <w:szCs w:val="22"/>
        </w:rPr>
      </w:pPr>
    </w:p>
    <w:p w14:paraId="4F30B0A3" w14:textId="77777777" w:rsidR="006B2A39" w:rsidRPr="00D97C51" w:rsidRDefault="006B2A39" w:rsidP="004C171C">
      <w:pPr>
        <w:numPr>
          <w:ilvl w:val="2"/>
          <w:numId w:val="56"/>
        </w:numPr>
        <w:jc w:val="both"/>
        <w:rPr>
          <w:rFonts w:cs="Arial"/>
          <w:szCs w:val="22"/>
        </w:rPr>
      </w:pPr>
      <w:r w:rsidRPr="00D97C51">
        <w:rPr>
          <w:rFonts w:cs="Arial"/>
          <w:szCs w:val="22"/>
        </w:rPr>
        <w:t>Where an Exchange</w:t>
      </w:r>
      <w:hyperlink r:id="rId24" w:history="1"/>
      <w:r w:rsidRPr="00D97C51">
        <w:rPr>
          <w:rFonts w:cs="Arial"/>
          <w:szCs w:val="22"/>
        </w:rPr>
        <w:t xml:space="preserve"> administers and operates an Official List of Securities</w:t>
      </w:r>
      <w:hyperlink r:id="rId25" w:history="1"/>
      <w:r w:rsidRPr="00D97C51">
        <w:rPr>
          <w:rFonts w:cs="Arial"/>
          <w:szCs w:val="22"/>
        </w:rPr>
        <w:t>, the risk-based approach to supervision also applies to the carrying on of this activity.</w:t>
      </w:r>
    </w:p>
    <w:p w14:paraId="19F54D29" w14:textId="77777777" w:rsidR="006B2A39" w:rsidRPr="00F273C4" w:rsidRDefault="006B2A39" w:rsidP="006B2A39">
      <w:pPr>
        <w:ind w:left="540" w:hanging="540"/>
        <w:jc w:val="both"/>
        <w:rPr>
          <w:rFonts w:cs="Arial"/>
          <w:color w:val="333333"/>
          <w:szCs w:val="22"/>
        </w:rPr>
      </w:pPr>
    </w:p>
    <w:p w14:paraId="729DDF9B"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602" w:name="_Toc229888081"/>
      <w:bookmarkStart w:id="603" w:name="_Toc229976446"/>
      <w:bookmarkStart w:id="604" w:name="_Toc273616832"/>
      <w:bookmarkStart w:id="605" w:name="_Toc277159653"/>
      <w:bookmarkStart w:id="606" w:name="_Toc343520663"/>
      <w:bookmarkStart w:id="607" w:name="_Toc361558311"/>
      <w:bookmarkStart w:id="608" w:name="_Toc404260730"/>
      <w:bookmarkStart w:id="609" w:name="_Toc472247397"/>
      <w:r w:rsidRPr="00C5376D">
        <w:rPr>
          <w:rFonts w:cs="Arial"/>
          <w:color w:val="CC0000"/>
          <w:sz w:val="22"/>
          <w:szCs w:val="22"/>
        </w:rPr>
        <w:t>Group supervision</w:t>
      </w:r>
      <w:bookmarkEnd w:id="602"/>
      <w:bookmarkEnd w:id="603"/>
      <w:bookmarkEnd w:id="604"/>
      <w:bookmarkEnd w:id="605"/>
      <w:bookmarkEnd w:id="606"/>
      <w:bookmarkEnd w:id="607"/>
      <w:bookmarkEnd w:id="608"/>
      <w:bookmarkEnd w:id="609"/>
    </w:p>
    <w:p w14:paraId="2D98229D" w14:textId="77777777" w:rsidR="006B2A39" w:rsidRPr="00C5376D" w:rsidRDefault="006B2A39" w:rsidP="006B2A39">
      <w:pPr>
        <w:jc w:val="both"/>
        <w:rPr>
          <w:rFonts w:cs="Arial"/>
          <w:color w:val="CC0000"/>
          <w:szCs w:val="22"/>
        </w:rPr>
      </w:pPr>
    </w:p>
    <w:p w14:paraId="4074AAB1" w14:textId="77777777" w:rsidR="006B2A39" w:rsidRPr="00D97C51" w:rsidRDefault="006B2A39" w:rsidP="004C171C">
      <w:pPr>
        <w:numPr>
          <w:ilvl w:val="2"/>
          <w:numId w:val="56"/>
        </w:numPr>
        <w:jc w:val="both"/>
        <w:rPr>
          <w:rFonts w:cs="Arial"/>
          <w:szCs w:val="22"/>
        </w:rPr>
      </w:pPr>
      <w:r w:rsidRPr="00D97C51">
        <w:rPr>
          <w:rFonts w:cs="Arial"/>
          <w:szCs w:val="22"/>
        </w:rPr>
        <w:t>When the DFSA</w:t>
      </w:r>
      <w:hyperlink r:id="rId26" w:history="1"/>
      <w:r w:rsidRPr="00D97C51">
        <w:rPr>
          <w:rFonts w:cs="Arial"/>
          <w:szCs w:val="22"/>
        </w:rPr>
        <w:t xml:space="preserve"> licenses an Authorised Market Institution</w:t>
      </w:r>
      <w:hyperlink r:id="rId27" w:history="1"/>
      <w:r w:rsidRPr="00D97C51">
        <w:rPr>
          <w:rFonts w:cs="Arial"/>
          <w:szCs w:val="22"/>
        </w:rPr>
        <w:t>, it takes into consideration the relationship with any wider Group</w:t>
      </w:r>
      <w:hyperlink r:id="rId28" w:history="1"/>
      <w:r w:rsidRPr="00D97C51">
        <w:rPr>
          <w:rFonts w:cs="Arial"/>
          <w:szCs w:val="22"/>
        </w:rPr>
        <w:t xml:space="preserve"> to which the Authorised Market Institution may belong or with other Persons</w:t>
      </w:r>
      <w:hyperlink r:id="rId29" w:history="1"/>
      <w:r w:rsidRPr="00D97C51">
        <w:rPr>
          <w:rFonts w:cs="Arial"/>
          <w:szCs w:val="22"/>
        </w:rPr>
        <w:t xml:space="preserve"> closely linked to it. The DFSA</w:t>
      </w:r>
      <w:hyperlink r:id="rId30" w:history="1"/>
      <w:r w:rsidRPr="00D97C51">
        <w:rPr>
          <w:rFonts w:cs="Arial"/>
          <w:szCs w:val="22"/>
        </w:rPr>
        <w:t xml:space="preserve"> will also take into account lead or consolidated supervision to which an Authorised Market Institution</w:t>
      </w:r>
      <w:hyperlink r:id="rId31" w:history="1"/>
      <w:r w:rsidRPr="00D97C51">
        <w:rPr>
          <w:rFonts w:cs="Arial"/>
          <w:szCs w:val="22"/>
        </w:rPr>
        <w:t xml:space="preserve"> or its Group</w:t>
      </w:r>
      <w:hyperlink r:id="rId32" w:history="1"/>
      <w:r w:rsidRPr="00D97C51">
        <w:rPr>
          <w:rFonts w:cs="Arial"/>
          <w:szCs w:val="22"/>
        </w:rPr>
        <w:t xml:space="preserve"> may be subject in another jurisdiction. This may lead to the DFSA</w:t>
      </w:r>
      <w:hyperlink r:id="rId33" w:history="1"/>
      <w:r w:rsidRPr="00D97C51">
        <w:rPr>
          <w:rFonts w:cs="Arial"/>
          <w:szCs w:val="22"/>
        </w:rPr>
        <w:t xml:space="preserve"> placing some reliance on the supervisory arrangements in another jurisdiction or creating and participating in special arrangements for the supervision of the Authorised Market Institution</w:t>
      </w:r>
      <w:hyperlink r:id="rId34" w:history="1"/>
      <w:r w:rsidRPr="00D97C51">
        <w:rPr>
          <w:rFonts w:cs="Arial"/>
          <w:szCs w:val="22"/>
        </w:rPr>
        <w:t xml:space="preserve"> and its Group</w:t>
      </w:r>
      <w:hyperlink r:id="rId35" w:history="1"/>
      <w:r w:rsidRPr="00D97C51">
        <w:rPr>
          <w:rFonts w:cs="Arial"/>
          <w:szCs w:val="22"/>
        </w:rPr>
        <w:t>. The Authorised Market Institution</w:t>
      </w:r>
      <w:hyperlink r:id="rId36" w:history="1"/>
      <w:r w:rsidRPr="00D97C51">
        <w:rPr>
          <w:rFonts w:cs="Arial"/>
          <w:szCs w:val="22"/>
        </w:rPr>
        <w:t xml:space="preserve"> is expected to provide information required or reasonably requested in relation to these consolidated or lead supervisory arrangements before final supervisory arrangements are established.</w:t>
      </w:r>
    </w:p>
    <w:p w14:paraId="56C510FB" w14:textId="77777777" w:rsidR="006B2A39" w:rsidRPr="00D97C51" w:rsidRDefault="006B2A39" w:rsidP="006B2A39">
      <w:pPr>
        <w:ind w:left="540" w:hanging="540"/>
        <w:jc w:val="both"/>
        <w:rPr>
          <w:rFonts w:cs="Arial"/>
          <w:szCs w:val="22"/>
        </w:rPr>
      </w:pPr>
    </w:p>
    <w:p w14:paraId="61294E5D" w14:textId="77777777" w:rsidR="006B2A39" w:rsidRPr="00D97C51" w:rsidRDefault="006B2A39" w:rsidP="004C171C">
      <w:pPr>
        <w:numPr>
          <w:ilvl w:val="2"/>
          <w:numId w:val="56"/>
        </w:numPr>
        <w:jc w:val="both"/>
        <w:rPr>
          <w:rFonts w:cs="Arial"/>
          <w:szCs w:val="22"/>
        </w:rPr>
      </w:pPr>
      <w:r w:rsidRPr="00D97C51">
        <w:rPr>
          <w:rFonts w:cs="Arial"/>
          <w:szCs w:val="22"/>
        </w:rPr>
        <w:t>Each relationship will be considered on a case by case basis and according to the risks posed by the Authorised Market Institution’s activities identified during supervisory arrangements. Such supervisory arrangements may include a process to be agreed by the DFSA</w:t>
      </w:r>
      <w:hyperlink r:id="rId37" w:history="1"/>
      <w:r w:rsidRPr="00D97C51">
        <w:rPr>
          <w:rFonts w:cs="Arial"/>
          <w:szCs w:val="22"/>
        </w:rPr>
        <w:t>, the Authorised Market Institution</w:t>
      </w:r>
      <w:hyperlink r:id="rId38" w:history="1"/>
      <w:r w:rsidRPr="00D97C51">
        <w:rPr>
          <w:rFonts w:cs="Arial"/>
          <w:szCs w:val="22"/>
        </w:rPr>
        <w:t xml:space="preserve"> itself and other relevant regulators.</w:t>
      </w:r>
    </w:p>
    <w:p w14:paraId="08B0362E" w14:textId="77777777" w:rsidR="006B2A39" w:rsidRPr="00D97C51" w:rsidRDefault="006B2A39" w:rsidP="006B2A39">
      <w:pPr>
        <w:ind w:left="540" w:hanging="540"/>
        <w:jc w:val="both"/>
        <w:rPr>
          <w:rFonts w:cs="Arial"/>
          <w:szCs w:val="22"/>
        </w:rPr>
      </w:pPr>
    </w:p>
    <w:p w14:paraId="6B1B47DE" w14:textId="77777777" w:rsidR="006B2A39" w:rsidRPr="00D97C51" w:rsidRDefault="006B2A39" w:rsidP="004C171C">
      <w:pPr>
        <w:numPr>
          <w:ilvl w:val="2"/>
          <w:numId w:val="56"/>
        </w:numPr>
        <w:jc w:val="both"/>
        <w:rPr>
          <w:rFonts w:cs="Arial"/>
          <w:szCs w:val="22"/>
        </w:rPr>
      </w:pPr>
      <w:r w:rsidRPr="00D97C51">
        <w:rPr>
          <w:rFonts w:cs="Arial"/>
          <w:szCs w:val="22"/>
        </w:rPr>
        <w:t>Effective co-operation with regulators will provide for prompt exchange of information and co-operation in relation to supervision and enforcement between jurisdictions. This may include exchanges of information and co-operation in respect of activity conducted by an Authorised Market Institution</w:t>
      </w:r>
      <w:hyperlink r:id="rId39" w:history="1"/>
      <w:r w:rsidRPr="00D97C51">
        <w:rPr>
          <w:rFonts w:cs="Arial"/>
          <w:szCs w:val="22"/>
        </w:rPr>
        <w:t>. Usually co-operation arrangements will be in the form of memoranda of understanding. The information exchange will enhance the DFSA's</w:t>
      </w:r>
      <w:hyperlink r:id="rId40" w:history="1"/>
      <w:r w:rsidRPr="00D97C51">
        <w:rPr>
          <w:rFonts w:cs="Arial"/>
          <w:szCs w:val="22"/>
        </w:rPr>
        <w:t xml:space="preserve"> understanding of the operations of the Group</w:t>
      </w:r>
      <w:hyperlink r:id="rId41" w:history="1"/>
      <w:r w:rsidRPr="00D97C51">
        <w:rPr>
          <w:rFonts w:cs="Arial"/>
          <w:szCs w:val="22"/>
        </w:rPr>
        <w:t xml:space="preserve"> and the effect on the Authorised Market Institution.</w:t>
      </w:r>
    </w:p>
    <w:p w14:paraId="10A10297" w14:textId="77777777" w:rsidR="006B2A39" w:rsidRPr="00D97C51" w:rsidRDefault="006B2A39" w:rsidP="006B2A39">
      <w:pPr>
        <w:pStyle w:val="Paragraph"/>
        <w:numPr>
          <w:ilvl w:val="0"/>
          <w:numId w:val="0"/>
        </w:numPr>
        <w:spacing w:before="0" w:after="0" w:line="240" w:lineRule="auto"/>
        <w:jc w:val="both"/>
        <w:outlineLvl w:val="9"/>
        <w:rPr>
          <w:rFonts w:cs="Arial"/>
          <w:sz w:val="22"/>
          <w:szCs w:val="22"/>
        </w:rPr>
      </w:pPr>
      <w:bookmarkStart w:id="610" w:name="_Toc229888082"/>
      <w:bookmarkStart w:id="611" w:name="_Toc229976447"/>
    </w:p>
    <w:p w14:paraId="0BED26E9"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612" w:name="_Toc277159654"/>
      <w:bookmarkStart w:id="613" w:name="_Toc343520664"/>
      <w:bookmarkStart w:id="614" w:name="_Toc361558312"/>
      <w:bookmarkStart w:id="615" w:name="_Toc404260731"/>
      <w:bookmarkStart w:id="616" w:name="_Toc472247398"/>
      <w:r w:rsidRPr="00C5376D">
        <w:rPr>
          <w:rFonts w:cs="Arial"/>
          <w:color w:val="CC0000"/>
          <w:sz w:val="22"/>
          <w:szCs w:val="22"/>
        </w:rPr>
        <w:t>Application for a Change in Control</w:t>
      </w:r>
      <w:bookmarkEnd w:id="612"/>
      <w:bookmarkEnd w:id="613"/>
      <w:bookmarkEnd w:id="614"/>
      <w:bookmarkEnd w:id="615"/>
      <w:bookmarkEnd w:id="616"/>
    </w:p>
    <w:p w14:paraId="23FA7A22" w14:textId="77777777" w:rsidR="006B2A39" w:rsidRPr="00C5376D" w:rsidRDefault="006B2A39" w:rsidP="006B2A39">
      <w:pPr>
        <w:jc w:val="both"/>
      </w:pPr>
    </w:p>
    <w:bookmarkEnd w:id="610"/>
    <w:bookmarkEnd w:id="611"/>
    <w:p w14:paraId="5B2C3AC0" w14:textId="77777777" w:rsidR="006B2A39" w:rsidRPr="00C5376D" w:rsidRDefault="006B2A39" w:rsidP="004C171C">
      <w:pPr>
        <w:numPr>
          <w:ilvl w:val="2"/>
          <w:numId w:val="56"/>
        </w:numPr>
        <w:jc w:val="both"/>
        <w:rPr>
          <w:rFonts w:cs="Arial"/>
          <w:szCs w:val="22"/>
        </w:rPr>
      </w:pPr>
      <w:r w:rsidRPr="00C5376D">
        <w:rPr>
          <w:rFonts w:cs="Arial"/>
          <w:szCs w:val="22"/>
        </w:rPr>
        <w:t>Chapter 8 of the AMI module sets out the requirements relating to a change in control. These requirements are similar to those for an Authorised Firm which are set out at paragraphs 3-2-33 to 3-2-37.</w:t>
      </w:r>
    </w:p>
    <w:p w14:paraId="4AD6ADC4" w14:textId="77777777" w:rsidR="006B2A39" w:rsidRPr="00C5376D" w:rsidRDefault="006B2A39" w:rsidP="006B2A39">
      <w:pPr>
        <w:autoSpaceDE w:val="0"/>
        <w:autoSpaceDN w:val="0"/>
        <w:adjustRightInd w:val="0"/>
        <w:ind w:left="720" w:hanging="720"/>
        <w:jc w:val="both"/>
        <w:rPr>
          <w:rFonts w:cs="Arial"/>
          <w:szCs w:val="22"/>
        </w:rPr>
      </w:pPr>
    </w:p>
    <w:p w14:paraId="28D52620" w14:textId="77777777" w:rsidR="006B2A39" w:rsidRPr="00C5376D" w:rsidRDefault="006B2A39" w:rsidP="006B2A39">
      <w:pPr>
        <w:pStyle w:val="Section"/>
        <w:numPr>
          <w:ilvl w:val="0"/>
          <w:numId w:val="0"/>
        </w:numPr>
        <w:spacing w:before="0" w:after="0" w:line="240" w:lineRule="auto"/>
        <w:ind w:left="720" w:hanging="720"/>
        <w:jc w:val="both"/>
        <w:rPr>
          <w:rFonts w:cs="Arial"/>
          <w:color w:val="CC0000"/>
          <w:sz w:val="22"/>
          <w:szCs w:val="22"/>
        </w:rPr>
      </w:pPr>
      <w:bookmarkStart w:id="617" w:name="_Toc277159655"/>
      <w:bookmarkStart w:id="618" w:name="_Toc343520665"/>
      <w:bookmarkStart w:id="619" w:name="_Toc361558313"/>
      <w:bookmarkStart w:id="620" w:name="_Toc404260732"/>
      <w:bookmarkStart w:id="621" w:name="_Toc472247399"/>
      <w:r w:rsidRPr="00C5376D">
        <w:rPr>
          <w:rFonts w:cs="Arial"/>
          <w:color w:val="CC0000"/>
          <w:sz w:val="22"/>
          <w:szCs w:val="22"/>
        </w:rPr>
        <w:t>Directions Power</w:t>
      </w:r>
      <w:bookmarkEnd w:id="617"/>
      <w:bookmarkEnd w:id="618"/>
      <w:bookmarkEnd w:id="619"/>
      <w:bookmarkEnd w:id="620"/>
      <w:bookmarkEnd w:id="621"/>
    </w:p>
    <w:p w14:paraId="14245F03" w14:textId="77777777" w:rsidR="006B2A39" w:rsidRPr="00C5376D" w:rsidRDefault="006B2A39" w:rsidP="006B2A39">
      <w:pPr>
        <w:ind w:left="540" w:hanging="540"/>
        <w:jc w:val="both"/>
        <w:rPr>
          <w:rFonts w:cs="Arial"/>
          <w:szCs w:val="22"/>
        </w:rPr>
      </w:pPr>
    </w:p>
    <w:p w14:paraId="525DB135" w14:textId="77777777" w:rsidR="006B2A39" w:rsidRPr="00640841" w:rsidRDefault="006B2A39" w:rsidP="004C171C">
      <w:pPr>
        <w:numPr>
          <w:ilvl w:val="2"/>
          <w:numId w:val="56"/>
        </w:numPr>
        <w:jc w:val="both"/>
        <w:rPr>
          <w:rFonts w:cs="Arial"/>
          <w:szCs w:val="22"/>
        </w:rPr>
      </w:pPr>
      <w:r w:rsidRPr="00C5376D">
        <w:rPr>
          <w:rFonts w:cs="Arial"/>
          <w:szCs w:val="22"/>
        </w:rPr>
        <w:t xml:space="preserve">Article 26 of the Markets Law 2012 empowers the DFSA to give an Authorised Market Institution certain directions in relation to the Authorised Market Institution’s duties under DFSA-administered laws. It also gives the DFSA a power to direct an Authorised Market Institution to do specified things including closing the market, suspending transactions and prohibiting trading in Investments. Article 26 also empowers the DFSA to exercise the powers contained in the </w:t>
      </w:r>
      <w:r w:rsidRPr="00F273C4">
        <w:rPr>
          <w:rFonts w:cs="Arial"/>
          <w:szCs w:val="22"/>
        </w:rPr>
        <w:t>Authorised Market Institution’s</w:t>
      </w:r>
      <w:r w:rsidRPr="00C5376D">
        <w:rPr>
          <w:rFonts w:cs="Arial"/>
          <w:szCs w:val="22"/>
        </w:rPr>
        <w:t xml:space="preserve"> Rules for participants as though it was the Authorised Market Institution where it considers that the </w:t>
      </w:r>
      <w:r w:rsidRPr="00F273C4">
        <w:rPr>
          <w:rFonts w:cs="Arial"/>
          <w:szCs w:val="22"/>
        </w:rPr>
        <w:t xml:space="preserve">Authorised Market Institution has not </w:t>
      </w:r>
      <w:r w:rsidRPr="00C5376D">
        <w:rPr>
          <w:rFonts w:cs="Arial"/>
          <w:szCs w:val="22"/>
        </w:rPr>
        <w:t>exercised the powers under those Rules.</w:t>
      </w:r>
    </w:p>
    <w:p w14:paraId="6F642427" w14:textId="77777777" w:rsidR="006B2A39" w:rsidRDefault="006B2A39" w:rsidP="006B2A39">
      <w:pPr>
        <w:jc w:val="both"/>
        <w:rPr>
          <w:rFonts w:cs="Arial"/>
          <w:szCs w:val="22"/>
        </w:rPr>
      </w:pPr>
    </w:p>
    <w:p w14:paraId="6FCBED91" w14:textId="77777777" w:rsidR="006B2A39" w:rsidRPr="00C5376D" w:rsidRDefault="006B2A39" w:rsidP="004C171C">
      <w:pPr>
        <w:numPr>
          <w:ilvl w:val="2"/>
          <w:numId w:val="56"/>
        </w:numPr>
        <w:jc w:val="both"/>
        <w:rPr>
          <w:rFonts w:cs="Arial"/>
          <w:szCs w:val="22"/>
        </w:rPr>
      </w:pPr>
      <w:r w:rsidRPr="00F273C4">
        <w:rPr>
          <w:rFonts w:cs="Arial"/>
          <w:szCs w:val="22"/>
        </w:rPr>
        <w:t xml:space="preserve">In considering whether to exercise such powers, the </w:t>
      </w:r>
      <w:r w:rsidRPr="00C5376D">
        <w:rPr>
          <w:rFonts w:cs="Arial"/>
          <w:szCs w:val="22"/>
        </w:rPr>
        <w:t>DFSA may take into account factors including:</w:t>
      </w:r>
    </w:p>
    <w:p w14:paraId="7D65C830" w14:textId="77777777" w:rsidR="006B2A39" w:rsidRPr="00C5376D" w:rsidRDefault="006B2A39" w:rsidP="006B2A39">
      <w:pPr>
        <w:ind w:left="720" w:hanging="720"/>
        <w:jc w:val="both"/>
        <w:rPr>
          <w:rFonts w:cs="Arial"/>
          <w:szCs w:val="22"/>
        </w:rPr>
      </w:pPr>
    </w:p>
    <w:p w14:paraId="44BDC4A9" w14:textId="77777777" w:rsidR="006B2A39" w:rsidRPr="00C5376D" w:rsidRDefault="006B2A39" w:rsidP="006B2A39">
      <w:pPr>
        <w:numPr>
          <w:ilvl w:val="0"/>
          <w:numId w:val="32"/>
        </w:numPr>
        <w:tabs>
          <w:tab w:val="clear" w:pos="1440"/>
          <w:tab w:val="num" w:pos="551"/>
        </w:tabs>
        <w:ind w:left="551" w:hanging="551"/>
        <w:jc w:val="both"/>
        <w:rPr>
          <w:rFonts w:cs="Arial"/>
          <w:szCs w:val="22"/>
        </w:rPr>
      </w:pPr>
      <w:r w:rsidRPr="00C5376D">
        <w:rPr>
          <w:rFonts w:cs="Arial"/>
          <w:szCs w:val="22"/>
        </w:rPr>
        <w:t>what steps the Authorised Market Institution has taken or is taking in respect of the issue being addressed in the planned direction;</w:t>
      </w:r>
    </w:p>
    <w:p w14:paraId="3F2E5E89" w14:textId="77777777" w:rsidR="006B2A39" w:rsidRPr="00C5376D" w:rsidRDefault="006B2A39" w:rsidP="006B2A39">
      <w:pPr>
        <w:jc w:val="both"/>
        <w:rPr>
          <w:rFonts w:cs="Arial"/>
          <w:szCs w:val="22"/>
        </w:rPr>
      </w:pPr>
    </w:p>
    <w:p w14:paraId="70ED911F" w14:textId="77777777" w:rsidR="006B2A39" w:rsidRPr="00C5376D" w:rsidRDefault="006B2A39" w:rsidP="006B2A39">
      <w:pPr>
        <w:numPr>
          <w:ilvl w:val="0"/>
          <w:numId w:val="32"/>
        </w:numPr>
        <w:tabs>
          <w:tab w:val="clear" w:pos="1440"/>
          <w:tab w:val="num" w:pos="551"/>
        </w:tabs>
        <w:ind w:left="551" w:hanging="551"/>
        <w:jc w:val="both"/>
        <w:rPr>
          <w:rFonts w:cs="Arial"/>
          <w:szCs w:val="22"/>
        </w:rPr>
      </w:pPr>
      <w:r w:rsidRPr="00C5376D">
        <w:rPr>
          <w:rFonts w:cs="Arial"/>
          <w:szCs w:val="22"/>
        </w:rPr>
        <w:t>the impact on the DFSA’s objectives if a direction were not issued; or</w:t>
      </w:r>
    </w:p>
    <w:p w14:paraId="64E54CEB" w14:textId="77777777" w:rsidR="006B2A39" w:rsidRPr="00C5376D" w:rsidRDefault="006B2A39" w:rsidP="006B2A39">
      <w:pPr>
        <w:jc w:val="both"/>
        <w:rPr>
          <w:rFonts w:cs="Arial"/>
          <w:szCs w:val="22"/>
        </w:rPr>
      </w:pPr>
    </w:p>
    <w:p w14:paraId="4BC4BA8C" w14:textId="77777777" w:rsidR="006B2A39" w:rsidRPr="00C5376D" w:rsidRDefault="006B2A39" w:rsidP="006B2A39">
      <w:pPr>
        <w:numPr>
          <w:ilvl w:val="0"/>
          <w:numId w:val="32"/>
        </w:numPr>
        <w:tabs>
          <w:tab w:val="clear" w:pos="1440"/>
          <w:tab w:val="num" w:pos="551"/>
        </w:tabs>
        <w:ind w:left="551" w:hanging="551"/>
        <w:jc w:val="both"/>
        <w:rPr>
          <w:rFonts w:cs="Arial"/>
          <w:szCs w:val="22"/>
        </w:rPr>
      </w:pPr>
      <w:r w:rsidRPr="00C5376D">
        <w:rPr>
          <w:rFonts w:cs="Arial"/>
          <w:szCs w:val="22"/>
        </w:rPr>
        <w:t>whether it is in the interests of the DIFC.</w:t>
      </w:r>
    </w:p>
    <w:p w14:paraId="55356B45" w14:textId="77777777" w:rsidR="006B2A39" w:rsidRPr="00C5376D" w:rsidRDefault="006B2A39" w:rsidP="006B2A39">
      <w:pPr>
        <w:jc w:val="both"/>
        <w:rPr>
          <w:rFonts w:cs="Arial"/>
          <w:szCs w:val="22"/>
        </w:rPr>
      </w:pPr>
    </w:p>
    <w:p w14:paraId="7D610ACF" w14:textId="77777777" w:rsidR="006B2A39" w:rsidRPr="00C5376D" w:rsidRDefault="006B2A39" w:rsidP="004C171C">
      <w:pPr>
        <w:numPr>
          <w:ilvl w:val="2"/>
          <w:numId w:val="56"/>
        </w:numPr>
        <w:jc w:val="both"/>
        <w:rPr>
          <w:rFonts w:cs="Arial"/>
          <w:szCs w:val="22"/>
        </w:rPr>
      </w:pPr>
      <w:r w:rsidRPr="00C5376D">
        <w:rPr>
          <w:rFonts w:cs="Arial"/>
          <w:szCs w:val="22"/>
        </w:rPr>
        <w:t>The written notice given by the DFSA will specify what an Authorised Market Institution is required to do under the exercise of such powers. Though the DFSA is not required to do so under the Markets Law 2012, in most cases the DFSA will contact the Authorised Market Institution prior to issuing such a direction.</w:t>
      </w:r>
    </w:p>
    <w:p w14:paraId="0EE891C0" w14:textId="77777777" w:rsidR="006B2A39" w:rsidRPr="00C5376D" w:rsidRDefault="006B2A39" w:rsidP="006B2A39">
      <w:pPr>
        <w:tabs>
          <w:tab w:val="num" w:pos="567"/>
        </w:tabs>
        <w:ind w:left="567" w:hanging="567"/>
        <w:jc w:val="both"/>
        <w:rPr>
          <w:rFonts w:cs="Arial"/>
          <w:szCs w:val="22"/>
        </w:rPr>
      </w:pPr>
    </w:p>
    <w:p w14:paraId="0B2C319E" w14:textId="77777777" w:rsidR="006B2A39" w:rsidRPr="001B0DA1" w:rsidRDefault="006B2A39" w:rsidP="004C171C">
      <w:pPr>
        <w:numPr>
          <w:ilvl w:val="2"/>
          <w:numId w:val="56"/>
        </w:numPr>
        <w:jc w:val="both"/>
        <w:rPr>
          <w:rFonts w:cs="Arial"/>
        </w:rPr>
      </w:pPr>
      <w:bookmarkStart w:id="622" w:name="_Toc94581383"/>
      <w:bookmarkStart w:id="623" w:name="_Toc96938902"/>
      <w:bookmarkStart w:id="624" w:name="_Toc97012014"/>
      <w:bookmarkStart w:id="625" w:name="_Toc100630389"/>
      <w:r w:rsidRPr="00C5376D">
        <w:rPr>
          <w:rFonts w:cs="Arial"/>
          <w:szCs w:val="22"/>
        </w:rPr>
        <w:t>Article 35 of the Markets Law 2012 allows the DFSA to direct an Authorised Market Institution to suspend or delist Securities from its Official List of Securities.</w:t>
      </w:r>
      <w:bookmarkEnd w:id="622"/>
      <w:bookmarkEnd w:id="623"/>
      <w:bookmarkEnd w:id="624"/>
      <w:bookmarkEnd w:id="625"/>
      <w:r w:rsidRPr="00C5376D">
        <w:rPr>
          <w:rFonts w:cs="Arial"/>
          <w:szCs w:val="22"/>
        </w:rPr>
        <w:t xml:space="preserve"> </w:t>
      </w:r>
      <w:bookmarkStart w:id="626" w:name="_Toc94581384"/>
      <w:bookmarkStart w:id="627" w:name="_Toc100630390"/>
      <w:bookmarkStart w:id="628" w:name="_Toc96938903"/>
      <w:bookmarkStart w:id="629" w:name="_Toc97012015"/>
      <w:r w:rsidRPr="00C5376D">
        <w:rPr>
          <w:rFonts w:cs="Arial"/>
          <w:szCs w:val="22"/>
        </w:rPr>
        <w:t>Such directions may take effect immediately or from a date and time as may be specified in the directi</w:t>
      </w:r>
      <w:bookmarkEnd w:id="626"/>
      <w:r w:rsidRPr="00C5376D">
        <w:rPr>
          <w:rFonts w:cs="Arial"/>
          <w:szCs w:val="22"/>
        </w:rPr>
        <w:t xml:space="preserve">on. </w:t>
      </w:r>
      <w:r>
        <w:rPr>
          <w:rFonts w:cs="Arial"/>
          <w:szCs w:val="22"/>
        </w:rPr>
        <w:t xml:space="preserve">Chapter </w:t>
      </w:r>
      <w:r w:rsidRPr="00C5376D">
        <w:rPr>
          <w:rFonts w:cs="Arial"/>
          <w:szCs w:val="22"/>
        </w:rPr>
        <w:t>9 of the MKT contains details in this regard.</w:t>
      </w:r>
      <w:bookmarkEnd w:id="627"/>
      <w:bookmarkEnd w:id="628"/>
      <w:bookmarkEnd w:id="629"/>
    </w:p>
    <w:p w14:paraId="39783D16" w14:textId="77777777" w:rsidR="001B0DA1" w:rsidRDefault="001B0DA1" w:rsidP="001B0DA1">
      <w:pPr>
        <w:jc w:val="both"/>
        <w:rPr>
          <w:rFonts w:cs="Arial"/>
          <w:szCs w:val="22"/>
        </w:rPr>
      </w:pPr>
    </w:p>
    <w:p w14:paraId="54CC41CB" w14:textId="77777777" w:rsidR="001B0DA1" w:rsidRPr="00E829F1" w:rsidRDefault="001B0DA1" w:rsidP="001B0DA1">
      <w:pPr>
        <w:pStyle w:val="Section"/>
        <w:numPr>
          <w:ilvl w:val="0"/>
          <w:numId w:val="0"/>
        </w:numPr>
        <w:spacing w:before="0" w:after="200" w:line="276" w:lineRule="auto"/>
        <w:jc w:val="both"/>
        <w:rPr>
          <w:rFonts w:cs="Arial"/>
          <w:color w:val="CC0000"/>
          <w:sz w:val="26"/>
          <w:szCs w:val="26"/>
        </w:rPr>
      </w:pPr>
      <w:bookmarkStart w:id="630" w:name="_Toc472247400"/>
      <w:r w:rsidRPr="00E829F1">
        <w:rPr>
          <w:rFonts w:cs="Arial"/>
          <w:color w:val="CC0000"/>
          <w:sz w:val="26"/>
          <w:szCs w:val="26"/>
        </w:rPr>
        <w:t>3-7 BUSINESS TRANSFER SCHEMES</w:t>
      </w:r>
      <w:bookmarkEnd w:id="630"/>
    </w:p>
    <w:p w14:paraId="3B04E98E" w14:textId="77777777" w:rsidR="001B0DA1" w:rsidRDefault="001B0DA1" w:rsidP="001B0DA1">
      <w:pPr>
        <w:overflowPunct w:val="0"/>
        <w:autoSpaceDE w:val="0"/>
        <w:autoSpaceDN w:val="0"/>
        <w:adjustRightInd w:val="0"/>
        <w:jc w:val="both"/>
        <w:textAlignment w:val="baseline"/>
        <w:outlineLvl w:val="1"/>
        <w:rPr>
          <w:rFonts w:cs="Arial"/>
          <w:b/>
          <w:color w:val="CC0000"/>
        </w:rPr>
      </w:pPr>
      <w:r w:rsidRPr="00E829F1">
        <w:rPr>
          <w:rFonts w:cs="Arial"/>
          <w:b/>
          <w:color w:val="CC0000"/>
        </w:rPr>
        <w:t>General background</w:t>
      </w:r>
    </w:p>
    <w:p w14:paraId="4680BA23" w14:textId="77777777" w:rsidR="001B0DA1" w:rsidRPr="00E829F1" w:rsidRDefault="001B0DA1" w:rsidP="001B0DA1">
      <w:pPr>
        <w:overflowPunct w:val="0"/>
        <w:autoSpaceDE w:val="0"/>
        <w:autoSpaceDN w:val="0"/>
        <w:adjustRightInd w:val="0"/>
        <w:jc w:val="both"/>
        <w:textAlignment w:val="baseline"/>
        <w:outlineLvl w:val="1"/>
        <w:rPr>
          <w:rFonts w:cs="Arial"/>
          <w:b/>
          <w:color w:val="CC0000"/>
        </w:rPr>
      </w:pPr>
    </w:p>
    <w:p w14:paraId="5371AA7A" w14:textId="77777777" w:rsidR="001B0DA1" w:rsidRPr="001B0DA1" w:rsidRDefault="001B0DA1" w:rsidP="001B0DA1">
      <w:pPr>
        <w:pStyle w:val="ListParagraph"/>
        <w:numPr>
          <w:ilvl w:val="1"/>
          <w:numId w:val="56"/>
        </w:numPr>
        <w:jc w:val="both"/>
        <w:rPr>
          <w:rFonts w:cs="Arial"/>
          <w:b/>
          <w:vanish/>
        </w:rPr>
      </w:pPr>
    </w:p>
    <w:p w14:paraId="4AA5FB63" w14:textId="77777777" w:rsidR="001B0DA1" w:rsidRDefault="001B0DA1" w:rsidP="001B0DA1">
      <w:pPr>
        <w:numPr>
          <w:ilvl w:val="2"/>
          <w:numId w:val="56"/>
        </w:numPr>
        <w:jc w:val="both"/>
        <w:rPr>
          <w:rFonts w:cs="Arial"/>
        </w:rPr>
      </w:pPr>
      <w:r w:rsidRPr="00E829F1">
        <w:rPr>
          <w:rFonts w:cs="Arial"/>
        </w:rPr>
        <w:t>This section sets out information relating to a financial services business transfer scheme</w:t>
      </w:r>
      <w:r>
        <w:rPr>
          <w:rFonts w:cs="Arial"/>
        </w:rPr>
        <w:t>,</w:t>
      </w:r>
      <w:r w:rsidRPr="00E829F1">
        <w:rPr>
          <w:rFonts w:cs="Arial"/>
        </w:rPr>
        <w:t xml:space="preserve"> i.e.</w:t>
      </w:r>
      <w:r>
        <w:rPr>
          <w:rFonts w:cs="Arial"/>
        </w:rPr>
        <w:t>,</w:t>
      </w:r>
      <w:r w:rsidRPr="00E829F1">
        <w:rPr>
          <w:rFonts w:cs="Arial"/>
        </w:rPr>
        <w:t xml:space="preserve"> a scheme by an Authorised Firm to transfer all or a part of a financial service business to another body. A reference in this section to “the Law” is to the Regulatory Law, to an “Article” is to an Article of the Law and to a “transfer scheme” is to a financial services business transfer scheme.</w:t>
      </w:r>
    </w:p>
    <w:p w14:paraId="5CA9E279" w14:textId="77777777" w:rsidR="001B0DA1" w:rsidRPr="00E829F1" w:rsidRDefault="001B0DA1" w:rsidP="001B0DA1">
      <w:pPr>
        <w:jc w:val="both"/>
        <w:rPr>
          <w:rFonts w:cs="Arial"/>
        </w:rPr>
      </w:pPr>
    </w:p>
    <w:p w14:paraId="7C62302B" w14:textId="77777777" w:rsidR="001B0DA1" w:rsidRDefault="001B0DA1" w:rsidP="001B0DA1">
      <w:pPr>
        <w:numPr>
          <w:ilvl w:val="2"/>
          <w:numId w:val="56"/>
        </w:numPr>
        <w:jc w:val="both"/>
        <w:rPr>
          <w:rFonts w:cs="Arial"/>
        </w:rPr>
      </w:pPr>
      <w:r w:rsidRPr="00E829F1">
        <w:rPr>
          <w:rFonts w:cs="Arial"/>
        </w:rPr>
        <w:t>Part 9 of the Law sets out requirements applying to financial services business transfer schemes. In particular, Article 106 provides that no transfer scheme is to have effect unless a Court order has been made in relation to the scheme.</w:t>
      </w:r>
    </w:p>
    <w:p w14:paraId="5DDED742" w14:textId="77777777" w:rsidR="001B0DA1" w:rsidRPr="00E829F1" w:rsidRDefault="001B0DA1" w:rsidP="001B0DA1">
      <w:pPr>
        <w:jc w:val="both"/>
        <w:rPr>
          <w:rFonts w:cs="Arial"/>
        </w:rPr>
      </w:pPr>
    </w:p>
    <w:p w14:paraId="48F4DFB5" w14:textId="77777777" w:rsidR="001B0DA1" w:rsidRDefault="001B0DA1" w:rsidP="001B0DA1">
      <w:pPr>
        <w:numPr>
          <w:ilvl w:val="2"/>
          <w:numId w:val="56"/>
        </w:numPr>
        <w:jc w:val="both"/>
        <w:rPr>
          <w:rFonts w:cs="Arial"/>
        </w:rPr>
      </w:pPr>
      <w:r w:rsidRPr="00E829F1">
        <w:rPr>
          <w:rFonts w:cs="Arial"/>
        </w:rPr>
        <w:t>Article 107 defines a “transfer scheme” as a scheme where:</w:t>
      </w:r>
    </w:p>
    <w:p w14:paraId="75370FB2" w14:textId="77777777" w:rsidR="001B0DA1" w:rsidRPr="00E829F1" w:rsidRDefault="001B0DA1" w:rsidP="001B0DA1">
      <w:pPr>
        <w:jc w:val="both"/>
        <w:rPr>
          <w:rFonts w:cs="Arial"/>
        </w:rPr>
      </w:pPr>
    </w:p>
    <w:p w14:paraId="5C6223E9" w14:textId="77777777" w:rsidR="001B0DA1" w:rsidRPr="00E829F1" w:rsidRDefault="001B0DA1" w:rsidP="001B0DA1">
      <w:pPr>
        <w:pStyle w:val="ListParagraph"/>
        <w:numPr>
          <w:ilvl w:val="0"/>
          <w:numId w:val="150"/>
        </w:numPr>
        <w:spacing w:after="200" w:line="276" w:lineRule="auto"/>
        <w:ind w:hanging="720"/>
        <w:jc w:val="both"/>
        <w:rPr>
          <w:rFonts w:cs="Arial"/>
        </w:rPr>
      </w:pPr>
      <w:r w:rsidRPr="00E829F1">
        <w:rPr>
          <w:rFonts w:cs="Arial"/>
        </w:rPr>
        <w:t>the whole or part of the business carried on through an establishment in the DIFC by an Authorised Firm (“the firm concerned”) is to be transferred to another body (“the transferee”) and the business to be transferred consists in whole or in part of financial services business; or</w:t>
      </w:r>
    </w:p>
    <w:p w14:paraId="3C08926A" w14:textId="77777777" w:rsidR="001B0DA1" w:rsidRPr="00E829F1" w:rsidRDefault="001B0DA1" w:rsidP="001B0DA1">
      <w:pPr>
        <w:pStyle w:val="ListParagraph"/>
        <w:numPr>
          <w:ilvl w:val="0"/>
          <w:numId w:val="150"/>
        </w:numPr>
        <w:spacing w:after="200" w:line="276" w:lineRule="auto"/>
        <w:ind w:hanging="720"/>
        <w:jc w:val="both"/>
        <w:rPr>
          <w:rFonts w:cs="Arial"/>
        </w:rPr>
      </w:pPr>
      <w:r w:rsidRPr="00E829F1">
        <w:rPr>
          <w:rFonts w:cs="Arial"/>
        </w:rPr>
        <w:t>the Fund Property of a Fund, or of a sub-fund of an Umbrella Fund (“the Fund concerned”), is to be transferred to another Fund.</w:t>
      </w:r>
    </w:p>
    <w:p w14:paraId="2FE5AE25" w14:textId="77777777" w:rsidR="001B0DA1" w:rsidRDefault="001B0DA1" w:rsidP="001B0DA1">
      <w:pPr>
        <w:numPr>
          <w:ilvl w:val="2"/>
          <w:numId w:val="56"/>
        </w:numPr>
        <w:jc w:val="both"/>
        <w:rPr>
          <w:rFonts w:cs="Arial"/>
        </w:rPr>
      </w:pPr>
      <w:r w:rsidRPr="00E829F1">
        <w:rPr>
          <w:rFonts w:cs="Arial"/>
        </w:rPr>
        <w:t>The need for a Court order sanctioning a transfer scheme arises because a transfer of business may interfere with agreements between an Authorised Firm and its clients (without the consent of each client), and may also affect the rights of other persons, such as creditors. The Court is best placed to hear and consider representations from persons who may be adversely affected by the scheme. It is then able, if appropriate, to make various orders binding all persons concerned that are necessary to give legal effect to the transfer.</w:t>
      </w:r>
    </w:p>
    <w:p w14:paraId="19569FC7" w14:textId="77777777" w:rsidR="001B0DA1" w:rsidRPr="00E829F1" w:rsidRDefault="001B0DA1" w:rsidP="001B0DA1">
      <w:pPr>
        <w:jc w:val="both"/>
        <w:rPr>
          <w:rFonts w:cs="Arial"/>
        </w:rPr>
      </w:pPr>
    </w:p>
    <w:p w14:paraId="2B3C6312" w14:textId="77777777" w:rsidR="001B0DA1" w:rsidRDefault="001B0DA1" w:rsidP="001B0DA1">
      <w:pPr>
        <w:overflowPunct w:val="0"/>
        <w:autoSpaceDE w:val="0"/>
        <w:autoSpaceDN w:val="0"/>
        <w:adjustRightInd w:val="0"/>
        <w:jc w:val="both"/>
        <w:textAlignment w:val="baseline"/>
        <w:outlineLvl w:val="1"/>
        <w:rPr>
          <w:rFonts w:cs="Arial"/>
          <w:b/>
          <w:color w:val="CC0000"/>
        </w:rPr>
      </w:pPr>
      <w:r w:rsidRPr="00E829F1">
        <w:rPr>
          <w:rFonts w:cs="Arial"/>
          <w:b/>
          <w:color w:val="CC0000"/>
        </w:rPr>
        <w:t>Applying to the Court</w:t>
      </w:r>
    </w:p>
    <w:p w14:paraId="46B171D8" w14:textId="77777777" w:rsidR="001B0DA1" w:rsidRPr="00E829F1" w:rsidRDefault="001B0DA1" w:rsidP="001B0DA1">
      <w:pPr>
        <w:overflowPunct w:val="0"/>
        <w:autoSpaceDE w:val="0"/>
        <w:autoSpaceDN w:val="0"/>
        <w:adjustRightInd w:val="0"/>
        <w:jc w:val="both"/>
        <w:textAlignment w:val="baseline"/>
        <w:outlineLvl w:val="1"/>
        <w:rPr>
          <w:rFonts w:cs="Arial"/>
          <w:b/>
          <w:color w:val="CC0000"/>
        </w:rPr>
      </w:pPr>
    </w:p>
    <w:p w14:paraId="2069502D" w14:textId="77777777" w:rsidR="001B0DA1" w:rsidRDefault="001B0DA1" w:rsidP="001B0DA1">
      <w:pPr>
        <w:numPr>
          <w:ilvl w:val="2"/>
          <w:numId w:val="56"/>
        </w:numPr>
        <w:jc w:val="both"/>
        <w:rPr>
          <w:rFonts w:cs="Arial"/>
        </w:rPr>
      </w:pPr>
      <w:r w:rsidRPr="00E829F1">
        <w:rPr>
          <w:rFonts w:cs="Arial"/>
        </w:rPr>
        <w:t>Under Article 108 the Authorised Firm concerned, the transferee or both may apply to the Court for an order sanctioning a transfer scheme</w:t>
      </w:r>
      <w:r>
        <w:rPr>
          <w:rFonts w:cs="Arial"/>
        </w:rPr>
        <w:t>.</w:t>
      </w:r>
    </w:p>
    <w:p w14:paraId="0335869F" w14:textId="77777777" w:rsidR="001B0DA1" w:rsidRPr="00E829F1" w:rsidRDefault="001B0DA1" w:rsidP="001B0DA1">
      <w:pPr>
        <w:jc w:val="both"/>
        <w:rPr>
          <w:rFonts w:cs="Arial"/>
        </w:rPr>
      </w:pPr>
    </w:p>
    <w:p w14:paraId="377A450C" w14:textId="77777777" w:rsidR="001B0DA1" w:rsidRDefault="001B0DA1" w:rsidP="001B0DA1">
      <w:pPr>
        <w:numPr>
          <w:ilvl w:val="2"/>
          <w:numId w:val="56"/>
        </w:numPr>
        <w:jc w:val="both"/>
        <w:rPr>
          <w:rFonts w:cs="Arial"/>
        </w:rPr>
      </w:pPr>
      <w:r w:rsidRPr="00E829F1">
        <w:rPr>
          <w:rFonts w:cs="Arial"/>
        </w:rPr>
        <w:t>If an Authorised Firm or transferee is considering a transfer scheme, it should discuss the scheme with the DFSA as soon as practicable, to enable the DFSA to consider whether any particular issues are likely to arise, and to establish a practical timetable for the scheme.</w:t>
      </w:r>
    </w:p>
    <w:p w14:paraId="68B7BB8B" w14:textId="77777777" w:rsidR="001B0DA1" w:rsidRPr="00E829F1" w:rsidRDefault="001B0DA1" w:rsidP="001B0DA1">
      <w:pPr>
        <w:jc w:val="both"/>
        <w:rPr>
          <w:rFonts w:cs="Arial"/>
        </w:rPr>
      </w:pPr>
    </w:p>
    <w:p w14:paraId="6BA2C0B3" w14:textId="77777777" w:rsidR="001B0DA1" w:rsidRDefault="001B0DA1" w:rsidP="001B0DA1">
      <w:pPr>
        <w:numPr>
          <w:ilvl w:val="2"/>
          <w:numId w:val="56"/>
        </w:numPr>
        <w:jc w:val="both"/>
        <w:rPr>
          <w:rFonts w:cs="Arial"/>
        </w:rPr>
      </w:pPr>
      <w:r w:rsidRPr="00E829F1">
        <w:rPr>
          <w:rFonts w:cs="Arial"/>
        </w:rPr>
        <w:t>It is important for an applicant to plan a timetable as there are various steps it must take under Article 111 (some of which involve the DFSA) before the Court may determine an application. For example, an applicant to the Court must:</w:t>
      </w:r>
    </w:p>
    <w:p w14:paraId="5DC780DF" w14:textId="77777777" w:rsidR="001B0DA1" w:rsidRPr="00E829F1" w:rsidRDefault="001B0DA1" w:rsidP="001B0DA1">
      <w:pPr>
        <w:jc w:val="both"/>
        <w:rPr>
          <w:rFonts w:cs="Arial"/>
        </w:rPr>
      </w:pPr>
    </w:p>
    <w:p w14:paraId="49A7CFF1" w14:textId="77777777" w:rsidR="001B0DA1" w:rsidRPr="00E829F1" w:rsidRDefault="001B0DA1" w:rsidP="001B0DA1">
      <w:pPr>
        <w:pStyle w:val="ListParagraph"/>
        <w:numPr>
          <w:ilvl w:val="0"/>
          <w:numId w:val="152"/>
        </w:numPr>
        <w:spacing w:after="200" w:line="276" w:lineRule="auto"/>
        <w:ind w:hanging="720"/>
        <w:jc w:val="both"/>
        <w:rPr>
          <w:rFonts w:cs="Arial"/>
        </w:rPr>
      </w:pPr>
      <w:r w:rsidRPr="00E829F1">
        <w:rPr>
          <w:rFonts w:cs="Arial"/>
        </w:rPr>
        <w:t>arrange for a report on the terms of the transfer scheme (a “scheme report”) to be prepared by a person nominated or approved by the DFSA who appears to have the skills necessary to enable him to make a proper report (an “independent expert”);</w:t>
      </w:r>
    </w:p>
    <w:p w14:paraId="45E11DBA" w14:textId="77777777" w:rsidR="001B0DA1" w:rsidRPr="00E829F1" w:rsidRDefault="001B0DA1" w:rsidP="001B0DA1">
      <w:pPr>
        <w:pStyle w:val="ListParagraph"/>
        <w:numPr>
          <w:ilvl w:val="0"/>
          <w:numId w:val="152"/>
        </w:numPr>
        <w:spacing w:after="200" w:line="276" w:lineRule="auto"/>
        <w:ind w:hanging="720"/>
        <w:jc w:val="both"/>
        <w:rPr>
          <w:rFonts w:cs="Arial"/>
        </w:rPr>
      </w:pPr>
      <w:r w:rsidRPr="00E829F1">
        <w:rPr>
          <w:rFonts w:cs="Arial"/>
        </w:rPr>
        <w:t>give written notice of the transfer scheme to all interested parties (as determined by the DFSA); and</w:t>
      </w:r>
    </w:p>
    <w:p w14:paraId="683E45DB" w14:textId="77777777" w:rsidR="001B0DA1" w:rsidRPr="00E829F1" w:rsidRDefault="001B0DA1" w:rsidP="001B0DA1">
      <w:pPr>
        <w:pStyle w:val="ListParagraph"/>
        <w:numPr>
          <w:ilvl w:val="0"/>
          <w:numId w:val="152"/>
        </w:numPr>
        <w:spacing w:after="200" w:line="276" w:lineRule="auto"/>
        <w:ind w:hanging="720"/>
        <w:jc w:val="both"/>
        <w:rPr>
          <w:rFonts w:cs="Arial"/>
        </w:rPr>
      </w:pPr>
      <w:r w:rsidRPr="00E829F1">
        <w:rPr>
          <w:rFonts w:cs="Arial"/>
        </w:rPr>
        <w:t>publish a notice in a newspaper best suited to bringing the transfer scheme to the attention of any persons who may be affected by it</w:t>
      </w:r>
      <w:r>
        <w:rPr>
          <w:rFonts w:cs="Arial"/>
        </w:rPr>
        <w:t>. D</w:t>
      </w:r>
      <w:r w:rsidRPr="00E829F1">
        <w:rPr>
          <w:rFonts w:cs="Arial"/>
        </w:rPr>
        <w:t>epending on where the Authorised Firm’s business and clients are located, notice may be necessary in more than one newspaper.</w:t>
      </w:r>
    </w:p>
    <w:p w14:paraId="380AC1DE" w14:textId="77777777" w:rsidR="001B0DA1" w:rsidRDefault="00664A31" w:rsidP="00664A31">
      <w:pPr>
        <w:numPr>
          <w:ilvl w:val="2"/>
          <w:numId w:val="56"/>
        </w:numPr>
        <w:jc w:val="both"/>
        <w:rPr>
          <w:rFonts w:cs="Arial"/>
        </w:rPr>
      </w:pPr>
      <w:r w:rsidRPr="00664A31">
        <w:rPr>
          <w:rFonts w:cs="Arial"/>
        </w:rPr>
        <w:t>The scheme report is a key document in the process that will assist and be relied upon by the Court in deciding whether or not to approve the proposed scheme and will also inform and be relied upon by the DFSA and persons potentially affected by the scheme. The DFSA will, therefore, only nominate or approve a person to make the report if the person has appropriate expertise and is independent of both the proposed transferor and transferee. That is, the person should be neutral and not have any potential conflicts of interest, so that the report is objective. The scheme report</w:t>
      </w:r>
      <w:r w:rsidR="003A5713">
        <w:rPr>
          <w:rFonts w:cs="Arial"/>
        </w:rPr>
        <w:t>,</w:t>
      </w:r>
      <w:r w:rsidRPr="00664A31">
        <w:rPr>
          <w:rFonts w:cs="Arial"/>
        </w:rPr>
        <w:t xml:space="preserve"> </w:t>
      </w:r>
      <w:r w:rsidR="003A5713">
        <w:rPr>
          <w:rFonts w:cs="Arial"/>
        </w:rPr>
        <w:t>as well as being objective,</w:t>
      </w:r>
      <w:r w:rsidRPr="00664A31">
        <w:rPr>
          <w:rFonts w:cs="Arial"/>
        </w:rPr>
        <w:t xml:space="preserve"> </w:t>
      </w:r>
      <w:r w:rsidR="003A5713">
        <w:rPr>
          <w:rFonts w:cs="Arial"/>
        </w:rPr>
        <w:t>must</w:t>
      </w:r>
      <w:r w:rsidRPr="00664A31">
        <w:rPr>
          <w:rFonts w:cs="Arial"/>
        </w:rPr>
        <w:t xml:space="preserve"> set out clearly and in sufficient detail, the independent expert’s opinion as to the likely effects and impact of the scheme on clients and third parties and each opinion must be supported by appropriate analysis and rationale.</w:t>
      </w:r>
    </w:p>
    <w:p w14:paraId="0FBC3D4A" w14:textId="77777777" w:rsidR="00664A31" w:rsidRPr="00664A31" w:rsidRDefault="00664A31" w:rsidP="00664A31">
      <w:pPr>
        <w:jc w:val="both"/>
        <w:rPr>
          <w:rFonts w:cs="Arial"/>
        </w:rPr>
      </w:pPr>
    </w:p>
    <w:p w14:paraId="4387F8FA" w14:textId="77777777" w:rsidR="001B0DA1" w:rsidRDefault="001B0DA1" w:rsidP="001B0DA1">
      <w:pPr>
        <w:numPr>
          <w:ilvl w:val="2"/>
          <w:numId w:val="56"/>
        </w:numPr>
        <w:jc w:val="both"/>
        <w:rPr>
          <w:rFonts w:cs="Arial"/>
        </w:rPr>
      </w:pPr>
      <w:r w:rsidRPr="00E829F1">
        <w:rPr>
          <w:rFonts w:cs="Arial"/>
        </w:rPr>
        <w:t>In limited circumstances the DFSA may direct that a scheme report or notice is not required. However, the DFSA may only do so if it appears to the DFSA that, by reason of urgency, it is in the interests of the DIFC that the scheme report or notice is not provided (see Article 111).</w:t>
      </w:r>
    </w:p>
    <w:p w14:paraId="52677865" w14:textId="77777777" w:rsidR="001B0DA1" w:rsidRPr="00E829F1" w:rsidRDefault="001B0DA1" w:rsidP="001B0DA1">
      <w:pPr>
        <w:jc w:val="both"/>
        <w:rPr>
          <w:rFonts w:cs="Arial"/>
        </w:rPr>
      </w:pPr>
    </w:p>
    <w:p w14:paraId="668291E8" w14:textId="77777777" w:rsidR="001B0DA1" w:rsidRDefault="001B0DA1" w:rsidP="001B0DA1">
      <w:pPr>
        <w:numPr>
          <w:ilvl w:val="2"/>
          <w:numId w:val="56"/>
        </w:numPr>
        <w:jc w:val="both"/>
        <w:rPr>
          <w:rFonts w:cs="Arial"/>
        </w:rPr>
      </w:pPr>
      <w:r w:rsidRPr="00E829F1">
        <w:rPr>
          <w:rFonts w:cs="Arial"/>
        </w:rPr>
        <w:t>Article 109 provides that when an application is made to the Court, the following persons may be heard by the Court:</w:t>
      </w:r>
    </w:p>
    <w:p w14:paraId="3A245B9B" w14:textId="77777777" w:rsidR="001B0DA1" w:rsidRPr="00E829F1" w:rsidRDefault="001B0DA1" w:rsidP="001B0DA1">
      <w:pPr>
        <w:jc w:val="both"/>
        <w:rPr>
          <w:rFonts w:cs="Arial"/>
        </w:rPr>
      </w:pPr>
    </w:p>
    <w:p w14:paraId="1FDB197C" w14:textId="77777777" w:rsidR="001B0DA1" w:rsidRPr="00E829F1" w:rsidRDefault="001B0DA1" w:rsidP="001B0DA1">
      <w:pPr>
        <w:pStyle w:val="ListParagraph"/>
        <w:numPr>
          <w:ilvl w:val="0"/>
          <w:numId w:val="151"/>
        </w:numPr>
        <w:spacing w:after="200" w:line="276" w:lineRule="auto"/>
        <w:ind w:hanging="720"/>
        <w:jc w:val="both"/>
        <w:rPr>
          <w:rFonts w:cs="Arial"/>
        </w:rPr>
      </w:pPr>
      <w:r w:rsidRPr="00E829F1">
        <w:rPr>
          <w:rFonts w:cs="Arial"/>
        </w:rPr>
        <w:t xml:space="preserve">any person who alleges that he would be adversely affected by the </w:t>
      </w:r>
      <w:r>
        <w:rPr>
          <w:rFonts w:cs="Arial"/>
        </w:rPr>
        <w:t>carrying out of the scheme; and</w:t>
      </w:r>
    </w:p>
    <w:p w14:paraId="336D6B29" w14:textId="77777777" w:rsidR="001B0DA1" w:rsidRPr="00E829F1" w:rsidRDefault="001B0DA1" w:rsidP="001B0DA1">
      <w:pPr>
        <w:pStyle w:val="ListParagraph"/>
        <w:numPr>
          <w:ilvl w:val="0"/>
          <w:numId w:val="151"/>
        </w:numPr>
        <w:spacing w:after="200" w:line="276" w:lineRule="auto"/>
        <w:ind w:hanging="720"/>
        <w:jc w:val="both"/>
        <w:rPr>
          <w:rFonts w:cs="Arial"/>
        </w:rPr>
      </w:pPr>
      <w:r w:rsidRPr="00E829F1">
        <w:rPr>
          <w:rFonts w:cs="Arial"/>
        </w:rPr>
        <w:t>the DFSA.</w:t>
      </w:r>
    </w:p>
    <w:p w14:paraId="07B4D7D1" w14:textId="77777777" w:rsidR="001B0DA1" w:rsidRDefault="001B0DA1" w:rsidP="001B0DA1">
      <w:pPr>
        <w:numPr>
          <w:ilvl w:val="2"/>
          <w:numId w:val="56"/>
        </w:numPr>
        <w:jc w:val="both"/>
        <w:rPr>
          <w:rFonts w:cs="Arial"/>
        </w:rPr>
      </w:pPr>
      <w:r w:rsidRPr="00E829F1">
        <w:rPr>
          <w:rFonts w:cs="Arial"/>
        </w:rPr>
        <w:t>Under Article 108 the Court may grant an order sanctioning the transfer scheme if it considers that, in all the circumstances of the case</w:t>
      </w:r>
      <w:r>
        <w:rPr>
          <w:rFonts w:cs="Arial"/>
        </w:rPr>
        <w:t>,</w:t>
      </w:r>
      <w:r w:rsidRPr="00E829F1">
        <w:rPr>
          <w:rFonts w:cs="Arial"/>
        </w:rPr>
        <w:t xml:space="preserve"> it is appropriate to do so. Under Article 112 the Court must also be satisfied that:</w:t>
      </w:r>
    </w:p>
    <w:p w14:paraId="3FC83130" w14:textId="77777777" w:rsidR="001B0DA1" w:rsidRPr="00E829F1" w:rsidRDefault="001B0DA1" w:rsidP="001B0DA1">
      <w:pPr>
        <w:jc w:val="both"/>
        <w:rPr>
          <w:rFonts w:cs="Arial"/>
        </w:rPr>
      </w:pPr>
    </w:p>
    <w:p w14:paraId="7E13C41E" w14:textId="77777777" w:rsidR="001B0DA1" w:rsidRPr="00E829F1" w:rsidRDefault="001B0DA1" w:rsidP="001B0DA1">
      <w:pPr>
        <w:pStyle w:val="ListParagraph"/>
        <w:numPr>
          <w:ilvl w:val="0"/>
          <w:numId w:val="155"/>
        </w:numPr>
        <w:spacing w:after="200" w:line="276" w:lineRule="auto"/>
        <w:ind w:hanging="720"/>
        <w:jc w:val="both"/>
        <w:rPr>
          <w:rFonts w:cs="Arial"/>
        </w:rPr>
      </w:pPr>
      <w:r w:rsidRPr="00E829F1">
        <w:rPr>
          <w:rFonts w:cs="Arial"/>
        </w:rPr>
        <w:t>before the transfer takes effect, the transferee will have any authorisation necessary to enable the business to be carried on in the place in which it is to be transferred; and</w:t>
      </w:r>
    </w:p>
    <w:p w14:paraId="5757B041" w14:textId="77777777" w:rsidR="001B0DA1" w:rsidRPr="00E829F1" w:rsidRDefault="001B0DA1" w:rsidP="001B0DA1">
      <w:pPr>
        <w:pStyle w:val="ListParagraph"/>
        <w:numPr>
          <w:ilvl w:val="0"/>
          <w:numId w:val="155"/>
        </w:numPr>
        <w:spacing w:after="200" w:line="276" w:lineRule="auto"/>
        <w:ind w:hanging="720"/>
        <w:jc w:val="both"/>
        <w:rPr>
          <w:rFonts w:cs="Arial"/>
        </w:rPr>
      </w:pPr>
      <w:r w:rsidRPr="00E829F1">
        <w:rPr>
          <w:rFonts w:cs="Arial"/>
        </w:rPr>
        <w:t>the transferee will possess adequate financial resources to carry on that business in accordance with the legislation applicable in that place.</w:t>
      </w:r>
    </w:p>
    <w:p w14:paraId="5A11831B" w14:textId="77777777" w:rsidR="001B0DA1" w:rsidRDefault="001B0DA1" w:rsidP="001B0DA1">
      <w:pPr>
        <w:numPr>
          <w:ilvl w:val="2"/>
          <w:numId w:val="56"/>
        </w:numPr>
        <w:jc w:val="both"/>
        <w:rPr>
          <w:rFonts w:cs="Arial"/>
        </w:rPr>
      </w:pPr>
      <w:r w:rsidRPr="00E829F1">
        <w:rPr>
          <w:rFonts w:cs="Arial"/>
        </w:rPr>
        <w:t>Article 110 sets out the various types of orders that the Court can make relating to a transfer scheme.</w:t>
      </w:r>
    </w:p>
    <w:p w14:paraId="6CDF8650" w14:textId="77777777" w:rsidR="001B0DA1" w:rsidRPr="00E829F1" w:rsidRDefault="001B0DA1" w:rsidP="001B0DA1">
      <w:pPr>
        <w:jc w:val="both"/>
        <w:rPr>
          <w:rFonts w:cs="Arial"/>
        </w:rPr>
      </w:pPr>
    </w:p>
    <w:p w14:paraId="56308D4B" w14:textId="77777777" w:rsidR="001B0DA1" w:rsidRDefault="001B0DA1" w:rsidP="001B0DA1">
      <w:pPr>
        <w:overflowPunct w:val="0"/>
        <w:autoSpaceDE w:val="0"/>
        <w:autoSpaceDN w:val="0"/>
        <w:adjustRightInd w:val="0"/>
        <w:jc w:val="both"/>
        <w:textAlignment w:val="baseline"/>
        <w:outlineLvl w:val="1"/>
        <w:rPr>
          <w:rFonts w:cs="Arial"/>
          <w:b/>
          <w:color w:val="CC0000"/>
        </w:rPr>
      </w:pPr>
      <w:r w:rsidRPr="00E829F1">
        <w:rPr>
          <w:rFonts w:cs="Arial"/>
          <w:b/>
          <w:color w:val="CC0000"/>
        </w:rPr>
        <w:t>Alternative Arrangements</w:t>
      </w:r>
    </w:p>
    <w:p w14:paraId="1FA9552F" w14:textId="77777777" w:rsidR="001B0DA1" w:rsidRPr="00E829F1" w:rsidRDefault="001B0DA1" w:rsidP="001B0DA1">
      <w:pPr>
        <w:overflowPunct w:val="0"/>
        <w:autoSpaceDE w:val="0"/>
        <w:autoSpaceDN w:val="0"/>
        <w:adjustRightInd w:val="0"/>
        <w:jc w:val="both"/>
        <w:textAlignment w:val="baseline"/>
        <w:outlineLvl w:val="1"/>
        <w:rPr>
          <w:rFonts w:cs="Arial"/>
          <w:b/>
          <w:color w:val="CC0000"/>
        </w:rPr>
      </w:pPr>
    </w:p>
    <w:p w14:paraId="3E35A4DF" w14:textId="77777777" w:rsidR="001B0DA1" w:rsidRDefault="001B0DA1" w:rsidP="001B0DA1">
      <w:pPr>
        <w:numPr>
          <w:ilvl w:val="2"/>
          <w:numId w:val="56"/>
        </w:numPr>
        <w:jc w:val="both"/>
        <w:rPr>
          <w:rFonts w:cs="Arial"/>
        </w:rPr>
      </w:pPr>
      <w:r w:rsidRPr="00E829F1">
        <w:rPr>
          <w:rFonts w:cs="Arial"/>
        </w:rPr>
        <w:t>Under Article 113 the DFSA may, by Rules, modify the provisions in Part 9 in specified cases. The DFSA has made such Rules in Chapter 12 of GEN and in Chapter 16 of CIR.</w:t>
      </w:r>
    </w:p>
    <w:p w14:paraId="2B02CCB7" w14:textId="77777777" w:rsidR="001B0DA1" w:rsidRPr="00E829F1" w:rsidRDefault="001B0DA1" w:rsidP="001B0DA1">
      <w:pPr>
        <w:jc w:val="both"/>
        <w:rPr>
          <w:rFonts w:cs="Arial"/>
        </w:rPr>
      </w:pPr>
    </w:p>
    <w:p w14:paraId="257449D2" w14:textId="77777777" w:rsidR="001B0DA1" w:rsidRDefault="001B0DA1" w:rsidP="001B0DA1">
      <w:pPr>
        <w:numPr>
          <w:ilvl w:val="2"/>
          <w:numId w:val="56"/>
        </w:numPr>
        <w:jc w:val="both"/>
        <w:rPr>
          <w:rFonts w:cs="Arial"/>
        </w:rPr>
      </w:pPr>
      <w:r w:rsidRPr="00E829F1">
        <w:rPr>
          <w:rFonts w:cs="Arial"/>
        </w:rPr>
        <w:t>The effect of GEN Chapter 12 is that a business transfer scheme is not required to be sanctioned by a Court order to be effective if certain other alternative arrangements have been made. These alternative arrangements apply only to transfer schemes that do not involve a transfer of:</w:t>
      </w:r>
    </w:p>
    <w:p w14:paraId="7940BFBF" w14:textId="77777777" w:rsidR="00BB26ED" w:rsidRDefault="00BB26ED" w:rsidP="00BB26ED">
      <w:pPr>
        <w:jc w:val="both"/>
        <w:rPr>
          <w:rFonts w:cs="Arial"/>
        </w:rPr>
      </w:pPr>
    </w:p>
    <w:p w14:paraId="44090703" w14:textId="77777777" w:rsidR="001B0DA1" w:rsidRPr="00E829F1" w:rsidRDefault="001B0DA1" w:rsidP="001B0DA1">
      <w:pPr>
        <w:pStyle w:val="ListParagraph"/>
        <w:numPr>
          <w:ilvl w:val="0"/>
          <w:numId w:val="154"/>
        </w:numPr>
        <w:spacing w:after="200" w:line="276" w:lineRule="auto"/>
        <w:ind w:hanging="720"/>
        <w:jc w:val="both"/>
        <w:rPr>
          <w:rFonts w:cs="Arial"/>
        </w:rPr>
      </w:pPr>
      <w:r w:rsidRPr="00E829F1">
        <w:rPr>
          <w:rFonts w:cs="Arial"/>
        </w:rPr>
        <w:t>Banking Business;</w:t>
      </w:r>
    </w:p>
    <w:p w14:paraId="295EC50C" w14:textId="77777777" w:rsidR="001B0DA1" w:rsidRPr="00E829F1" w:rsidRDefault="001B0DA1" w:rsidP="001B0DA1">
      <w:pPr>
        <w:pStyle w:val="ListParagraph"/>
        <w:numPr>
          <w:ilvl w:val="0"/>
          <w:numId w:val="154"/>
        </w:numPr>
        <w:spacing w:after="200" w:line="276" w:lineRule="auto"/>
        <w:ind w:hanging="720"/>
        <w:jc w:val="both"/>
        <w:rPr>
          <w:rFonts w:cs="Arial"/>
        </w:rPr>
      </w:pPr>
      <w:r w:rsidRPr="00E829F1">
        <w:rPr>
          <w:rFonts w:cs="Arial"/>
        </w:rPr>
        <w:t>Insurance business; or</w:t>
      </w:r>
    </w:p>
    <w:p w14:paraId="33BA37B9" w14:textId="77777777" w:rsidR="001B0DA1" w:rsidRPr="00E829F1" w:rsidRDefault="001B0DA1" w:rsidP="001B0DA1">
      <w:pPr>
        <w:pStyle w:val="ListParagraph"/>
        <w:numPr>
          <w:ilvl w:val="0"/>
          <w:numId w:val="154"/>
        </w:numPr>
        <w:spacing w:after="200" w:line="276" w:lineRule="auto"/>
        <w:ind w:hanging="720"/>
        <w:jc w:val="both"/>
        <w:rPr>
          <w:rFonts w:cs="Arial"/>
        </w:rPr>
      </w:pPr>
      <w:r w:rsidRPr="00E829F1">
        <w:rPr>
          <w:rFonts w:cs="Arial"/>
        </w:rPr>
        <w:t>Fund Property.</w:t>
      </w:r>
    </w:p>
    <w:p w14:paraId="09F8904C" w14:textId="77777777" w:rsidR="001B0DA1" w:rsidRDefault="001B0DA1" w:rsidP="001B0DA1">
      <w:pPr>
        <w:numPr>
          <w:ilvl w:val="2"/>
          <w:numId w:val="56"/>
        </w:numPr>
        <w:jc w:val="both"/>
        <w:rPr>
          <w:rFonts w:cs="Arial"/>
        </w:rPr>
      </w:pPr>
      <w:r w:rsidRPr="00E829F1">
        <w:rPr>
          <w:rFonts w:cs="Arial"/>
        </w:rPr>
        <w:t>The first type of arrangement is if the Authorised Firm or transferee has been able to obtain the consent of each client who will be affected by the scheme. This option recognises that sometimes, if there are only a small number of clients, it may be practicable to obtain the agreement of all clients whose interests may be affected. Any communication sent to the client should set out clearly what the client is being asked to consent to. Also, it should then be clear that the client has provided its consent.</w:t>
      </w:r>
    </w:p>
    <w:p w14:paraId="1FC47027" w14:textId="77777777" w:rsidR="001B0DA1" w:rsidRPr="00E829F1" w:rsidRDefault="001B0DA1" w:rsidP="001B0DA1">
      <w:pPr>
        <w:jc w:val="both"/>
        <w:rPr>
          <w:rFonts w:cs="Arial"/>
        </w:rPr>
      </w:pPr>
    </w:p>
    <w:p w14:paraId="4E0F5904" w14:textId="77777777" w:rsidR="001B0DA1" w:rsidRDefault="001B0DA1" w:rsidP="001B0DA1">
      <w:pPr>
        <w:numPr>
          <w:ilvl w:val="2"/>
          <w:numId w:val="56"/>
        </w:numPr>
        <w:jc w:val="both"/>
        <w:rPr>
          <w:rFonts w:cs="Arial"/>
        </w:rPr>
      </w:pPr>
      <w:r w:rsidRPr="00E829F1">
        <w:rPr>
          <w:rFonts w:cs="Arial"/>
        </w:rPr>
        <w:t>The second type of arrangement is if the transfer of business is expressly permitted under agreements between clients and the Authorised Firm or transferee concerned and the procedures in those agreements have been complied with. For example, in some cases agreements expressly provide for the transfer of accounts or novation of contracts to another person in accordance with a specified procedure.</w:t>
      </w:r>
    </w:p>
    <w:p w14:paraId="3DD6C7EB" w14:textId="77777777" w:rsidR="001B0DA1" w:rsidRPr="00E829F1" w:rsidRDefault="001B0DA1" w:rsidP="001B0DA1">
      <w:pPr>
        <w:jc w:val="both"/>
        <w:rPr>
          <w:rFonts w:cs="Arial"/>
        </w:rPr>
      </w:pPr>
    </w:p>
    <w:p w14:paraId="73C05790" w14:textId="77777777" w:rsidR="001B0DA1" w:rsidRDefault="001B0DA1" w:rsidP="001B0DA1">
      <w:pPr>
        <w:numPr>
          <w:ilvl w:val="2"/>
          <w:numId w:val="56"/>
        </w:numPr>
        <w:jc w:val="both"/>
        <w:rPr>
          <w:rFonts w:cs="Arial"/>
        </w:rPr>
      </w:pPr>
      <w:r w:rsidRPr="00E829F1">
        <w:rPr>
          <w:rFonts w:cs="Arial"/>
        </w:rPr>
        <w:t xml:space="preserve">Finally, in limited cases, a person may apply to the DFSA for its written consent to the transfer scheme. The DFSA does not expect Authorised Firms to regard this as their first option. The DFSA expects to receive applications seeking its consent to a transfer scheme only in </w:t>
      </w:r>
      <w:r>
        <w:rPr>
          <w:rFonts w:cs="Arial"/>
        </w:rPr>
        <w:t xml:space="preserve">very </w:t>
      </w:r>
      <w:r w:rsidRPr="00E829F1">
        <w:rPr>
          <w:rFonts w:cs="Arial"/>
        </w:rPr>
        <w:t>limited circumstances if the scheme is not complex or contentious. Under GEN 12.1.5</w:t>
      </w:r>
      <w:r>
        <w:rPr>
          <w:rFonts w:cs="Arial"/>
        </w:rPr>
        <w:t>,</w:t>
      </w:r>
      <w:r w:rsidRPr="00E829F1">
        <w:rPr>
          <w:rFonts w:cs="Arial"/>
        </w:rPr>
        <w:t xml:space="preserve"> the DFSA may give its consent only if it is reasonably satisfied of a number of matters including that:</w:t>
      </w:r>
    </w:p>
    <w:p w14:paraId="34EC1D4F" w14:textId="77777777" w:rsidR="001B0DA1" w:rsidRDefault="001B0DA1" w:rsidP="001B0DA1">
      <w:pPr>
        <w:jc w:val="both"/>
        <w:rPr>
          <w:rFonts w:cs="Arial"/>
        </w:rPr>
      </w:pPr>
    </w:p>
    <w:p w14:paraId="612D2C0D" w14:textId="77777777" w:rsidR="001B0DA1" w:rsidRPr="00E829F1" w:rsidRDefault="001B0DA1" w:rsidP="001B0DA1">
      <w:pPr>
        <w:pStyle w:val="ListParagraph"/>
        <w:numPr>
          <w:ilvl w:val="0"/>
          <w:numId w:val="153"/>
        </w:numPr>
        <w:spacing w:after="200" w:line="276" w:lineRule="auto"/>
        <w:ind w:hanging="720"/>
        <w:jc w:val="both"/>
        <w:rPr>
          <w:rFonts w:cs="Arial"/>
        </w:rPr>
      </w:pPr>
      <w:r w:rsidRPr="00E829F1">
        <w:rPr>
          <w:rFonts w:cs="Arial"/>
        </w:rPr>
        <w:t>it is more appropriate and proportionate, and in the overall interests of clients, for the DFSA’s consent to be sought rather than an application being made to the Court;</w:t>
      </w:r>
    </w:p>
    <w:p w14:paraId="1CFFCC16" w14:textId="77777777" w:rsidR="001B0DA1" w:rsidRPr="00E829F1" w:rsidRDefault="001B0DA1" w:rsidP="001B0DA1">
      <w:pPr>
        <w:pStyle w:val="ListParagraph"/>
        <w:numPr>
          <w:ilvl w:val="0"/>
          <w:numId w:val="153"/>
        </w:numPr>
        <w:spacing w:after="200" w:line="276" w:lineRule="auto"/>
        <w:ind w:hanging="720"/>
        <w:jc w:val="both"/>
        <w:rPr>
          <w:rFonts w:cs="Arial"/>
        </w:rPr>
      </w:pPr>
      <w:r w:rsidRPr="00E829F1">
        <w:rPr>
          <w:rFonts w:cs="Arial"/>
        </w:rPr>
        <w:t>the applicant has taken all reasonable steps to pursue other options for giving effect to the scheme (e.g. seeking the consent of clients or using procedures in existing agreements);</w:t>
      </w:r>
    </w:p>
    <w:p w14:paraId="1C4527E9" w14:textId="77777777" w:rsidR="001B0DA1" w:rsidRPr="00E829F1" w:rsidRDefault="001B0DA1" w:rsidP="001B0DA1">
      <w:pPr>
        <w:pStyle w:val="ListParagraph"/>
        <w:numPr>
          <w:ilvl w:val="0"/>
          <w:numId w:val="153"/>
        </w:numPr>
        <w:spacing w:after="200" w:line="276" w:lineRule="auto"/>
        <w:ind w:hanging="720"/>
        <w:jc w:val="both"/>
        <w:rPr>
          <w:rFonts w:cs="Arial"/>
        </w:rPr>
      </w:pPr>
      <w:r w:rsidRPr="00E829F1">
        <w:rPr>
          <w:rFonts w:cs="Arial"/>
        </w:rPr>
        <w:t xml:space="preserve">the scheme is not likely to result in any material prejudice to the interests of </w:t>
      </w:r>
      <w:r>
        <w:rPr>
          <w:rFonts w:cs="Arial"/>
        </w:rPr>
        <w:t>c</w:t>
      </w:r>
      <w:r w:rsidRPr="00E829F1">
        <w:rPr>
          <w:rFonts w:cs="Arial"/>
        </w:rPr>
        <w:t>lients of the Authorised Firm; and</w:t>
      </w:r>
    </w:p>
    <w:p w14:paraId="2418C6CD" w14:textId="77777777" w:rsidR="001B0DA1" w:rsidRPr="00E829F1" w:rsidRDefault="001B0DA1" w:rsidP="001B0DA1">
      <w:pPr>
        <w:pStyle w:val="ListParagraph"/>
        <w:numPr>
          <w:ilvl w:val="0"/>
          <w:numId w:val="153"/>
        </w:numPr>
        <w:spacing w:after="200" w:line="276" w:lineRule="auto"/>
        <w:ind w:hanging="720"/>
        <w:jc w:val="both"/>
        <w:rPr>
          <w:rFonts w:cs="Arial"/>
        </w:rPr>
      </w:pPr>
      <w:r w:rsidRPr="00E829F1">
        <w:rPr>
          <w:rFonts w:cs="Arial"/>
        </w:rPr>
        <w:t>implementation of the scheme will not result in the Authorised Firm or transferee contravening a law or Rule.</w:t>
      </w:r>
    </w:p>
    <w:p w14:paraId="658F5FF1" w14:textId="77777777" w:rsidR="001B0DA1" w:rsidRDefault="001B0DA1" w:rsidP="001B0DA1">
      <w:pPr>
        <w:numPr>
          <w:ilvl w:val="2"/>
          <w:numId w:val="56"/>
        </w:numPr>
        <w:jc w:val="both"/>
        <w:rPr>
          <w:rFonts w:cs="Arial"/>
        </w:rPr>
      </w:pPr>
      <w:r w:rsidRPr="00E829F1">
        <w:rPr>
          <w:rFonts w:cs="Arial"/>
        </w:rPr>
        <w:t>The onus is on the Authorised Firm and the transferee to ensure that a transfer of business under an alternative arrangement is legally effective. For example, obtaining the consent of the DFSA may mean that it is not necessary to apply for a Court order, but it does not of itself give legal effect to the transfer.</w:t>
      </w:r>
    </w:p>
    <w:p w14:paraId="4860869A" w14:textId="77777777" w:rsidR="001B0DA1" w:rsidRDefault="001B0DA1" w:rsidP="001B0DA1">
      <w:pPr>
        <w:jc w:val="both"/>
        <w:rPr>
          <w:rFonts w:cs="Arial"/>
          <w:b/>
        </w:rPr>
      </w:pPr>
    </w:p>
    <w:p w14:paraId="3A18AAEC" w14:textId="77777777" w:rsidR="001B0DA1" w:rsidRDefault="001B0DA1" w:rsidP="001B0DA1">
      <w:pPr>
        <w:numPr>
          <w:ilvl w:val="2"/>
          <w:numId w:val="56"/>
        </w:numPr>
        <w:jc w:val="both"/>
        <w:rPr>
          <w:rFonts w:cs="Arial"/>
        </w:rPr>
      </w:pPr>
      <w:r w:rsidRPr="00E829F1">
        <w:rPr>
          <w:rFonts w:cs="Arial"/>
        </w:rPr>
        <w:t>Further</w:t>
      </w:r>
      <w:r>
        <w:rPr>
          <w:rFonts w:cs="Arial"/>
        </w:rPr>
        <w:t>,</w:t>
      </w:r>
      <w:r w:rsidRPr="00E829F1">
        <w:rPr>
          <w:rFonts w:cs="Arial"/>
        </w:rPr>
        <w:t xml:space="preserve"> just because an alternative mechanism in GEN 12 may be available does not prevent the Authorised Firm or transferee from applying for a Court order sanctioning a transfer scheme under Part 9 of the Law if they consider it appropriate to do so. For example, an application for a Court order is likely to be more appropriate if the scheme is complex (e.g. there are complex property interests involved), is likely to be contentious, is likely to affect a large number of persons or if additi</w:t>
      </w:r>
      <w:r>
        <w:rPr>
          <w:rFonts w:cs="Arial"/>
        </w:rPr>
        <w:t>onal legal certainty is sought.</w:t>
      </w:r>
    </w:p>
    <w:p w14:paraId="5F61E591" w14:textId="77777777" w:rsidR="001B0DA1" w:rsidRPr="00E829F1" w:rsidRDefault="001B0DA1" w:rsidP="001B0DA1">
      <w:pPr>
        <w:jc w:val="both"/>
        <w:rPr>
          <w:rFonts w:cs="Arial"/>
        </w:rPr>
      </w:pPr>
    </w:p>
    <w:p w14:paraId="49B0D09B" w14:textId="77777777" w:rsidR="001B0DA1" w:rsidRDefault="001B0DA1" w:rsidP="001B0DA1">
      <w:pPr>
        <w:numPr>
          <w:ilvl w:val="2"/>
          <w:numId w:val="56"/>
        </w:numPr>
        <w:jc w:val="both"/>
        <w:rPr>
          <w:rFonts w:cs="Arial"/>
        </w:rPr>
      </w:pPr>
      <w:r w:rsidRPr="00E829F1">
        <w:rPr>
          <w:rFonts w:cs="Arial"/>
        </w:rPr>
        <w:t xml:space="preserve">The following flowchart sets out in simplified form some of the options available to an Authorised Firm or transferee. </w:t>
      </w:r>
      <w:r>
        <w:rPr>
          <w:rFonts w:cs="Arial"/>
        </w:rPr>
        <w:t>T</w:t>
      </w:r>
      <w:r w:rsidRPr="00E829F1">
        <w:rPr>
          <w:rFonts w:cs="Arial"/>
        </w:rPr>
        <w:t>he flowchart and the information in this Chapter is only intended to be a summary of the procedures for a transfer of business. For full information a person reading this Chapter should also read Part 9 of the Law, Chapter 12 of GEN and Chapter 16 of CIR.</w:t>
      </w:r>
    </w:p>
    <w:p w14:paraId="1F3F977D" w14:textId="77777777" w:rsidR="008A2F32" w:rsidRPr="00E829F1" w:rsidRDefault="008A2F32" w:rsidP="008A2F32">
      <w:pPr>
        <w:jc w:val="both"/>
        <w:rPr>
          <w:rFonts w:cs="Arial"/>
        </w:rPr>
      </w:pPr>
    </w:p>
    <w:p w14:paraId="65A34D55" w14:textId="77777777" w:rsidR="003A55F6" w:rsidRDefault="003A55F6" w:rsidP="001B0DA1">
      <w:pPr>
        <w:jc w:val="both"/>
        <w:rPr>
          <w:rFonts w:cs="Arial"/>
        </w:rPr>
        <w:sectPr w:rsidR="003A55F6" w:rsidSect="00B74827">
          <w:headerReference w:type="default" r:id="rId42"/>
          <w:footerReference w:type="default" r:id="rId43"/>
          <w:endnotePr>
            <w:numFmt w:val="decimal"/>
          </w:endnotePr>
          <w:pgSz w:w="11909" w:h="16834" w:code="9"/>
          <w:pgMar w:top="1440" w:right="1419" w:bottom="1079" w:left="1418" w:header="567" w:footer="720" w:gutter="0"/>
          <w:pgBorders w:offsetFrom="page">
            <w:top w:val="double" w:sz="4" w:space="24" w:color="CC0000"/>
            <w:left w:val="double" w:sz="4" w:space="24" w:color="CC0000"/>
            <w:bottom w:val="double" w:sz="4" w:space="24" w:color="CC0000"/>
            <w:right w:val="double" w:sz="4" w:space="24" w:color="CC0000"/>
          </w:pgBorders>
          <w:cols w:space="720"/>
          <w:docGrid w:linePitch="360"/>
        </w:sectPr>
      </w:pPr>
    </w:p>
    <w:p w14:paraId="44DA9530" w14:textId="77777777" w:rsidR="006A0B54" w:rsidRPr="00D377A7" w:rsidRDefault="006A0B54" w:rsidP="006A0B54">
      <w:pPr>
        <w:pStyle w:val="Header"/>
        <w:tabs>
          <w:tab w:val="clear" w:pos="4320"/>
          <w:tab w:val="clear" w:pos="8640"/>
        </w:tabs>
        <w:jc w:val="center"/>
        <w:rPr>
          <w:b/>
        </w:rPr>
      </w:pPr>
      <w:r w:rsidRPr="00D377A7">
        <w:rPr>
          <w:b/>
        </w:rPr>
        <w:t>BUSINESS TRANSFER SCHEMES</w:t>
      </w:r>
    </w:p>
    <w:p w14:paraId="109A2E14" w14:textId="77777777" w:rsidR="003A55F6" w:rsidRDefault="003A55F6" w:rsidP="003A55F6">
      <w:pPr>
        <w:jc w:val="both"/>
        <w:rPr>
          <w:rFonts w:cs="Arial"/>
        </w:rPr>
      </w:pPr>
    </w:p>
    <w:p w14:paraId="05E66E5D" w14:textId="77777777" w:rsidR="006A0B54" w:rsidRDefault="006A0B54" w:rsidP="003A55F6">
      <w:pPr>
        <w:jc w:val="both"/>
        <w:rPr>
          <w:rFonts w:cs="Arial"/>
        </w:rPr>
      </w:pPr>
    </w:p>
    <w:p w14:paraId="7424A8FE" w14:textId="77777777" w:rsidR="006A0B54" w:rsidRPr="00640841" w:rsidRDefault="006A0B54" w:rsidP="003A55F6">
      <w:pPr>
        <w:jc w:val="both"/>
        <w:rPr>
          <w:rFonts w:cs="Arial"/>
        </w:rPr>
        <w:sectPr w:rsidR="006A0B54" w:rsidRPr="00640841" w:rsidSect="003A55F6">
          <w:headerReference w:type="default" r:id="rId44"/>
          <w:footerReference w:type="default" r:id="rId45"/>
          <w:endnotePr>
            <w:numFmt w:val="decimal"/>
          </w:endnotePr>
          <w:pgSz w:w="16834" w:h="11909" w:orient="landscape" w:code="9"/>
          <w:pgMar w:top="1418" w:right="1440" w:bottom="1419" w:left="1079" w:header="567" w:footer="720" w:gutter="0"/>
          <w:pgBorders w:offsetFrom="page">
            <w:top w:val="double" w:sz="4" w:space="24" w:color="CC0000"/>
            <w:left w:val="double" w:sz="4" w:space="24" w:color="CC0000"/>
            <w:bottom w:val="double" w:sz="4" w:space="24" w:color="CC0000"/>
            <w:right w:val="double" w:sz="4" w:space="24" w:color="CC0000"/>
          </w:pgBorders>
          <w:cols w:space="720"/>
          <w:docGrid w:linePitch="360"/>
        </w:sectPr>
      </w:pPr>
      <w:r>
        <w:t xml:space="preserve">                                       </w:t>
      </w:r>
      <w:r w:rsidRPr="00E829F1">
        <w:object w:dxaOrig="13294" w:dyaOrig="11394" w14:anchorId="6B493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0pt;height:347pt" o:ole="">
            <v:imagedata r:id="rId46" o:title=""/>
          </v:shape>
          <o:OLEObject Type="Embed" ProgID="Visio.Drawing.11" ShapeID="_x0000_i1028" DrawAspect="Content" ObjectID="_1709637924" r:id="rId47"/>
        </w:object>
      </w:r>
    </w:p>
    <w:p w14:paraId="3D7415DB" w14:textId="77777777" w:rsidR="00AB6798" w:rsidRPr="00F1078B" w:rsidRDefault="00AB6798" w:rsidP="00AB6798">
      <w:pPr>
        <w:rPr>
          <w:rFonts w:cs="Arial"/>
          <w:b/>
          <w:color w:val="CC0000"/>
          <w:sz w:val="26"/>
          <w:szCs w:val="26"/>
        </w:rPr>
      </w:pPr>
      <w:bookmarkStart w:id="631" w:name="_Toc301097508"/>
      <w:bookmarkStart w:id="632" w:name="_Toc343520666"/>
      <w:bookmarkStart w:id="633" w:name="_Toc301097509"/>
    </w:p>
    <w:p w14:paraId="29773685" w14:textId="77777777" w:rsidR="00AB6798" w:rsidRPr="00053914" w:rsidRDefault="00AB6798" w:rsidP="00053914">
      <w:pPr>
        <w:pStyle w:val="Section"/>
        <w:numPr>
          <w:ilvl w:val="0"/>
          <w:numId w:val="44"/>
        </w:numPr>
        <w:spacing w:before="0" w:after="0" w:line="240" w:lineRule="auto"/>
        <w:jc w:val="both"/>
        <w:rPr>
          <w:color w:val="C00000"/>
        </w:rPr>
      </w:pPr>
      <w:bookmarkStart w:id="634" w:name="_Toc361558314"/>
      <w:bookmarkStart w:id="635" w:name="_Toc409961581"/>
      <w:bookmarkStart w:id="636" w:name="_Toc404260733"/>
      <w:bookmarkStart w:id="637" w:name="_Toc472247401"/>
      <w:r w:rsidRPr="00053914">
        <w:rPr>
          <w:color w:val="C00000"/>
        </w:rPr>
        <w:t>SUPERVISORY AND ENFORCEMENT POWERS</w:t>
      </w:r>
      <w:bookmarkEnd w:id="631"/>
      <w:bookmarkEnd w:id="632"/>
      <w:bookmarkEnd w:id="634"/>
      <w:bookmarkEnd w:id="635"/>
      <w:bookmarkEnd w:id="636"/>
      <w:bookmarkEnd w:id="637"/>
    </w:p>
    <w:p w14:paraId="5D735C7D" w14:textId="77777777" w:rsidR="00640841" w:rsidRPr="00F1078B" w:rsidRDefault="00640841" w:rsidP="00AB6798">
      <w:pPr>
        <w:autoSpaceDE w:val="0"/>
        <w:autoSpaceDN w:val="0"/>
        <w:adjustRightInd w:val="0"/>
        <w:jc w:val="both"/>
        <w:rPr>
          <w:rFonts w:cs="Arial"/>
          <w:szCs w:val="22"/>
        </w:rPr>
      </w:pPr>
    </w:p>
    <w:p w14:paraId="2DB00EE3" w14:textId="77777777" w:rsidR="00AB6798" w:rsidRPr="00F1078B" w:rsidRDefault="00AB6798" w:rsidP="00053914">
      <w:pPr>
        <w:pStyle w:val="Section"/>
        <w:numPr>
          <w:ilvl w:val="1"/>
          <w:numId w:val="44"/>
        </w:numPr>
        <w:spacing w:before="0" w:after="0" w:line="240" w:lineRule="auto"/>
        <w:jc w:val="both"/>
        <w:rPr>
          <w:rFonts w:cs="Arial"/>
          <w:color w:val="CC0000"/>
          <w:sz w:val="26"/>
          <w:szCs w:val="26"/>
        </w:rPr>
      </w:pPr>
      <w:bookmarkStart w:id="638" w:name="_Toc343520667"/>
      <w:bookmarkStart w:id="639" w:name="_Toc361558315"/>
      <w:bookmarkStart w:id="640" w:name="_Toc409961582"/>
      <w:bookmarkStart w:id="641" w:name="_Toc404260734"/>
      <w:bookmarkStart w:id="642" w:name="_Toc472247402"/>
      <w:r w:rsidRPr="00F1078B">
        <w:rPr>
          <w:rFonts w:cs="Arial"/>
          <w:color w:val="CC0000"/>
          <w:sz w:val="26"/>
          <w:szCs w:val="26"/>
        </w:rPr>
        <w:t>INTRODUCTION</w:t>
      </w:r>
      <w:bookmarkEnd w:id="633"/>
      <w:bookmarkEnd w:id="638"/>
      <w:bookmarkEnd w:id="639"/>
      <w:bookmarkEnd w:id="640"/>
      <w:bookmarkEnd w:id="641"/>
      <w:bookmarkEnd w:id="642"/>
    </w:p>
    <w:p w14:paraId="5637EE62" w14:textId="77777777" w:rsidR="00AB6798" w:rsidRPr="00F1078B" w:rsidRDefault="00AB6798" w:rsidP="00AB6798">
      <w:pPr>
        <w:tabs>
          <w:tab w:val="left" w:pos="2160"/>
        </w:tabs>
        <w:jc w:val="both"/>
        <w:rPr>
          <w:rFonts w:cs="Arial"/>
          <w:szCs w:val="22"/>
        </w:rPr>
      </w:pPr>
    </w:p>
    <w:p w14:paraId="3AC1103A" w14:textId="77777777" w:rsidR="00AB6798" w:rsidRPr="00F1078B" w:rsidRDefault="00AB6798" w:rsidP="00053914">
      <w:pPr>
        <w:numPr>
          <w:ilvl w:val="2"/>
          <w:numId w:val="44"/>
        </w:numPr>
        <w:jc w:val="both"/>
        <w:rPr>
          <w:lang w:eastAsia="en-US"/>
        </w:rPr>
      </w:pPr>
      <w:r w:rsidRPr="00F1078B">
        <w:rPr>
          <w:rFonts w:cs="Arial"/>
          <w:szCs w:val="22"/>
          <w:lang w:eastAsia="en-US"/>
        </w:rPr>
        <w:t>This chapter provides information on how the DFSA will generally exercise its powers when conducting supervisory or enforcement activities. These powers can be exercised in respect of any Persons, including an Authorised Person, DNFBP or Registered Auditor (collectively referred to as “firms” in this chapter unless otherwise stated), an Authorised Individual, Key Individual, Audit Principal or Principal Representative.</w:t>
      </w:r>
    </w:p>
    <w:p w14:paraId="1B9846C2" w14:textId="77777777" w:rsidR="00AB6798" w:rsidRPr="00F1078B" w:rsidRDefault="00AB6798" w:rsidP="00AB6798">
      <w:pPr>
        <w:jc w:val="both"/>
        <w:rPr>
          <w:lang w:eastAsia="en-US"/>
        </w:rPr>
      </w:pPr>
    </w:p>
    <w:p w14:paraId="3BDF311B" w14:textId="77777777" w:rsidR="00AB6798" w:rsidRPr="00F1078B" w:rsidRDefault="00AB6798" w:rsidP="00053914">
      <w:pPr>
        <w:numPr>
          <w:ilvl w:val="2"/>
          <w:numId w:val="44"/>
        </w:numPr>
        <w:jc w:val="both"/>
        <w:rPr>
          <w:lang w:eastAsia="en-US"/>
        </w:rPr>
      </w:pPr>
      <w:r w:rsidRPr="00F1078B">
        <w:rPr>
          <w:rFonts w:cs="Arial"/>
          <w:szCs w:val="22"/>
          <w:lang w:eastAsia="en-US"/>
        </w:rPr>
        <w:t>Chapter 5 of the RPP describes how the DFSA will exercise additional powers when conducting enforcement activities.</w:t>
      </w:r>
    </w:p>
    <w:p w14:paraId="7C6BAE39" w14:textId="77777777" w:rsidR="00AB6798" w:rsidRPr="00F1078B" w:rsidRDefault="00AB6798" w:rsidP="00AB6798">
      <w:pPr>
        <w:ind w:left="720"/>
        <w:rPr>
          <w:lang w:eastAsia="en-US"/>
        </w:rPr>
      </w:pPr>
    </w:p>
    <w:p w14:paraId="4A07C39B" w14:textId="77777777" w:rsidR="00AB6798" w:rsidRPr="00F1078B" w:rsidRDefault="00AB6798" w:rsidP="00053914">
      <w:pPr>
        <w:numPr>
          <w:ilvl w:val="2"/>
          <w:numId w:val="44"/>
        </w:numPr>
        <w:jc w:val="both"/>
        <w:rPr>
          <w:lang w:eastAsia="en-US"/>
        </w:rPr>
      </w:pPr>
      <w:r w:rsidRPr="00F1078B">
        <w:rPr>
          <w:lang w:eastAsia="en-US"/>
        </w:rPr>
        <w:t>A reference to:</w:t>
      </w:r>
    </w:p>
    <w:p w14:paraId="26E7F7BD" w14:textId="77777777" w:rsidR="00AB6798" w:rsidRPr="00F1078B" w:rsidRDefault="00AB6798" w:rsidP="00AB6798">
      <w:pPr>
        <w:jc w:val="both"/>
        <w:rPr>
          <w:lang w:eastAsia="en-US"/>
        </w:rPr>
      </w:pPr>
    </w:p>
    <w:p w14:paraId="2C17CCC0" w14:textId="77777777" w:rsidR="00AB6798" w:rsidRPr="00F1078B" w:rsidRDefault="00AB6798" w:rsidP="00AB6798">
      <w:pPr>
        <w:tabs>
          <w:tab w:val="left" w:pos="709"/>
        </w:tabs>
        <w:ind w:left="709" w:hanging="709"/>
        <w:jc w:val="both"/>
        <w:rPr>
          <w:rFonts w:cs="Arial"/>
          <w:szCs w:val="22"/>
        </w:rPr>
      </w:pPr>
      <w:bookmarkStart w:id="643" w:name="_Toc342917718"/>
      <w:r w:rsidRPr="00F1078B">
        <w:rPr>
          <w:rFonts w:cs="Arial"/>
          <w:szCs w:val="22"/>
        </w:rPr>
        <w:t>(a)</w:t>
      </w:r>
      <w:r w:rsidRPr="00F1078B">
        <w:rPr>
          <w:rFonts w:cs="Arial"/>
          <w:szCs w:val="22"/>
        </w:rPr>
        <w:tab/>
        <w:t>an Article in this chapter is a reference to an Article in the Regulatory Law, unless otherwise stated; and</w:t>
      </w:r>
      <w:bookmarkEnd w:id="643"/>
    </w:p>
    <w:p w14:paraId="2816B958" w14:textId="77777777" w:rsidR="00AB6798" w:rsidRPr="00F1078B" w:rsidRDefault="00AB6798" w:rsidP="00AB6798">
      <w:pPr>
        <w:tabs>
          <w:tab w:val="left" w:pos="567"/>
        </w:tabs>
        <w:ind w:left="709" w:hanging="709"/>
        <w:jc w:val="both"/>
        <w:rPr>
          <w:rFonts w:cs="Arial"/>
          <w:szCs w:val="22"/>
        </w:rPr>
      </w:pPr>
    </w:p>
    <w:p w14:paraId="0AD12569" w14:textId="77777777" w:rsidR="00AB6798" w:rsidRPr="00F1078B" w:rsidRDefault="00AB6798" w:rsidP="00AB6798">
      <w:pPr>
        <w:tabs>
          <w:tab w:val="left" w:pos="709"/>
        </w:tabs>
        <w:ind w:left="709" w:hanging="709"/>
        <w:jc w:val="both"/>
        <w:rPr>
          <w:rFonts w:cs="Arial"/>
          <w:szCs w:val="22"/>
        </w:rPr>
      </w:pPr>
      <w:bookmarkStart w:id="644" w:name="_Toc342917719"/>
      <w:r w:rsidRPr="00F1078B">
        <w:rPr>
          <w:rFonts w:cs="Arial"/>
          <w:szCs w:val="22"/>
        </w:rPr>
        <w:t>(b)</w:t>
      </w:r>
      <w:r w:rsidRPr="00F1078B">
        <w:rPr>
          <w:rFonts w:cs="Arial"/>
          <w:szCs w:val="22"/>
        </w:rPr>
        <w:tab/>
        <w:t>the Law in this chapter is a reference to any legislation administered by the</w:t>
      </w:r>
      <w:bookmarkStart w:id="645" w:name="_Toc342917720"/>
      <w:bookmarkEnd w:id="644"/>
      <w:r w:rsidRPr="00F1078B">
        <w:rPr>
          <w:rFonts w:cs="Arial"/>
          <w:szCs w:val="22"/>
        </w:rPr>
        <w:t xml:space="preserve"> DFSA.</w:t>
      </w:r>
      <w:bookmarkEnd w:id="645"/>
    </w:p>
    <w:p w14:paraId="1494E8B7" w14:textId="77777777" w:rsidR="00AB6798" w:rsidRPr="00F1078B" w:rsidRDefault="00AB6798" w:rsidP="00AB6798">
      <w:pPr>
        <w:jc w:val="both"/>
        <w:rPr>
          <w:lang w:eastAsia="en-US"/>
        </w:rPr>
      </w:pPr>
    </w:p>
    <w:p w14:paraId="2FB07778" w14:textId="77777777" w:rsidR="00AB6798" w:rsidRPr="00F1078B" w:rsidRDefault="00AB6798" w:rsidP="00053914">
      <w:pPr>
        <w:numPr>
          <w:ilvl w:val="2"/>
          <w:numId w:val="44"/>
        </w:numPr>
        <w:jc w:val="both"/>
        <w:rPr>
          <w:lang w:eastAsia="en-US"/>
        </w:rPr>
      </w:pPr>
      <w:r w:rsidRPr="00F1078B">
        <w:rPr>
          <w:rFonts w:cs="Arial"/>
          <w:szCs w:val="22"/>
          <w:lang w:eastAsia="en-US"/>
        </w:rPr>
        <w:t xml:space="preserve">The range of powers available to the DFSA is primarily set out in </w:t>
      </w:r>
      <w:r w:rsidRPr="00F1078B">
        <w:rPr>
          <w:lang w:eastAsia="en-US"/>
        </w:rPr>
        <w:t>the Regulatory Law. Some of the key powers (see Appendix 1) include the power to:</w:t>
      </w:r>
    </w:p>
    <w:p w14:paraId="1FE3F8E8" w14:textId="77777777" w:rsidR="00AB6798" w:rsidRPr="00F1078B" w:rsidRDefault="00AB6798" w:rsidP="00AB6798">
      <w:pPr>
        <w:jc w:val="both"/>
        <w:rPr>
          <w:lang w:eastAsia="en-US"/>
        </w:rPr>
      </w:pPr>
    </w:p>
    <w:p w14:paraId="07D0AC9C"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request information and documents and access premises (Article 73);</w:t>
      </w:r>
    </w:p>
    <w:p w14:paraId="6B7A855B" w14:textId="77777777" w:rsidR="00AB6798" w:rsidRPr="00F1078B" w:rsidRDefault="00AB6798" w:rsidP="00AB6798">
      <w:pPr>
        <w:jc w:val="both"/>
        <w:rPr>
          <w:lang w:eastAsia="en-US"/>
        </w:rPr>
      </w:pPr>
    </w:p>
    <w:p w14:paraId="565AE619"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require an Authorised Person to provide a report from an independent expert (Article 74);</w:t>
      </w:r>
    </w:p>
    <w:p w14:paraId="783A389A" w14:textId="77777777" w:rsidR="00AB6798" w:rsidRPr="00F1078B" w:rsidRDefault="00AB6798" w:rsidP="00AB6798">
      <w:pPr>
        <w:jc w:val="both"/>
        <w:rPr>
          <w:lang w:eastAsia="en-US"/>
        </w:rPr>
      </w:pPr>
    </w:p>
    <w:p w14:paraId="6C9A5EE2"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impose prohibitions or restrictions on an Authorised Person’s business (Article 75) or dealings with relevant property (Article 76);</w:t>
      </w:r>
    </w:p>
    <w:p w14:paraId="7936F684" w14:textId="77777777" w:rsidR="00AB6798" w:rsidRPr="00F1078B" w:rsidRDefault="00AB6798" w:rsidP="00AB6798">
      <w:pPr>
        <w:pStyle w:val="ListParagraph"/>
        <w:rPr>
          <w:lang w:eastAsia="en-US"/>
        </w:rPr>
      </w:pPr>
    </w:p>
    <w:p w14:paraId="4C9C0DE1"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issue a direction to an Authorised Person or Affiliate for prudential purposes (Article 75A);</w:t>
      </w:r>
    </w:p>
    <w:p w14:paraId="19CD482F" w14:textId="77777777" w:rsidR="00AB6798" w:rsidRPr="00F1078B" w:rsidRDefault="00AB6798" w:rsidP="00AB6798">
      <w:pPr>
        <w:jc w:val="both"/>
        <w:rPr>
          <w:lang w:eastAsia="en-US"/>
        </w:rPr>
      </w:pPr>
    </w:p>
    <w:p w14:paraId="7356E593" w14:textId="77777777" w:rsidR="00AB6798" w:rsidRPr="00F1078B" w:rsidRDefault="00AB6798" w:rsidP="004C171C">
      <w:pPr>
        <w:numPr>
          <w:ilvl w:val="0"/>
          <w:numId w:val="66"/>
        </w:numPr>
        <w:tabs>
          <w:tab w:val="num" w:pos="720"/>
        </w:tabs>
        <w:ind w:left="720"/>
        <w:jc w:val="both"/>
        <w:rPr>
          <w:lang w:eastAsia="en-US"/>
        </w:rPr>
      </w:pPr>
      <w:bookmarkStart w:id="646" w:name="OLE_LINK3"/>
      <w:r w:rsidRPr="00F1078B">
        <w:rPr>
          <w:lang w:eastAsia="en-US"/>
        </w:rPr>
        <w:t xml:space="preserve">impose conditions and restrictions on an </w:t>
      </w:r>
      <w:bookmarkEnd w:id="646"/>
      <w:r w:rsidRPr="00F1078B">
        <w:rPr>
          <w:lang w:eastAsia="en-US"/>
        </w:rPr>
        <w:t>Authorised Person’s Licence or endorsement (Article 49);</w:t>
      </w:r>
    </w:p>
    <w:p w14:paraId="67B22293" w14:textId="77777777" w:rsidR="00AB6798" w:rsidRPr="00F1078B" w:rsidRDefault="00AB6798" w:rsidP="00AB6798">
      <w:pPr>
        <w:jc w:val="both"/>
        <w:rPr>
          <w:lang w:eastAsia="en-US"/>
        </w:rPr>
      </w:pPr>
    </w:p>
    <w:p w14:paraId="37E54A14"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impose conditions and restrictions on an Authorised Individual or Key Individual (Article 56);</w:t>
      </w:r>
    </w:p>
    <w:p w14:paraId="7257B196" w14:textId="77777777" w:rsidR="00AB6798" w:rsidRPr="00F1078B" w:rsidRDefault="00AB6798" w:rsidP="00AB6798">
      <w:pPr>
        <w:jc w:val="both"/>
        <w:rPr>
          <w:lang w:eastAsia="en-US"/>
        </w:rPr>
      </w:pPr>
    </w:p>
    <w:p w14:paraId="2944BCE8"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withdraw an authorisation or endorsement on a Licence or withdraw the Licence (as a whole) of an Authorised Person (Articles 50 and 51);</w:t>
      </w:r>
    </w:p>
    <w:p w14:paraId="4D0FDC09" w14:textId="77777777" w:rsidR="00AB6798" w:rsidRPr="00F1078B" w:rsidRDefault="00AB6798" w:rsidP="00AB6798">
      <w:pPr>
        <w:pStyle w:val="ListParagraph"/>
        <w:rPr>
          <w:lang w:eastAsia="en-US"/>
        </w:rPr>
      </w:pPr>
    </w:p>
    <w:p w14:paraId="7479113E"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suspend an authorisation or endorsement on a Licence or suspend the Licence of an Authorised Person (Article 52);</w:t>
      </w:r>
    </w:p>
    <w:p w14:paraId="63977EC4" w14:textId="77777777" w:rsidR="00AB6798" w:rsidRPr="00F1078B" w:rsidRDefault="00AB6798" w:rsidP="00AB6798">
      <w:pPr>
        <w:jc w:val="both"/>
        <w:rPr>
          <w:lang w:eastAsia="en-US"/>
        </w:rPr>
      </w:pPr>
    </w:p>
    <w:p w14:paraId="45E72029"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restrict, suspend or withdraw an Authorised Individual or Key Individual’s status (Article 58(1);</w:t>
      </w:r>
    </w:p>
    <w:p w14:paraId="4EC9A181" w14:textId="77777777" w:rsidR="00AB6798" w:rsidRPr="00F1078B" w:rsidRDefault="00AB6798" w:rsidP="00AB6798">
      <w:pPr>
        <w:ind w:left="720"/>
        <w:jc w:val="both"/>
        <w:rPr>
          <w:lang w:eastAsia="en-US"/>
        </w:rPr>
      </w:pPr>
    </w:p>
    <w:p w14:paraId="2845BF2F"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restrict a person from performing any functions in connection with provision of Financial Services (Article 59), and</w:t>
      </w:r>
    </w:p>
    <w:p w14:paraId="16C44871" w14:textId="77777777" w:rsidR="00AB6798" w:rsidRPr="00F1078B" w:rsidRDefault="00AB6798" w:rsidP="00AB6798">
      <w:pPr>
        <w:jc w:val="both"/>
        <w:rPr>
          <w:lang w:eastAsia="en-US"/>
        </w:rPr>
      </w:pPr>
    </w:p>
    <w:p w14:paraId="031BCCC7" w14:textId="77777777" w:rsidR="00AB6798" w:rsidRPr="00F1078B" w:rsidRDefault="00AB6798" w:rsidP="004C171C">
      <w:pPr>
        <w:numPr>
          <w:ilvl w:val="0"/>
          <w:numId w:val="66"/>
        </w:numPr>
        <w:tabs>
          <w:tab w:val="num" w:pos="720"/>
        </w:tabs>
        <w:ind w:left="720"/>
        <w:jc w:val="both"/>
        <w:rPr>
          <w:lang w:eastAsia="en-US"/>
        </w:rPr>
      </w:pPr>
      <w:r w:rsidRPr="00F1078B">
        <w:rPr>
          <w:lang w:eastAsia="en-US"/>
        </w:rPr>
        <w:t>impose conditions and restrictions on, or suspend, vary or withdraw the registration of, a Registered Auditor or Audit Principal (Articles 98 and 98A).</w:t>
      </w:r>
    </w:p>
    <w:p w14:paraId="5C8BAAD5" w14:textId="77777777" w:rsidR="00AB6798" w:rsidRPr="00F1078B" w:rsidRDefault="00AB6798" w:rsidP="00AB6798">
      <w:pPr>
        <w:ind w:left="720"/>
        <w:jc w:val="both"/>
        <w:rPr>
          <w:lang w:eastAsia="en-US"/>
        </w:rPr>
      </w:pPr>
    </w:p>
    <w:p w14:paraId="7525A497" w14:textId="77777777" w:rsidR="00AB6798" w:rsidRPr="00F1078B" w:rsidRDefault="00AB6798" w:rsidP="00053914">
      <w:pPr>
        <w:numPr>
          <w:ilvl w:val="2"/>
          <w:numId w:val="44"/>
        </w:numPr>
        <w:spacing w:after="120"/>
        <w:jc w:val="both"/>
        <w:rPr>
          <w:szCs w:val="22"/>
          <w:lang w:eastAsia="en-US"/>
        </w:rPr>
      </w:pPr>
      <w:r w:rsidRPr="00F1078B">
        <w:rPr>
          <w:lang w:eastAsia="en-US"/>
        </w:rPr>
        <w:t>When the DFSA exercises a power specified in this chapter</w:t>
      </w:r>
      <w:r w:rsidRPr="00F1078B">
        <w:rPr>
          <w:szCs w:val="22"/>
          <w:lang w:eastAsia="en-US"/>
        </w:rPr>
        <w:t xml:space="preserve"> (except for sections 4-2 and 4-3)</w:t>
      </w:r>
      <w:r w:rsidRPr="00F1078B">
        <w:rPr>
          <w:lang w:eastAsia="en-US"/>
        </w:rPr>
        <w:t>, it will</w:t>
      </w:r>
      <w:r w:rsidRPr="00F1078B">
        <w:rPr>
          <w:szCs w:val="22"/>
          <w:lang w:eastAsia="en-US"/>
        </w:rPr>
        <w:t xml:space="preserve"> generally follow the decision making procedures set out in Chapter 7 of the RPP.</w:t>
      </w:r>
    </w:p>
    <w:p w14:paraId="40282553" w14:textId="77777777" w:rsidR="00AB6798" w:rsidRPr="00F1078B" w:rsidRDefault="00AB6798" w:rsidP="00AB6798">
      <w:pPr>
        <w:jc w:val="both"/>
        <w:rPr>
          <w:szCs w:val="22"/>
          <w:lang w:eastAsia="en-US"/>
        </w:rPr>
      </w:pPr>
    </w:p>
    <w:p w14:paraId="5F2CAD5A"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47" w:name="_Toc279419329"/>
      <w:bookmarkStart w:id="648" w:name="_Toc301097510"/>
      <w:bookmarkStart w:id="649" w:name="_Toc343520668"/>
      <w:bookmarkStart w:id="650" w:name="_Toc361558316"/>
      <w:bookmarkStart w:id="651" w:name="_Toc409961583"/>
      <w:bookmarkStart w:id="652" w:name="_Toc404260735"/>
      <w:bookmarkStart w:id="653" w:name="_Toc472247403"/>
      <w:bookmarkStart w:id="654" w:name="_Toc248050828"/>
      <w:bookmarkStart w:id="655" w:name="_Toc271187527"/>
      <w:bookmarkStart w:id="656" w:name="_Toc271447752"/>
      <w:bookmarkStart w:id="657" w:name="_Toc271448066"/>
      <w:r w:rsidRPr="00F1078B">
        <w:rPr>
          <w:rFonts w:cs="Arial"/>
          <w:color w:val="CC0000"/>
          <w:sz w:val="26"/>
          <w:szCs w:val="26"/>
        </w:rPr>
        <w:t>POWER TO REQUEST INFORMATION AND DOCUMENTS</w:t>
      </w:r>
      <w:bookmarkEnd w:id="647"/>
      <w:bookmarkEnd w:id="648"/>
      <w:bookmarkEnd w:id="649"/>
      <w:bookmarkEnd w:id="650"/>
      <w:bookmarkEnd w:id="651"/>
      <w:bookmarkEnd w:id="652"/>
      <w:bookmarkEnd w:id="653"/>
    </w:p>
    <w:p w14:paraId="50034B7B"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29739C34" w14:textId="77777777" w:rsidR="00AB6798" w:rsidRPr="00F1078B" w:rsidRDefault="00AB6798" w:rsidP="00053914">
      <w:pPr>
        <w:numPr>
          <w:ilvl w:val="2"/>
          <w:numId w:val="44"/>
        </w:numPr>
        <w:jc w:val="both"/>
        <w:rPr>
          <w:rFonts w:cs="Arial"/>
          <w:color w:val="333333"/>
          <w:szCs w:val="22"/>
          <w:lang w:eastAsia="en-US"/>
        </w:rPr>
      </w:pPr>
      <w:r w:rsidRPr="00F1078B">
        <w:rPr>
          <w:rFonts w:cs="Arial"/>
          <w:szCs w:val="22"/>
          <w:lang w:eastAsia="en-US"/>
        </w:rPr>
        <w:t xml:space="preserve">In order to supervise </w:t>
      </w:r>
      <w:r w:rsidRPr="00F1078B">
        <w:rPr>
          <w:rFonts w:cs="Arial"/>
          <w:color w:val="333333"/>
          <w:szCs w:val="22"/>
          <w:lang w:eastAsia="en-US"/>
        </w:rPr>
        <w:t xml:space="preserve">the conduct and activities of an Authorised Person, </w:t>
      </w:r>
      <w:r w:rsidRPr="00F1078B">
        <w:rPr>
          <w:rFonts w:cs="Arial"/>
          <w:szCs w:val="22"/>
          <w:lang w:eastAsia="en-US"/>
        </w:rPr>
        <w:t>DNFBP</w:t>
      </w:r>
      <w:r w:rsidRPr="00F1078B">
        <w:rPr>
          <w:rFonts w:cs="Arial"/>
          <w:color w:val="333333"/>
          <w:szCs w:val="22"/>
          <w:lang w:eastAsia="en-US"/>
        </w:rPr>
        <w:t>, Domestic Fund, Registered Auditor or any director, officer, employee or agent of such person, the DFSA requires access to a broad range of information relating to a Person’s business. Such information is usually provided to the DFSA on a voluntary basis. In particular, Authorised Persons, Authorised Individuals and DNFBPs are expected to deal with the DFSA in an open and cooperative manner and disclose to the DFSA any information of which the DFSA would reasonably expect to be notified.</w:t>
      </w:r>
    </w:p>
    <w:p w14:paraId="533C4DA8" w14:textId="77777777" w:rsidR="00AB6798" w:rsidRPr="00F1078B" w:rsidRDefault="00AB6798" w:rsidP="00AB6798">
      <w:pPr>
        <w:tabs>
          <w:tab w:val="left" w:pos="720"/>
        </w:tabs>
        <w:autoSpaceDE w:val="0"/>
        <w:autoSpaceDN w:val="0"/>
        <w:adjustRightInd w:val="0"/>
        <w:ind w:left="720" w:hanging="720"/>
        <w:jc w:val="both"/>
        <w:rPr>
          <w:rFonts w:cs="Arial"/>
          <w:color w:val="333333"/>
          <w:szCs w:val="22"/>
          <w:lang w:eastAsia="en-US"/>
        </w:rPr>
      </w:pPr>
    </w:p>
    <w:p w14:paraId="4B7C0CE8" w14:textId="77777777" w:rsidR="00AB6798" w:rsidRPr="00F1078B" w:rsidRDefault="00AB6798" w:rsidP="00053914">
      <w:pPr>
        <w:numPr>
          <w:ilvl w:val="2"/>
          <w:numId w:val="44"/>
        </w:numPr>
        <w:jc w:val="both"/>
        <w:rPr>
          <w:rFonts w:cs="Arial"/>
          <w:color w:val="333333"/>
          <w:szCs w:val="22"/>
          <w:lang w:eastAsia="en-US"/>
        </w:rPr>
      </w:pPr>
      <w:r w:rsidRPr="00F1078B">
        <w:rPr>
          <w:rFonts w:cs="Arial"/>
          <w:color w:val="333333"/>
          <w:szCs w:val="22"/>
          <w:lang w:eastAsia="en-US"/>
        </w:rPr>
        <w:t xml:space="preserve">Under Article 73 of the Regulatory Law, the DFSA may require a Person referred to in 4.2.1 to give information and produce documents about its business, transactions or employees to the DFSA. </w:t>
      </w:r>
      <w:r w:rsidRPr="00F1078B">
        <w:rPr>
          <w:rFonts w:cs="Arial"/>
          <w:szCs w:val="22"/>
          <w:lang w:eastAsia="en-US"/>
        </w:rPr>
        <w:t>When t</w:t>
      </w:r>
      <w:r w:rsidRPr="00F1078B">
        <w:rPr>
          <w:rFonts w:cs="Arial"/>
          <w:color w:val="333333"/>
          <w:szCs w:val="22"/>
          <w:lang w:eastAsia="en-US"/>
        </w:rPr>
        <w:t>he DFSA requires the giving of information or production of documents, it will give the Person a written notice specifying what is required to be given or produced.</w:t>
      </w:r>
    </w:p>
    <w:p w14:paraId="7108092E" w14:textId="77777777" w:rsidR="00AB6798" w:rsidRPr="00F1078B" w:rsidRDefault="00AB6798" w:rsidP="00AB6798">
      <w:pPr>
        <w:tabs>
          <w:tab w:val="left" w:pos="720"/>
        </w:tabs>
        <w:autoSpaceDE w:val="0"/>
        <w:autoSpaceDN w:val="0"/>
        <w:adjustRightInd w:val="0"/>
        <w:ind w:left="720" w:hanging="720"/>
        <w:jc w:val="both"/>
        <w:rPr>
          <w:rFonts w:cs="Arial"/>
          <w:color w:val="333333"/>
          <w:szCs w:val="22"/>
          <w:lang w:eastAsia="en-US"/>
        </w:rPr>
      </w:pPr>
    </w:p>
    <w:p w14:paraId="5C550EF0" w14:textId="77777777" w:rsidR="00AB6798" w:rsidRPr="00F1078B" w:rsidRDefault="00AB6798" w:rsidP="00053914">
      <w:pPr>
        <w:numPr>
          <w:ilvl w:val="2"/>
          <w:numId w:val="44"/>
        </w:numPr>
        <w:jc w:val="both"/>
        <w:rPr>
          <w:rFonts w:cs="Arial"/>
          <w:color w:val="333333"/>
          <w:szCs w:val="22"/>
          <w:lang w:eastAsia="en-US"/>
        </w:rPr>
      </w:pPr>
      <w:r w:rsidRPr="00F1078B">
        <w:rPr>
          <w:rFonts w:cs="Arial"/>
          <w:color w:val="333333"/>
          <w:szCs w:val="22"/>
          <w:lang w:eastAsia="en-US"/>
        </w:rPr>
        <w:t>The DFSA may exercise its powers under Article 73 in respect of such a Person either within, or outside, the DIFC.</w:t>
      </w:r>
      <w:bookmarkEnd w:id="654"/>
      <w:bookmarkEnd w:id="655"/>
      <w:bookmarkEnd w:id="656"/>
      <w:bookmarkEnd w:id="657"/>
    </w:p>
    <w:p w14:paraId="462AF650" w14:textId="77777777" w:rsidR="00AB6798" w:rsidRPr="00F1078B" w:rsidRDefault="00AB6798" w:rsidP="00AB6798">
      <w:pPr>
        <w:jc w:val="both"/>
        <w:rPr>
          <w:rFonts w:cs="Arial"/>
          <w:color w:val="333333"/>
          <w:szCs w:val="22"/>
          <w:lang w:eastAsia="en-US"/>
        </w:rPr>
      </w:pPr>
    </w:p>
    <w:p w14:paraId="79382ED4"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58" w:name="_Toc279419330"/>
      <w:bookmarkStart w:id="659" w:name="_Toc301097511"/>
      <w:bookmarkStart w:id="660" w:name="_Toc343520669"/>
      <w:bookmarkStart w:id="661" w:name="_Toc361558317"/>
      <w:bookmarkStart w:id="662" w:name="_Toc409961584"/>
      <w:bookmarkStart w:id="663" w:name="_Toc404260736"/>
      <w:bookmarkStart w:id="664" w:name="_Toc472247404"/>
      <w:r w:rsidRPr="00F1078B">
        <w:rPr>
          <w:rFonts w:cs="Arial"/>
          <w:color w:val="CC0000"/>
          <w:sz w:val="26"/>
          <w:szCs w:val="26"/>
        </w:rPr>
        <w:t>POWER TO ACCESS PREMISES</w:t>
      </w:r>
      <w:bookmarkEnd w:id="658"/>
      <w:bookmarkEnd w:id="659"/>
      <w:bookmarkEnd w:id="660"/>
      <w:bookmarkEnd w:id="661"/>
      <w:bookmarkEnd w:id="662"/>
      <w:bookmarkEnd w:id="663"/>
      <w:bookmarkEnd w:id="664"/>
    </w:p>
    <w:p w14:paraId="7B697E10" w14:textId="77777777" w:rsidR="00AB6798" w:rsidRPr="00F1078B" w:rsidRDefault="00AB6798" w:rsidP="00AB6798">
      <w:pPr>
        <w:tabs>
          <w:tab w:val="left" w:pos="540"/>
        </w:tabs>
        <w:autoSpaceDE w:val="0"/>
        <w:autoSpaceDN w:val="0"/>
        <w:adjustRightInd w:val="0"/>
        <w:ind w:left="540" w:hanging="540"/>
        <w:jc w:val="both"/>
        <w:rPr>
          <w:rFonts w:cs="Arial"/>
          <w:szCs w:val="22"/>
          <w:lang w:eastAsia="en-US"/>
        </w:rPr>
      </w:pPr>
    </w:p>
    <w:p w14:paraId="1916202E"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The DFSA may require any</w:t>
      </w:r>
      <w:r w:rsidRPr="00F1078B">
        <w:rPr>
          <w:rFonts w:cs="Arial"/>
          <w:color w:val="333333"/>
          <w:szCs w:val="22"/>
          <w:lang w:eastAsia="en-US"/>
        </w:rPr>
        <w:t xml:space="preserve"> Authorised Person, </w:t>
      </w:r>
      <w:r w:rsidRPr="00F1078B">
        <w:rPr>
          <w:rFonts w:cs="Arial"/>
          <w:szCs w:val="22"/>
          <w:lang w:eastAsia="en-US"/>
        </w:rPr>
        <w:t>DNFBP</w:t>
      </w:r>
      <w:r w:rsidRPr="00F1078B">
        <w:rPr>
          <w:rFonts w:cs="Arial"/>
          <w:color w:val="333333"/>
          <w:szCs w:val="22"/>
          <w:lang w:eastAsia="en-US"/>
        </w:rPr>
        <w:t xml:space="preserve">, Domestic Fund or Registered Auditor to allow the DFSA to enter it premises </w:t>
      </w:r>
      <w:r w:rsidRPr="00F1078B">
        <w:rPr>
          <w:rFonts w:cs="Arial"/>
          <w:szCs w:val="22"/>
          <w:lang w:eastAsia="en-US"/>
        </w:rPr>
        <w:t>during normal business hours or at any other time as may be agreed, for the purpose of inspecting and copying information or documents (at the relevant Person’s expense) stored in any form on such premises, as it considers necessary or desirable to meet the objectives of the DFSA.</w:t>
      </w:r>
      <w:r w:rsidRPr="00F1078B">
        <w:rPr>
          <w:rFonts w:cs="Arial"/>
          <w:szCs w:val="22"/>
          <w:vertAlign w:val="superscript"/>
          <w:lang w:eastAsia="en-US"/>
        </w:rPr>
        <w:footnoteReference w:id="3"/>
      </w:r>
    </w:p>
    <w:p w14:paraId="00DD3BA3" w14:textId="77777777" w:rsidR="00AB6798" w:rsidRPr="00F1078B" w:rsidRDefault="00AB6798" w:rsidP="00AB6798">
      <w:pPr>
        <w:jc w:val="both"/>
        <w:rPr>
          <w:rFonts w:cs="Arial"/>
          <w:szCs w:val="22"/>
          <w:lang w:eastAsia="en-US"/>
        </w:rPr>
      </w:pPr>
    </w:p>
    <w:p w14:paraId="42459529"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 xml:space="preserve">The DFSA will provide reasonable notice to </w:t>
      </w:r>
      <w:r w:rsidRPr="00F1078B">
        <w:rPr>
          <w:rFonts w:cs="Arial"/>
          <w:color w:val="333333"/>
          <w:szCs w:val="22"/>
          <w:lang w:eastAsia="en-US"/>
        </w:rPr>
        <w:t xml:space="preserve">an Authorised Person, </w:t>
      </w:r>
      <w:r w:rsidRPr="00F1078B">
        <w:rPr>
          <w:rFonts w:cs="Arial"/>
          <w:szCs w:val="22"/>
          <w:lang w:eastAsia="en-US"/>
        </w:rPr>
        <w:t>DNFBP</w:t>
      </w:r>
      <w:r w:rsidRPr="00F1078B">
        <w:rPr>
          <w:rFonts w:cs="Arial"/>
          <w:color w:val="333333"/>
          <w:szCs w:val="22"/>
          <w:lang w:eastAsia="en-US"/>
        </w:rPr>
        <w:t xml:space="preserve">, Domestic Fund or Registered Auditor or other person </w:t>
      </w:r>
      <w:r w:rsidRPr="00F1078B">
        <w:rPr>
          <w:rFonts w:cs="Arial"/>
          <w:szCs w:val="22"/>
          <w:lang w:eastAsia="en-US"/>
        </w:rPr>
        <w:t>when it seeks information, documents or access to premises. In exceptional circumstances, such as where any delay may be prejudicial to the interests of the DIFC, the DFSA may seek access to premises without notice.</w:t>
      </w:r>
    </w:p>
    <w:p w14:paraId="02782189" w14:textId="77777777" w:rsidR="006D7627" w:rsidRPr="00F1078B" w:rsidRDefault="006D7627" w:rsidP="00AB6798">
      <w:pPr>
        <w:tabs>
          <w:tab w:val="num" w:pos="1440"/>
        </w:tabs>
        <w:autoSpaceDE w:val="0"/>
        <w:autoSpaceDN w:val="0"/>
        <w:adjustRightInd w:val="0"/>
        <w:jc w:val="both"/>
        <w:rPr>
          <w:rFonts w:cs="Arial"/>
          <w:szCs w:val="22"/>
          <w:lang w:eastAsia="en-US"/>
        </w:rPr>
      </w:pPr>
    </w:p>
    <w:p w14:paraId="55AB4954"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65" w:name="_Toc279419331"/>
      <w:bookmarkStart w:id="666" w:name="_Toc301097512"/>
      <w:bookmarkStart w:id="667" w:name="_Toc343520670"/>
      <w:bookmarkStart w:id="668" w:name="_Toc361558318"/>
      <w:bookmarkStart w:id="669" w:name="_Toc409961585"/>
      <w:bookmarkStart w:id="670" w:name="_Toc404260737"/>
      <w:bookmarkStart w:id="671" w:name="_Toc472247405"/>
      <w:r w:rsidRPr="00F1078B">
        <w:rPr>
          <w:rFonts w:cs="Arial"/>
          <w:color w:val="CC0000"/>
          <w:sz w:val="26"/>
          <w:szCs w:val="26"/>
        </w:rPr>
        <w:t>POWER TO REQUIRE A REPORT</w:t>
      </w:r>
      <w:bookmarkEnd w:id="665"/>
      <w:bookmarkEnd w:id="666"/>
      <w:bookmarkEnd w:id="667"/>
      <w:bookmarkEnd w:id="668"/>
      <w:bookmarkEnd w:id="669"/>
      <w:bookmarkEnd w:id="670"/>
      <w:bookmarkEnd w:id="671"/>
    </w:p>
    <w:p w14:paraId="2728FD14"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6A819F69"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Under Article 74, the DFSA may require an Authorised Person to provide it with a report from an independent expert on specified matters.</w:t>
      </w:r>
    </w:p>
    <w:p w14:paraId="09CD735D" w14:textId="77777777" w:rsidR="00AB6798" w:rsidRPr="00F1078B" w:rsidRDefault="00AB6798" w:rsidP="00AB6798">
      <w:pPr>
        <w:rPr>
          <w:rFonts w:ascii="Times New Roman" w:hAnsi="Times New Roman"/>
          <w:sz w:val="20"/>
          <w:szCs w:val="20"/>
        </w:rPr>
      </w:pPr>
    </w:p>
    <w:p w14:paraId="29CF5FB3" w14:textId="77777777" w:rsidR="00AB6798" w:rsidRPr="00640841" w:rsidRDefault="00AB6798" w:rsidP="00053914">
      <w:pPr>
        <w:numPr>
          <w:ilvl w:val="2"/>
          <w:numId w:val="44"/>
        </w:numPr>
        <w:jc w:val="both"/>
        <w:rPr>
          <w:rFonts w:cs="Arial"/>
          <w:szCs w:val="22"/>
          <w:lang w:eastAsia="en-US"/>
        </w:rPr>
      </w:pPr>
      <w:r w:rsidRPr="00F1078B">
        <w:rPr>
          <w:lang w:eastAsia="en-US"/>
        </w:rPr>
        <w:t>There are a variety of circumstances where the DFSA may consider it appropriate to require the production of a report. These circumstances include, but are not limited to:</w:t>
      </w:r>
    </w:p>
    <w:p w14:paraId="13971040" w14:textId="77777777" w:rsidR="002F4D86" w:rsidRDefault="002F4D86" w:rsidP="0077310D">
      <w:pPr>
        <w:ind w:left="720"/>
        <w:jc w:val="both"/>
        <w:rPr>
          <w:szCs w:val="22"/>
          <w:lang w:eastAsia="en-US"/>
        </w:rPr>
      </w:pPr>
    </w:p>
    <w:p w14:paraId="25571FE6" w14:textId="77777777" w:rsidR="00AB6798" w:rsidRPr="00F1078B" w:rsidRDefault="00AB6798" w:rsidP="00C47529">
      <w:pPr>
        <w:numPr>
          <w:ilvl w:val="0"/>
          <w:numId w:val="97"/>
        </w:numPr>
        <w:ind w:hanging="720"/>
        <w:jc w:val="both"/>
        <w:rPr>
          <w:szCs w:val="22"/>
          <w:lang w:eastAsia="en-US"/>
        </w:rPr>
      </w:pPr>
      <w:r w:rsidRPr="00F1078B">
        <w:rPr>
          <w:szCs w:val="22"/>
          <w:lang w:eastAsia="en-US"/>
        </w:rPr>
        <w:t>where the DFSA has concerns as to the adequacy of systems and controls (such as compliance, internal audit, anti-money laundering, risk management and record keeping);</w:t>
      </w:r>
    </w:p>
    <w:p w14:paraId="1A6F7A52" w14:textId="77777777" w:rsidR="00AB6798" w:rsidRPr="00F1078B" w:rsidRDefault="00AB6798" w:rsidP="00AB6798">
      <w:pPr>
        <w:ind w:left="720"/>
        <w:jc w:val="both"/>
        <w:rPr>
          <w:szCs w:val="22"/>
          <w:lang w:eastAsia="en-US"/>
        </w:rPr>
      </w:pPr>
    </w:p>
    <w:p w14:paraId="41B4655E" w14:textId="77777777" w:rsidR="00AB6798" w:rsidRPr="00F1078B" w:rsidRDefault="00AB6798" w:rsidP="00C47529">
      <w:pPr>
        <w:numPr>
          <w:ilvl w:val="0"/>
          <w:numId w:val="97"/>
        </w:numPr>
        <w:ind w:hanging="720"/>
        <w:jc w:val="both"/>
        <w:rPr>
          <w:szCs w:val="22"/>
          <w:lang w:eastAsia="en-US"/>
        </w:rPr>
      </w:pPr>
      <w:r w:rsidRPr="00F1078B">
        <w:rPr>
          <w:szCs w:val="22"/>
          <w:lang w:eastAsia="en-US"/>
        </w:rPr>
        <w:t>where the DFSA seeks verification of information submitted to it; or</w:t>
      </w:r>
    </w:p>
    <w:p w14:paraId="40A1AF39" w14:textId="77777777" w:rsidR="00AB6798" w:rsidRPr="00F1078B" w:rsidRDefault="00AB6798" w:rsidP="00AB6798">
      <w:pPr>
        <w:ind w:left="720"/>
        <w:jc w:val="both"/>
        <w:rPr>
          <w:szCs w:val="22"/>
          <w:lang w:eastAsia="en-US"/>
        </w:rPr>
      </w:pPr>
    </w:p>
    <w:p w14:paraId="15CC0303" w14:textId="77777777" w:rsidR="00AB6798" w:rsidRPr="00F1078B" w:rsidRDefault="00AB6798" w:rsidP="00C47529">
      <w:pPr>
        <w:numPr>
          <w:ilvl w:val="0"/>
          <w:numId w:val="97"/>
        </w:numPr>
        <w:ind w:hanging="720"/>
        <w:jc w:val="both"/>
        <w:rPr>
          <w:szCs w:val="22"/>
          <w:lang w:eastAsia="en-US"/>
        </w:rPr>
      </w:pPr>
      <w:r w:rsidRPr="00F1078B">
        <w:rPr>
          <w:szCs w:val="22"/>
          <w:lang w:eastAsia="en-US"/>
        </w:rPr>
        <w:t>where remedial action is required to ensure the Authorised Person complies with DFSA Laws and Rules.</w:t>
      </w:r>
    </w:p>
    <w:p w14:paraId="4E9C53BE" w14:textId="77777777" w:rsidR="00AB6798" w:rsidRPr="00F1078B" w:rsidRDefault="00AB6798" w:rsidP="00AB6798">
      <w:pPr>
        <w:jc w:val="both"/>
        <w:rPr>
          <w:rFonts w:cs="Arial"/>
          <w:szCs w:val="22"/>
          <w:lang w:eastAsia="en-US"/>
        </w:rPr>
      </w:pPr>
    </w:p>
    <w:p w14:paraId="5E458F11"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GEN section 11.12 sets out various requirements relating to the appointment of an independent expert. In particular, it is noted that:</w:t>
      </w:r>
    </w:p>
    <w:p w14:paraId="2D8E605C" w14:textId="77777777" w:rsidR="00AB6798" w:rsidRPr="00F1078B" w:rsidRDefault="00AB6798" w:rsidP="00AB6798">
      <w:pPr>
        <w:jc w:val="both"/>
        <w:rPr>
          <w:rFonts w:cs="Arial"/>
          <w:szCs w:val="22"/>
          <w:lang w:eastAsia="en-US"/>
        </w:rPr>
      </w:pPr>
    </w:p>
    <w:p w14:paraId="4A137373" w14:textId="77777777" w:rsidR="00AB6798" w:rsidRPr="00F1078B" w:rsidRDefault="00AB6798" w:rsidP="00C47529">
      <w:pPr>
        <w:numPr>
          <w:ilvl w:val="0"/>
          <w:numId w:val="98"/>
        </w:numPr>
        <w:ind w:hanging="720"/>
        <w:jc w:val="both"/>
        <w:rPr>
          <w:szCs w:val="22"/>
          <w:lang w:eastAsia="en-US"/>
        </w:rPr>
      </w:pPr>
      <w:r w:rsidRPr="00F1078B">
        <w:rPr>
          <w:szCs w:val="22"/>
          <w:lang w:eastAsia="en-US"/>
        </w:rPr>
        <w:t>the DFSA will give written notification to the Authorised Person concerning the purpose of the proposed report, the scope, the timetable for completion and any other relevant matters;</w:t>
      </w:r>
    </w:p>
    <w:p w14:paraId="6740EE4C" w14:textId="77777777" w:rsidR="00AB6798" w:rsidRPr="00F1078B" w:rsidRDefault="00AB6798" w:rsidP="00AB6798">
      <w:pPr>
        <w:ind w:left="720"/>
        <w:jc w:val="both"/>
        <w:rPr>
          <w:szCs w:val="22"/>
          <w:lang w:eastAsia="en-US"/>
        </w:rPr>
      </w:pPr>
    </w:p>
    <w:p w14:paraId="4102CC8D" w14:textId="77777777" w:rsidR="00AB6798" w:rsidRPr="00F1078B" w:rsidRDefault="00AB6798" w:rsidP="00C47529">
      <w:pPr>
        <w:numPr>
          <w:ilvl w:val="0"/>
          <w:numId w:val="98"/>
        </w:numPr>
        <w:ind w:hanging="720"/>
        <w:jc w:val="both"/>
        <w:rPr>
          <w:szCs w:val="22"/>
          <w:lang w:eastAsia="en-US"/>
        </w:rPr>
      </w:pPr>
      <w:r w:rsidRPr="00F1078B">
        <w:rPr>
          <w:szCs w:val="22"/>
          <w:lang w:eastAsia="en-US"/>
        </w:rPr>
        <w:t>the independent expert is required to be appointed by the Authorised Person and be nominated or approved by the DFSA;</w:t>
      </w:r>
    </w:p>
    <w:p w14:paraId="236E0921" w14:textId="77777777" w:rsidR="00AB6798" w:rsidRPr="00F1078B" w:rsidRDefault="00AB6798" w:rsidP="00AB6798">
      <w:pPr>
        <w:ind w:left="720"/>
        <w:jc w:val="both"/>
        <w:rPr>
          <w:szCs w:val="22"/>
          <w:lang w:eastAsia="en-US"/>
        </w:rPr>
      </w:pPr>
    </w:p>
    <w:p w14:paraId="4F60EA8A" w14:textId="77777777" w:rsidR="00AB6798" w:rsidRPr="00F1078B" w:rsidRDefault="00AB6798" w:rsidP="00C47529">
      <w:pPr>
        <w:numPr>
          <w:ilvl w:val="0"/>
          <w:numId w:val="98"/>
        </w:numPr>
        <w:ind w:hanging="720"/>
        <w:jc w:val="both"/>
        <w:rPr>
          <w:szCs w:val="22"/>
          <w:lang w:eastAsia="en-US"/>
        </w:rPr>
      </w:pPr>
      <w:r w:rsidRPr="00F1078B">
        <w:rPr>
          <w:szCs w:val="22"/>
          <w:lang w:eastAsia="en-US"/>
        </w:rPr>
        <w:t>an Authorised Person is required to include specific requirements in a contract with an independent expert;</w:t>
      </w:r>
    </w:p>
    <w:p w14:paraId="541288C6" w14:textId="77777777" w:rsidR="00AB6798" w:rsidRPr="00F1078B" w:rsidRDefault="00AB6798" w:rsidP="00AB6798">
      <w:pPr>
        <w:ind w:left="720"/>
        <w:jc w:val="both"/>
        <w:rPr>
          <w:szCs w:val="22"/>
          <w:lang w:eastAsia="en-US"/>
        </w:rPr>
      </w:pPr>
    </w:p>
    <w:p w14:paraId="6615E932" w14:textId="77777777" w:rsidR="00AB6798" w:rsidRPr="00F1078B" w:rsidRDefault="00AB6798" w:rsidP="00C47529">
      <w:pPr>
        <w:numPr>
          <w:ilvl w:val="0"/>
          <w:numId w:val="98"/>
        </w:numPr>
        <w:ind w:hanging="720"/>
        <w:jc w:val="both"/>
        <w:rPr>
          <w:szCs w:val="22"/>
          <w:lang w:eastAsia="en-US"/>
        </w:rPr>
      </w:pPr>
      <w:r w:rsidRPr="00F1078B">
        <w:rPr>
          <w:szCs w:val="22"/>
          <w:lang w:eastAsia="en-US"/>
        </w:rPr>
        <w:t>an Authorised Person is required to ensure it provides all assistance that the independent expert may reasonably require and ensure that the independent expert co-operates with the DFSA; and</w:t>
      </w:r>
    </w:p>
    <w:p w14:paraId="71A01820" w14:textId="77777777" w:rsidR="00AB6798" w:rsidRPr="00F1078B" w:rsidRDefault="00AB6798" w:rsidP="00AB6798">
      <w:pPr>
        <w:ind w:left="720"/>
        <w:jc w:val="both"/>
        <w:rPr>
          <w:szCs w:val="22"/>
          <w:lang w:eastAsia="en-US"/>
        </w:rPr>
      </w:pPr>
    </w:p>
    <w:p w14:paraId="25CA7239" w14:textId="77777777" w:rsidR="00AB6798" w:rsidRPr="00F1078B" w:rsidRDefault="00AB6798" w:rsidP="00C47529">
      <w:pPr>
        <w:numPr>
          <w:ilvl w:val="0"/>
          <w:numId w:val="98"/>
        </w:numPr>
        <w:ind w:hanging="720"/>
        <w:jc w:val="both"/>
        <w:rPr>
          <w:szCs w:val="22"/>
          <w:lang w:eastAsia="en-US"/>
        </w:rPr>
      </w:pPr>
      <w:r w:rsidRPr="00F1078B">
        <w:rPr>
          <w:szCs w:val="22"/>
          <w:lang w:eastAsia="en-US"/>
        </w:rPr>
        <w:t>an Authorised Person is required to pay for the services of the independent expert.</w:t>
      </w:r>
    </w:p>
    <w:p w14:paraId="628CAC14" w14:textId="77777777" w:rsidR="00AB6798" w:rsidRPr="00F1078B" w:rsidRDefault="00AB6798" w:rsidP="00AB6798">
      <w:pPr>
        <w:autoSpaceDE w:val="0"/>
        <w:autoSpaceDN w:val="0"/>
        <w:adjustRightInd w:val="0"/>
        <w:jc w:val="both"/>
        <w:rPr>
          <w:rFonts w:cs="Arial"/>
          <w:szCs w:val="22"/>
          <w:lang w:eastAsia="en-US"/>
        </w:rPr>
      </w:pPr>
    </w:p>
    <w:p w14:paraId="49B25E05"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The DFSA notes that any information given or documents produced under Article 74 are admissible in evidence in administrative and civil proceedings, provided that any such information or documents also comply with any requirements relating to the admissibility of evidence in such proceedings.</w:t>
      </w:r>
    </w:p>
    <w:p w14:paraId="5ACDCF17" w14:textId="77777777" w:rsidR="00AB6798" w:rsidRPr="00F1078B" w:rsidRDefault="00AB6798" w:rsidP="00AB6798">
      <w:pPr>
        <w:jc w:val="both"/>
        <w:rPr>
          <w:rFonts w:cs="Arial"/>
          <w:szCs w:val="22"/>
          <w:lang w:eastAsia="en-US"/>
        </w:rPr>
      </w:pPr>
    </w:p>
    <w:p w14:paraId="248E8710"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72" w:name="_Toc279419332"/>
      <w:bookmarkStart w:id="673" w:name="_Toc301097513"/>
      <w:bookmarkStart w:id="674" w:name="_Toc343520671"/>
      <w:bookmarkStart w:id="675" w:name="_Toc361558319"/>
      <w:bookmarkStart w:id="676" w:name="_Toc409961586"/>
      <w:bookmarkStart w:id="677" w:name="_Toc404260738"/>
      <w:bookmarkStart w:id="678" w:name="_Toc472247406"/>
      <w:r w:rsidRPr="00F1078B">
        <w:rPr>
          <w:rFonts w:cs="Arial"/>
          <w:color w:val="CC0000"/>
          <w:sz w:val="26"/>
          <w:szCs w:val="26"/>
        </w:rPr>
        <w:t>POWER TO RESTRICT AN AUTHORISED PERSON’S BUSINESS OR PROPERTY</w:t>
      </w:r>
      <w:bookmarkEnd w:id="672"/>
      <w:bookmarkEnd w:id="673"/>
      <w:bookmarkEnd w:id="674"/>
      <w:bookmarkEnd w:id="675"/>
      <w:bookmarkEnd w:id="676"/>
      <w:bookmarkEnd w:id="677"/>
      <w:bookmarkEnd w:id="678"/>
    </w:p>
    <w:p w14:paraId="0AE04543"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58CDC3A6" w14:textId="77777777" w:rsidR="00AB6798" w:rsidRPr="00F1078B" w:rsidRDefault="00AB6798" w:rsidP="00053914">
      <w:pPr>
        <w:numPr>
          <w:ilvl w:val="2"/>
          <w:numId w:val="44"/>
        </w:numPr>
        <w:jc w:val="both"/>
      </w:pPr>
      <w:r w:rsidRPr="00F1078B">
        <w:rPr>
          <w:lang w:eastAsia="en-US"/>
        </w:rPr>
        <w:t>The DFSA has a power under Article 75 to impose prohibitions or restrictions on an Authorised Person’s business. This includes prohibiting an Authorised Person from entering into specific types of transactions, from soliciting business from specific types of persons or from carrying on business in a specific manner. The DFSA may also require an Authorised Person to carry on business in, and only in, a specified manner. The DFSA may also prohibit an Authorised Person from using a particular name or description.</w:t>
      </w:r>
      <w:r w:rsidRPr="00F1078B">
        <w:rPr>
          <w:rStyle w:val="FootnoteReference"/>
          <w:lang w:eastAsia="en-US"/>
        </w:rPr>
        <w:footnoteReference w:id="4"/>
      </w:r>
    </w:p>
    <w:p w14:paraId="68D7ACDD" w14:textId="77777777" w:rsidR="00AB6798" w:rsidRPr="00F1078B" w:rsidRDefault="00AB6798" w:rsidP="00AB6798">
      <w:pPr>
        <w:jc w:val="both"/>
      </w:pPr>
    </w:p>
    <w:p w14:paraId="350F9A43" w14:textId="77777777" w:rsidR="00AB6798" w:rsidRPr="00F1078B" w:rsidRDefault="00AB6798" w:rsidP="00053914">
      <w:pPr>
        <w:numPr>
          <w:ilvl w:val="2"/>
          <w:numId w:val="44"/>
        </w:numPr>
        <w:jc w:val="both"/>
        <w:rPr>
          <w:rFonts w:cs="Arial"/>
          <w:lang w:eastAsia="en-US"/>
        </w:rPr>
      </w:pPr>
      <w:r w:rsidRPr="00F1078B">
        <w:rPr>
          <w:rFonts w:cs="Arial"/>
          <w:lang w:eastAsia="en-US"/>
        </w:rPr>
        <w:t>Under Article 76, the DFSA is also empowered to prohibit or require an Authorised Person to deal with any relevant property in a certain manner.</w:t>
      </w:r>
      <w:r w:rsidRPr="00F1078B">
        <w:rPr>
          <w:rFonts w:cs="Arial"/>
          <w:vertAlign w:val="superscript"/>
          <w:lang w:eastAsia="en-US"/>
        </w:rPr>
        <w:footnoteReference w:id="5"/>
      </w:r>
      <w:r w:rsidRPr="00F1078B">
        <w:rPr>
          <w:rFonts w:cs="Arial"/>
          <w:lang w:eastAsia="en-US"/>
        </w:rPr>
        <w:t xml:space="preserve"> The terms “dealing” and “relevant property” are defined in Article 76 as follows:</w:t>
      </w:r>
    </w:p>
    <w:p w14:paraId="329DDF79" w14:textId="77777777" w:rsidR="00AB6798" w:rsidRPr="00F1078B" w:rsidRDefault="00AB6798" w:rsidP="00AB6798">
      <w:pPr>
        <w:jc w:val="both"/>
        <w:rPr>
          <w:rFonts w:cs="Arial"/>
          <w:lang w:eastAsia="en-US"/>
        </w:rPr>
      </w:pPr>
    </w:p>
    <w:p w14:paraId="6D92E458" w14:textId="77777777" w:rsidR="00AB6798" w:rsidRPr="00F1078B" w:rsidRDefault="00AB6798" w:rsidP="00C47529">
      <w:pPr>
        <w:numPr>
          <w:ilvl w:val="0"/>
          <w:numId w:val="99"/>
        </w:numPr>
        <w:ind w:right="47" w:hanging="720"/>
        <w:rPr>
          <w:rFonts w:cs="Arial"/>
          <w:lang w:eastAsia="en-US"/>
        </w:rPr>
      </w:pPr>
      <w:r w:rsidRPr="00F1078B">
        <w:rPr>
          <w:rFonts w:cs="Arial"/>
          <w:lang w:eastAsia="en-US"/>
        </w:rPr>
        <w:t>“dealing” in relation to property includes the maintaining, holding, disposing and transferring of property; and</w:t>
      </w:r>
    </w:p>
    <w:p w14:paraId="374EF76F" w14:textId="77777777" w:rsidR="00AB6798" w:rsidRPr="00F1078B" w:rsidRDefault="00AB6798" w:rsidP="00AB6798">
      <w:pPr>
        <w:ind w:left="720" w:right="47"/>
        <w:rPr>
          <w:rFonts w:cs="Arial"/>
          <w:lang w:eastAsia="en-US"/>
        </w:rPr>
      </w:pPr>
    </w:p>
    <w:p w14:paraId="6B7733B7" w14:textId="77777777" w:rsidR="00AB6798" w:rsidRPr="00F1078B" w:rsidRDefault="00AB6798" w:rsidP="00C47529">
      <w:pPr>
        <w:numPr>
          <w:ilvl w:val="0"/>
          <w:numId w:val="99"/>
        </w:numPr>
        <w:ind w:right="47" w:hanging="720"/>
        <w:rPr>
          <w:rFonts w:cs="Arial"/>
          <w:lang w:eastAsia="en-US"/>
        </w:rPr>
      </w:pPr>
      <w:r w:rsidRPr="00F1078B">
        <w:rPr>
          <w:rFonts w:cs="Arial"/>
          <w:lang w:eastAsia="en-US"/>
        </w:rPr>
        <w:t>“relevant property” in relation to an Authorised Person means:</w:t>
      </w:r>
    </w:p>
    <w:p w14:paraId="5707DDE1" w14:textId="77777777" w:rsidR="00AB6798" w:rsidRPr="00F1078B" w:rsidRDefault="00AB6798" w:rsidP="00AB6798">
      <w:pPr>
        <w:ind w:left="720" w:right="47" w:hanging="720"/>
        <w:rPr>
          <w:rFonts w:cs="Arial"/>
          <w:lang w:eastAsia="en-US"/>
        </w:rPr>
      </w:pPr>
    </w:p>
    <w:p w14:paraId="63D7D7E1" w14:textId="77777777" w:rsidR="00AB6798" w:rsidRPr="00F1078B" w:rsidRDefault="00AB6798" w:rsidP="00AB6798">
      <w:pPr>
        <w:ind w:left="1440" w:hanging="720"/>
      </w:pPr>
      <w:r w:rsidRPr="00F1078B">
        <w:t>(i)</w:t>
      </w:r>
      <w:r w:rsidRPr="00F1078B">
        <w:tab/>
        <w:t>any property held by the person on behalf of any of the clients of the person, or held by any other person on behalf of or to the order of the person; or</w:t>
      </w:r>
    </w:p>
    <w:p w14:paraId="6A81B617" w14:textId="77777777" w:rsidR="00AB6798" w:rsidRPr="00F1078B" w:rsidRDefault="00AB6798" w:rsidP="00AB6798">
      <w:pPr>
        <w:ind w:firstLine="720"/>
      </w:pPr>
    </w:p>
    <w:p w14:paraId="0D338B04" w14:textId="77777777" w:rsidR="00AB6798" w:rsidRPr="00F1078B" w:rsidRDefault="00AB6798" w:rsidP="00AB6798">
      <w:pPr>
        <w:ind w:left="1440" w:hanging="720"/>
      </w:pPr>
      <w:r w:rsidRPr="00F1078B">
        <w:t>(ii)</w:t>
      </w:r>
      <w:r w:rsidRPr="00F1078B">
        <w:tab/>
        <w:t>any other property which the DFSA reasonably believes to be owned or controlled by the person.</w:t>
      </w:r>
    </w:p>
    <w:p w14:paraId="0D68D932" w14:textId="77777777" w:rsidR="00AB6798" w:rsidRPr="00F1078B" w:rsidRDefault="00AB6798" w:rsidP="00AB6798">
      <w:pPr>
        <w:ind w:firstLine="720"/>
      </w:pPr>
    </w:p>
    <w:p w14:paraId="0A61043F" w14:textId="77777777" w:rsidR="00AB6798" w:rsidRPr="00F1078B" w:rsidRDefault="00AB6798" w:rsidP="00053914">
      <w:pPr>
        <w:numPr>
          <w:ilvl w:val="2"/>
          <w:numId w:val="44"/>
        </w:numPr>
        <w:jc w:val="both"/>
        <w:rPr>
          <w:rFonts w:cs="Arial"/>
          <w:szCs w:val="22"/>
          <w:lang w:eastAsia="en-US"/>
        </w:rPr>
      </w:pPr>
      <w:r w:rsidRPr="00F1078B">
        <w:rPr>
          <w:szCs w:val="22"/>
          <w:lang w:eastAsia="en-US"/>
        </w:rPr>
        <w:t xml:space="preserve">In determining whether to exercise its Article 75 and 76 powers, the DFSA will take into account </w:t>
      </w:r>
      <w:r w:rsidRPr="00F1078B">
        <w:rPr>
          <w:rFonts w:cs="Arial"/>
          <w:lang w:eastAsia="en-US"/>
        </w:rPr>
        <w:t>the circumstances set out in GEN Rule 11.13.1 (a) to (m).</w:t>
      </w:r>
      <w:bookmarkStart w:id="679" w:name="_Toc248050829"/>
      <w:bookmarkStart w:id="680" w:name="_Toc271187528"/>
      <w:bookmarkStart w:id="681" w:name="_Toc271447753"/>
      <w:bookmarkStart w:id="682" w:name="_Toc271448070"/>
    </w:p>
    <w:p w14:paraId="46EC9763" w14:textId="77777777" w:rsidR="00AB6798" w:rsidRPr="00F1078B" w:rsidRDefault="00AB6798" w:rsidP="00AB6798">
      <w:pPr>
        <w:jc w:val="both"/>
        <w:rPr>
          <w:rFonts w:cs="Arial"/>
          <w:szCs w:val="22"/>
          <w:lang w:eastAsia="en-US"/>
        </w:rPr>
      </w:pPr>
    </w:p>
    <w:p w14:paraId="7D789B23"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83" w:name="_Toc301097514"/>
      <w:bookmarkStart w:id="684" w:name="_Toc343520672"/>
      <w:bookmarkStart w:id="685" w:name="_Toc361558320"/>
      <w:bookmarkStart w:id="686" w:name="_Toc409961587"/>
      <w:bookmarkStart w:id="687" w:name="_Toc404260739"/>
      <w:bookmarkStart w:id="688" w:name="_Toc472247407"/>
      <w:r w:rsidRPr="00F1078B">
        <w:rPr>
          <w:rFonts w:cs="Arial"/>
          <w:color w:val="CC0000"/>
          <w:sz w:val="26"/>
          <w:szCs w:val="26"/>
        </w:rPr>
        <w:t>POWER TO IMPOSE CONDITIONS AND RESTRICTIONS ON AN AUTHORISED PERSON’S LICENCE</w:t>
      </w:r>
      <w:bookmarkEnd w:id="679"/>
      <w:bookmarkEnd w:id="680"/>
      <w:bookmarkEnd w:id="681"/>
      <w:bookmarkEnd w:id="682"/>
      <w:bookmarkEnd w:id="683"/>
      <w:bookmarkEnd w:id="684"/>
      <w:bookmarkEnd w:id="685"/>
      <w:r w:rsidRPr="00F1078B">
        <w:rPr>
          <w:rFonts w:cs="Arial"/>
          <w:color w:val="CC0000"/>
          <w:sz w:val="26"/>
          <w:szCs w:val="26"/>
        </w:rPr>
        <w:t xml:space="preserve"> OR ENDORSEMENT</w:t>
      </w:r>
      <w:bookmarkEnd w:id="686"/>
      <w:bookmarkEnd w:id="687"/>
      <w:bookmarkEnd w:id="688"/>
    </w:p>
    <w:p w14:paraId="16E47651"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559BCAC8" w14:textId="77777777" w:rsidR="00AB6798" w:rsidRPr="00F1078B" w:rsidRDefault="00AB6798" w:rsidP="00053914">
      <w:pPr>
        <w:numPr>
          <w:ilvl w:val="2"/>
          <w:numId w:val="44"/>
        </w:numPr>
        <w:jc w:val="both"/>
        <w:rPr>
          <w:szCs w:val="22"/>
          <w:lang w:eastAsia="en-US"/>
        </w:rPr>
      </w:pPr>
      <w:r w:rsidRPr="00F1078B">
        <w:rPr>
          <w:rFonts w:cs="Arial"/>
          <w:color w:val="333333"/>
          <w:szCs w:val="22"/>
          <w:lang w:eastAsia="en-US"/>
        </w:rPr>
        <w:t>Under Article 49, t</w:t>
      </w:r>
      <w:r w:rsidRPr="00F1078B">
        <w:rPr>
          <w:szCs w:val="22"/>
          <w:lang w:eastAsia="en-US"/>
        </w:rPr>
        <w:t>he DFSA may at any time by written notice to an Authorised Person on its own initiative, or at the request of an Authorised Person:</w:t>
      </w:r>
    </w:p>
    <w:p w14:paraId="54BF2DD3" w14:textId="77777777" w:rsidR="00AB6798" w:rsidRPr="00F1078B" w:rsidRDefault="00AB6798" w:rsidP="00AB6798">
      <w:pPr>
        <w:tabs>
          <w:tab w:val="num" w:pos="1440"/>
          <w:tab w:val="left" w:pos="2040"/>
        </w:tabs>
        <w:autoSpaceDE w:val="0"/>
        <w:autoSpaceDN w:val="0"/>
        <w:adjustRightInd w:val="0"/>
        <w:jc w:val="both"/>
        <w:rPr>
          <w:szCs w:val="22"/>
          <w:lang w:eastAsia="en-US"/>
        </w:rPr>
      </w:pPr>
    </w:p>
    <w:p w14:paraId="454DE952" w14:textId="77777777" w:rsidR="00AB6798" w:rsidRPr="00F1078B" w:rsidRDefault="00AB6798" w:rsidP="004C171C">
      <w:pPr>
        <w:numPr>
          <w:ilvl w:val="1"/>
          <w:numId w:val="57"/>
        </w:numPr>
        <w:tabs>
          <w:tab w:val="clear" w:pos="1440"/>
          <w:tab w:val="left" w:pos="720"/>
          <w:tab w:val="left" w:pos="2160"/>
        </w:tabs>
        <w:ind w:left="720" w:hanging="720"/>
        <w:jc w:val="both"/>
        <w:rPr>
          <w:szCs w:val="22"/>
          <w:lang w:eastAsia="en-US"/>
        </w:rPr>
      </w:pPr>
      <w:r w:rsidRPr="00F1078B">
        <w:rPr>
          <w:szCs w:val="22"/>
          <w:lang w:eastAsia="en-US"/>
        </w:rPr>
        <w:t>impose conditions and restrictions, or additional conditions and restrictions, on a Licence or in relation to a Licence endorsement; and</w:t>
      </w:r>
    </w:p>
    <w:p w14:paraId="58FCB752" w14:textId="77777777" w:rsidR="00AB6798" w:rsidRPr="00F1078B" w:rsidRDefault="00AB6798" w:rsidP="00AB6798">
      <w:pPr>
        <w:tabs>
          <w:tab w:val="left" w:pos="720"/>
          <w:tab w:val="left" w:pos="2160"/>
        </w:tabs>
        <w:jc w:val="both"/>
        <w:rPr>
          <w:szCs w:val="22"/>
          <w:lang w:eastAsia="en-US"/>
        </w:rPr>
      </w:pPr>
    </w:p>
    <w:p w14:paraId="72119808" w14:textId="77777777" w:rsidR="00AB6798" w:rsidRPr="00F1078B" w:rsidRDefault="00AB6798" w:rsidP="004C171C">
      <w:pPr>
        <w:numPr>
          <w:ilvl w:val="1"/>
          <w:numId w:val="57"/>
        </w:numPr>
        <w:tabs>
          <w:tab w:val="clear" w:pos="1440"/>
          <w:tab w:val="left" w:pos="720"/>
          <w:tab w:val="left" w:pos="2160"/>
        </w:tabs>
        <w:ind w:left="720" w:hanging="720"/>
        <w:jc w:val="both"/>
        <w:rPr>
          <w:szCs w:val="22"/>
          <w:lang w:eastAsia="en-US"/>
        </w:rPr>
      </w:pPr>
      <w:r w:rsidRPr="00F1078B">
        <w:rPr>
          <w:szCs w:val="22"/>
          <w:lang w:eastAsia="en-US"/>
        </w:rPr>
        <w:t>vary or withdraw conditions and restrictions imposed on a Licence or in relation to a Licence endorsement.</w:t>
      </w:r>
      <w:r w:rsidRPr="00F1078B">
        <w:rPr>
          <w:szCs w:val="22"/>
          <w:vertAlign w:val="superscript"/>
          <w:lang w:eastAsia="en-US"/>
        </w:rPr>
        <w:footnoteReference w:id="6"/>
      </w:r>
    </w:p>
    <w:p w14:paraId="2802638B" w14:textId="77777777" w:rsidR="00AB6798" w:rsidRPr="00F1078B" w:rsidRDefault="00AB6798" w:rsidP="00AB6798">
      <w:pPr>
        <w:rPr>
          <w:szCs w:val="22"/>
          <w:lang w:eastAsia="en-US"/>
        </w:rPr>
      </w:pPr>
    </w:p>
    <w:p w14:paraId="7EB1900D" w14:textId="77777777" w:rsidR="00AB6798" w:rsidRPr="00F1078B" w:rsidRDefault="00AB6798" w:rsidP="00053914">
      <w:pPr>
        <w:numPr>
          <w:ilvl w:val="2"/>
          <w:numId w:val="44"/>
        </w:numPr>
        <w:rPr>
          <w:szCs w:val="22"/>
          <w:lang w:eastAsia="en-US"/>
        </w:rPr>
      </w:pPr>
      <w:r w:rsidRPr="00F1078B">
        <w:rPr>
          <w:szCs w:val="22"/>
          <w:lang w:eastAsia="en-US"/>
        </w:rPr>
        <w:t>In determining whether to exercise its Article 49 power, the DFSA will take into account the circumstances including, but not limited to, the following:</w:t>
      </w:r>
    </w:p>
    <w:p w14:paraId="7CF04AA4" w14:textId="77777777" w:rsidR="00AB6798" w:rsidRPr="00F1078B" w:rsidRDefault="00AB6798" w:rsidP="00AB6798">
      <w:pPr>
        <w:ind w:left="2160"/>
        <w:jc w:val="both"/>
        <w:rPr>
          <w:szCs w:val="22"/>
          <w:lang w:eastAsia="en-US"/>
        </w:rPr>
      </w:pPr>
    </w:p>
    <w:p w14:paraId="296C629A" w14:textId="77777777" w:rsidR="00AB6798" w:rsidRPr="00F1078B" w:rsidRDefault="00AB6798" w:rsidP="004C171C">
      <w:pPr>
        <w:numPr>
          <w:ilvl w:val="0"/>
          <w:numId w:val="63"/>
        </w:numPr>
        <w:tabs>
          <w:tab w:val="clear" w:pos="360"/>
          <w:tab w:val="num" w:pos="709"/>
        </w:tabs>
        <w:ind w:left="720" w:hanging="720"/>
        <w:jc w:val="both"/>
        <w:rPr>
          <w:szCs w:val="22"/>
          <w:lang w:eastAsia="en-US"/>
        </w:rPr>
      </w:pPr>
      <w:r w:rsidRPr="00F1078B">
        <w:rPr>
          <w:szCs w:val="22"/>
          <w:lang w:eastAsia="en-US"/>
        </w:rPr>
        <w:t>where the Authorised Person’s resources (including financial resources as well as human resources) are inadequate for the scale or type of activity which the firm is licensed to undertake;</w:t>
      </w:r>
    </w:p>
    <w:p w14:paraId="3E0F6C83" w14:textId="77777777" w:rsidR="00AB6798" w:rsidRPr="00F1078B" w:rsidRDefault="00AB6798" w:rsidP="00AB6798">
      <w:pPr>
        <w:tabs>
          <w:tab w:val="num" w:pos="709"/>
        </w:tabs>
        <w:ind w:hanging="720"/>
        <w:jc w:val="both"/>
        <w:rPr>
          <w:szCs w:val="22"/>
          <w:lang w:eastAsia="en-US"/>
        </w:rPr>
      </w:pPr>
    </w:p>
    <w:p w14:paraId="70C2AAC3" w14:textId="77777777" w:rsidR="00AB6798" w:rsidRPr="00F1078B" w:rsidRDefault="00AB6798" w:rsidP="004C171C">
      <w:pPr>
        <w:numPr>
          <w:ilvl w:val="0"/>
          <w:numId w:val="63"/>
        </w:numPr>
        <w:tabs>
          <w:tab w:val="clear" w:pos="360"/>
          <w:tab w:val="num" w:pos="709"/>
        </w:tabs>
        <w:ind w:left="720" w:hanging="720"/>
        <w:jc w:val="both"/>
        <w:rPr>
          <w:szCs w:val="22"/>
          <w:lang w:eastAsia="en-US"/>
        </w:rPr>
      </w:pPr>
      <w:r w:rsidRPr="00F1078B">
        <w:rPr>
          <w:szCs w:val="22"/>
          <w:lang w:eastAsia="en-US"/>
        </w:rPr>
        <w:t>where the Authorised Person has not conducted its business in compliance with the Laws and Rules;</w:t>
      </w:r>
    </w:p>
    <w:p w14:paraId="771DFE7C" w14:textId="77777777" w:rsidR="00AB6798" w:rsidRPr="00F1078B" w:rsidRDefault="00AB6798" w:rsidP="00AB6798">
      <w:pPr>
        <w:tabs>
          <w:tab w:val="num" w:pos="709"/>
        </w:tabs>
        <w:ind w:left="720" w:hanging="720"/>
        <w:jc w:val="both"/>
        <w:rPr>
          <w:szCs w:val="22"/>
          <w:lang w:eastAsia="en-US"/>
        </w:rPr>
      </w:pPr>
    </w:p>
    <w:p w14:paraId="54B8E0CB" w14:textId="77777777" w:rsidR="00AB6798" w:rsidRPr="00F1078B" w:rsidRDefault="00AB6798" w:rsidP="004C171C">
      <w:pPr>
        <w:numPr>
          <w:ilvl w:val="0"/>
          <w:numId w:val="63"/>
        </w:numPr>
        <w:tabs>
          <w:tab w:val="clear" w:pos="360"/>
          <w:tab w:val="num" w:pos="709"/>
        </w:tabs>
        <w:ind w:left="720" w:hanging="720"/>
        <w:jc w:val="both"/>
        <w:rPr>
          <w:szCs w:val="22"/>
          <w:lang w:eastAsia="en-US"/>
        </w:rPr>
      </w:pPr>
      <w:r w:rsidRPr="00F1078B">
        <w:rPr>
          <w:szCs w:val="22"/>
          <w:lang w:eastAsia="en-US"/>
        </w:rPr>
        <w:t>where the Authorised Person has conducted its business in such a way that it has not ensured full compliance with applicable money laundering or counter terrorism legislation; or</w:t>
      </w:r>
    </w:p>
    <w:p w14:paraId="5394AE6D" w14:textId="77777777" w:rsidR="00AB6798" w:rsidRPr="00F1078B" w:rsidRDefault="00AB6798" w:rsidP="00AB6798">
      <w:pPr>
        <w:tabs>
          <w:tab w:val="num" w:pos="709"/>
        </w:tabs>
        <w:ind w:left="720" w:hanging="720"/>
        <w:jc w:val="both"/>
        <w:rPr>
          <w:szCs w:val="22"/>
          <w:lang w:eastAsia="en-US"/>
        </w:rPr>
      </w:pPr>
    </w:p>
    <w:p w14:paraId="09F46DE8" w14:textId="77777777" w:rsidR="00AB6798" w:rsidRDefault="00AB6798" w:rsidP="004C171C">
      <w:pPr>
        <w:numPr>
          <w:ilvl w:val="0"/>
          <w:numId w:val="63"/>
        </w:numPr>
        <w:tabs>
          <w:tab w:val="clear" w:pos="360"/>
          <w:tab w:val="num" w:pos="709"/>
        </w:tabs>
        <w:ind w:left="720" w:hanging="720"/>
        <w:jc w:val="both"/>
        <w:rPr>
          <w:szCs w:val="22"/>
          <w:lang w:eastAsia="en-US"/>
        </w:rPr>
      </w:pPr>
      <w:r w:rsidRPr="00F1078B">
        <w:rPr>
          <w:lang w:eastAsia="en-US"/>
        </w:rPr>
        <w:t xml:space="preserve">where the DFSA has some concern about the fitness and propriety </w:t>
      </w:r>
      <w:r w:rsidRPr="00F1078B">
        <w:rPr>
          <w:szCs w:val="22"/>
          <w:lang w:eastAsia="en-US"/>
        </w:rPr>
        <w:t>of the Authorised Person, but not such as to warrant the withdrawal of its Licence.</w:t>
      </w:r>
    </w:p>
    <w:p w14:paraId="01291CC0" w14:textId="77777777" w:rsidR="00640841" w:rsidRDefault="00640841" w:rsidP="00640841">
      <w:pPr>
        <w:tabs>
          <w:tab w:val="num" w:pos="709"/>
        </w:tabs>
        <w:jc w:val="both"/>
        <w:rPr>
          <w:szCs w:val="22"/>
          <w:lang w:eastAsia="en-US"/>
        </w:rPr>
      </w:pPr>
    </w:p>
    <w:p w14:paraId="21409F75"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689" w:name="_Toc301097515"/>
      <w:bookmarkStart w:id="690" w:name="_Toc343520673"/>
      <w:bookmarkStart w:id="691" w:name="_Toc361558321"/>
      <w:bookmarkStart w:id="692" w:name="_Toc409961588"/>
      <w:bookmarkStart w:id="693" w:name="_Toc404260740"/>
      <w:bookmarkStart w:id="694" w:name="_Toc472247408"/>
      <w:r w:rsidRPr="00F1078B">
        <w:rPr>
          <w:rFonts w:cs="Arial"/>
          <w:color w:val="CC0000"/>
          <w:sz w:val="26"/>
          <w:szCs w:val="26"/>
        </w:rPr>
        <w:t>POWER TO WITHDRAW</w:t>
      </w:r>
      <w:bookmarkEnd w:id="689"/>
      <w:r w:rsidRPr="00F1078B">
        <w:rPr>
          <w:rFonts w:cs="Arial"/>
          <w:color w:val="CC0000"/>
          <w:sz w:val="26"/>
          <w:szCs w:val="26"/>
        </w:rPr>
        <w:t xml:space="preserve"> </w:t>
      </w:r>
      <w:bookmarkStart w:id="695" w:name="_Toc301097516"/>
      <w:r w:rsidRPr="00F1078B">
        <w:rPr>
          <w:rFonts w:cs="Arial"/>
          <w:color w:val="CC0000"/>
          <w:sz w:val="26"/>
          <w:szCs w:val="26"/>
        </w:rPr>
        <w:t xml:space="preserve">AN AUTHORISATION OR ENDORSEMENT IN RESPECT OF ONE OR MORE FINANCIAL SERVICES OR </w:t>
      </w:r>
      <w:bookmarkEnd w:id="695"/>
      <w:r w:rsidRPr="00F1078B">
        <w:rPr>
          <w:rFonts w:cs="Arial"/>
          <w:color w:val="CC0000"/>
          <w:sz w:val="26"/>
          <w:szCs w:val="26"/>
        </w:rPr>
        <w:t>A LICENCE</w:t>
      </w:r>
      <w:bookmarkEnd w:id="690"/>
      <w:bookmarkEnd w:id="691"/>
      <w:bookmarkEnd w:id="692"/>
      <w:bookmarkEnd w:id="693"/>
      <w:bookmarkEnd w:id="694"/>
    </w:p>
    <w:p w14:paraId="47321DB4" w14:textId="77777777" w:rsidR="00AB6798" w:rsidRPr="00F1078B" w:rsidRDefault="00AB6798" w:rsidP="00AB6798">
      <w:pPr>
        <w:jc w:val="both"/>
        <w:rPr>
          <w:szCs w:val="22"/>
          <w:lang w:eastAsia="en-US"/>
        </w:rPr>
      </w:pPr>
    </w:p>
    <w:p w14:paraId="68AA4B55" w14:textId="77777777" w:rsidR="00AB6798" w:rsidRPr="00F1078B" w:rsidRDefault="00AB6798" w:rsidP="00053914">
      <w:pPr>
        <w:numPr>
          <w:ilvl w:val="2"/>
          <w:numId w:val="44"/>
        </w:numPr>
        <w:jc w:val="both"/>
        <w:rPr>
          <w:szCs w:val="22"/>
          <w:lang w:eastAsia="en-US"/>
        </w:rPr>
      </w:pPr>
      <w:r w:rsidRPr="00F1078B">
        <w:rPr>
          <w:szCs w:val="22"/>
          <w:lang w:eastAsia="en-US"/>
        </w:rPr>
        <w:t>The DFSA may exercise its powers under Article 50(1) on its own initiative to withdraw an authorisation under, or an endorsement on, a Licence to carry on one or more Financial Services where:</w:t>
      </w:r>
    </w:p>
    <w:p w14:paraId="6818E23B" w14:textId="77777777" w:rsidR="00AB6798" w:rsidRPr="00F1078B" w:rsidRDefault="00AB6798" w:rsidP="00AB6798">
      <w:pPr>
        <w:tabs>
          <w:tab w:val="left" w:pos="709"/>
        </w:tabs>
        <w:ind w:left="709" w:hanging="709"/>
        <w:jc w:val="both"/>
        <w:rPr>
          <w:szCs w:val="22"/>
          <w:lang w:eastAsia="en-US"/>
        </w:rPr>
      </w:pPr>
    </w:p>
    <w:p w14:paraId="1DABCFEC" w14:textId="77777777" w:rsidR="00AB6798" w:rsidRPr="00F1078B" w:rsidRDefault="00AB6798" w:rsidP="004C171C">
      <w:pPr>
        <w:numPr>
          <w:ilvl w:val="0"/>
          <w:numId w:val="60"/>
        </w:numPr>
        <w:tabs>
          <w:tab w:val="clear" w:pos="360"/>
          <w:tab w:val="num" w:pos="-360"/>
          <w:tab w:val="num" w:pos="709"/>
        </w:tabs>
        <w:ind w:left="709" w:hanging="709"/>
        <w:jc w:val="both"/>
        <w:rPr>
          <w:szCs w:val="22"/>
          <w:lang w:eastAsia="en-US"/>
        </w:rPr>
      </w:pPr>
      <w:r w:rsidRPr="00F1078B">
        <w:rPr>
          <w:szCs w:val="22"/>
          <w:lang w:eastAsia="en-US"/>
        </w:rPr>
        <w:t>the Authorised Person is or has been in breach of one or more restrictions or conditions applicable to its Licence or relating to a Licence endorsement;</w:t>
      </w:r>
    </w:p>
    <w:p w14:paraId="63544615" w14:textId="77777777" w:rsidR="00AB6798" w:rsidRPr="00F1078B" w:rsidRDefault="00AB6798" w:rsidP="00AB6798">
      <w:pPr>
        <w:tabs>
          <w:tab w:val="num" w:pos="600"/>
          <w:tab w:val="left" w:pos="709"/>
        </w:tabs>
        <w:ind w:left="709" w:hanging="709"/>
        <w:jc w:val="both"/>
        <w:rPr>
          <w:szCs w:val="22"/>
          <w:lang w:eastAsia="en-US"/>
        </w:rPr>
      </w:pPr>
    </w:p>
    <w:p w14:paraId="33117A0F" w14:textId="77777777" w:rsidR="00AB6798" w:rsidRPr="00F1078B" w:rsidRDefault="00AB6798" w:rsidP="004C171C">
      <w:pPr>
        <w:numPr>
          <w:ilvl w:val="0"/>
          <w:numId w:val="60"/>
        </w:numPr>
        <w:tabs>
          <w:tab w:val="clear" w:pos="360"/>
          <w:tab w:val="num" w:pos="-360"/>
          <w:tab w:val="num" w:pos="709"/>
        </w:tabs>
        <w:ind w:left="709" w:hanging="709"/>
        <w:jc w:val="both"/>
        <w:rPr>
          <w:szCs w:val="22"/>
          <w:lang w:eastAsia="en-US"/>
        </w:rPr>
      </w:pPr>
      <w:r w:rsidRPr="00F1078B">
        <w:rPr>
          <w:szCs w:val="22"/>
          <w:lang w:eastAsia="en-US"/>
        </w:rPr>
        <w:t>the Authorised Person is in breach of the Regulatory Law, Rules or other legislation administered by the DFSA;</w:t>
      </w:r>
    </w:p>
    <w:p w14:paraId="4084508A" w14:textId="77777777" w:rsidR="00AB6798" w:rsidRPr="00F1078B" w:rsidRDefault="00AB6798" w:rsidP="00AB6798">
      <w:pPr>
        <w:tabs>
          <w:tab w:val="num" w:pos="709"/>
        </w:tabs>
        <w:jc w:val="both"/>
        <w:rPr>
          <w:szCs w:val="22"/>
          <w:lang w:eastAsia="en-US"/>
        </w:rPr>
      </w:pPr>
    </w:p>
    <w:p w14:paraId="2F1295BA" w14:textId="77777777" w:rsidR="00AB6798" w:rsidRPr="00F1078B" w:rsidRDefault="00AB6798" w:rsidP="004C171C">
      <w:pPr>
        <w:numPr>
          <w:ilvl w:val="0"/>
          <w:numId w:val="60"/>
        </w:numPr>
        <w:tabs>
          <w:tab w:val="clear" w:pos="360"/>
          <w:tab w:val="num" w:pos="-360"/>
          <w:tab w:val="num" w:pos="709"/>
        </w:tabs>
        <w:ind w:left="709" w:hanging="709"/>
        <w:jc w:val="both"/>
        <w:rPr>
          <w:szCs w:val="22"/>
          <w:lang w:eastAsia="en-US"/>
        </w:rPr>
      </w:pPr>
      <w:r w:rsidRPr="00F1078B">
        <w:rPr>
          <w:szCs w:val="22"/>
          <w:lang w:eastAsia="en-US"/>
        </w:rPr>
        <w:t>the Authorised Person is no longer fit and proper to carry on a Financial Service for which it has an authorisation or an activity for which it has a Licence endorsement;</w:t>
      </w:r>
    </w:p>
    <w:p w14:paraId="7706C101" w14:textId="77777777" w:rsidR="00AB6798" w:rsidRPr="00F1078B" w:rsidRDefault="00AB6798" w:rsidP="00AB6798">
      <w:pPr>
        <w:tabs>
          <w:tab w:val="num" w:pos="600"/>
          <w:tab w:val="left" w:pos="709"/>
        </w:tabs>
        <w:ind w:left="709" w:hanging="709"/>
        <w:jc w:val="both"/>
        <w:rPr>
          <w:szCs w:val="22"/>
          <w:lang w:eastAsia="en-US"/>
        </w:rPr>
      </w:pPr>
    </w:p>
    <w:p w14:paraId="59274BA8" w14:textId="77777777" w:rsidR="00AB6798" w:rsidRPr="00F1078B" w:rsidRDefault="00AB6798" w:rsidP="004C171C">
      <w:pPr>
        <w:numPr>
          <w:ilvl w:val="0"/>
          <w:numId w:val="60"/>
        </w:numPr>
        <w:tabs>
          <w:tab w:val="clear" w:pos="360"/>
          <w:tab w:val="num" w:pos="-360"/>
          <w:tab w:val="num" w:pos="709"/>
        </w:tabs>
        <w:ind w:left="709" w:hanging="709"/>
        <w:jc w:val="both"/>
        <w:rPr>
          <w:szCs w:val="22"/>
          <w:lang w:eastAsia="en-US"/>
        </w:rPr>
      </w:pPr>
      <w:r w:rsidRPr="00F1078B">
        <w:rPr>
          <w:szCs w:val="22"/>
          <w:lang w:eastAsia="en-US"/>
        </w:rPr>
        <w:t>the Authorised Person has failed for a period of at least twelve consecutive months to carry on one or more Financial Services for which it is authorised under a Licence or an activity for which it has a Licence Endorsement; or</w:t>
      </w:r>
    </w:p>
    <w:p w14:paraId="538E5574" w14:textId="77777777" w:rsidR="00AB6798" w:rsidRPr="00F1078B" w:rsidRDefault="00AB6798" w:rsidP="00AB6798">
      <w:pPr>
        <w:tabs>
          <w:tab w:val="num" w:pos="600"/>
          <w:tab w:val="left" w:pos="709"/>
        </w:tabs>
        <w:ind w:left="709" w:hanging="709"/>
        <w:jc w:val="both"/>
        <w:rPr>
          <w:szCs w:val="22"/>
          <w:lang w:eastAsia="en-US"/>
        </w:rPr>
      </w:pPr>
    </w:p>
    <w:p w14:paraId="167132C9" w14:textId="77777777" w:rsidR="00AB6798" w:rsidRPr="00F1078B" w:rsidRDefault="00AB6798" w:rsidP="004C171C">
      <w:pPr>
        <w:numPr>
          <w:ilvl w:val="0"/>
          <w:numId w:val="60"/>
        </w:numPr>
        <w:tabs>
          <w:tab w:val="clear" w:pos="360"/>
          <w:tab w:val="num" w:pos="-360"/>
          <w:tab w:val="num" w:pos="709"/>
        </w:tabs>
        <w:ind w:left="709" w:hanging="709"/>
        <w:jc w:val="both"/>
        <w:rPr>
          <w:szCs w:val="22"/>
          <w:lang w:eastAsia="en-US"/>
        </w:rPr>
      </w:pPr>
      <w:r w:rsidRPr="00F1078B">
        <w:rPr>
          <w:szCs w:val="22"/>
          <w:lang w:eastAsia="en-US"/>
        </w:rPr>
        <w:t>the DFSA considers that the exercise of the power is necessary or desirable in the pursuit of its objectives.</w:t>
      </w:r>
    </w:p>
    <w:p w14:paraId="0FB6153A" w14:textId="77777777" w:rsidR="00AB6798" w:rsidRPr="00F1078B" w:rsidRDefault="00AB6798" w:rsidP="00AB6798">
      <w:pPr>
        <w:jc w:val="both"/>
        <w:rPr>
          <w:szCs w:val="22"/>
          <w:lang w:eastAsia="en-US"/>
        </w:rPr>
      </w:pPr>
    </w:p>
    <w:p w14:paraId="5758FB21" w14:textId="77777777" w:rsidR="00AB6798" w:rsidRPr="00F1078B" w:rsidRDefault="00AB6798" w:rsidP="00053914">
      <w:pPr>
        <w:numPr>
          <w:ilvl w:val="2"/>
          <w:numId w:val="44"/>
        </w:numPr>
        <w:jc w:val="both"/>
        <w:rPr>
          <w:szCs w:val="22"/>
          <w:lang w:eastAsia="en-US"/>
        </w:rPr>
      </w:pPr>
      <w:r w:rsidRPr="00F1078B">
        <w:rPr>
          <w:szCs w:val="22"/>
          <w:lang w:eastAsia="en-US"/>
        </w:rPr>
        <w:t>The DFSA may exercise its powers under Article 51 to withdraw a Licence where:</w:t>
      </w:r>
    </w:p>
    <w:p w14:paraId="0BA70F83" w14:textId="77777777" w:rsidR="00AB6798" w:rsidRPr="00F1078B" w:rsidRDefault="00AB6798" w:rsidP="00AB6798">
      <w:pPr>
        <w:jc w:val="both"/>
        <w:rPr>
          <w:szCs w:val="22"/>
          <w:lang w:eastAsia="en-US"/>
        </w:rPr>
      </w:pPr>
    </w:p>
    <w:p w14:paraId="230AC4FF" w14:textId="77777777" w:rsidR="00AB6798" w:rsidRPr="00F1078B" w:rsidRDefault="00AB6798" w:rsidP="004C171C">
      <w:pPr>
        <w:numPr>
          <w:ilvl w:val="0"/>
          <w:numId w:val="61"/>
        </w:numPr>
        <w:tabs>
          <w:tab w:val="clear" w:pos="360"/>
          <w:tab w:val="num" w:pos="709"/>
        </w:tabs>
        <w:ind w:left="709" w:hanging="709"/>
        <w:jc w:val="both"/>
        <w:rPr>
          <w:lang w:eastAsia="en-US"/>
        </w:rPr>
      </w:pPr>
      <w:r w:rsidRPr="00F1078B">
        <w:rPr>
          <w:lang w:eastAsia="en-US"/>
        </w:rPr>
        <w:t>as a consequence of withdrawal of authorisation in relation to one or more Financial Services under Article 50, the Authorised Person is no longer authorised to carry on a Financial Service;</w:t>
      </w:r>
    </w:p>
    <w:p w14:paraId="6F342B26" w14:textId="77777777" w:rsidR="00AB6798" w:rsidRPr="00F1078B" w:rsidRDefault="00AB6798" w:rsidP="00AB6798">
      <w:pPr>
        <w:tabs>
          <w:tab w:val="num" w:pos="709"/>
          <w:tab w:val="left" w:pos="1185"/>
        </w:tabs>
        <w:ind w:left="709" w:hanging="709"/>
        <w:jc w:val="both"/>
        <w:rPr>
          <w:lang w:eastAsia="en-US"/>
        </w:rPr>
      </w:pPr>
    </w:p>
    <w:p w14:paraId="3F6839B4" w14:textId="77777777" w:rsidR="00AB6798" w:rsidRPr="00F1078B" w:rsidRDefault="00AB6798" w:rsidP="004C171C">
      <w:pPr>
        <w:numPr>
          <w:ilvl w:val="0"/>
          <w:numId w:val="61"/>
        </w:numPr>
        <w:tabs>
          <w:tab w:val="clear" w:pos="360"/>
          <w:tab w:val="num" w:pos="709"/>
        </w:tabs>
        <w:ind w:left="709" w:hanging="709"/>
        <w:jc w:val="both"/>
        <w:rPr>
          <w:lang w:eastAsia="en-US"/>
        </w:rPr>
      </w:pPr>
      <w:r w:rsidRPr="00F1078B">
        <w:rPr>
          <w:lang w:eastAsia="en-US"/>
        </w:rPr>
        <w:t>the Authorised Person is no longer fit and proper to hold a Licence;</w:t>
      </w:r>
    </w:p>
    <w:p w14:paraId="1C7A939F" w14:textId="77777777" w:rsidR="00AB6798" w:rsidRPr="00F1078B" w:rsidRDefault="00AB6798" w:rsidP="00AB6798">
      <w:pPr>
        <w:tabs>
          <w:tab w:val="num" w:pos="709"/>
        </w:tabs>
        <w:ind w:left="709" w:hanging="709"/>
        <w:jc w:val="both"/>
        <w:rPr>
          <w:lang w:eastAsia="en-US"/>
        </w:rPr>
      </w:pPr>
    </w:p>
    <w:p w14:paraId="257DFD73" w14:textId="77777777" w:rsidR="00AB6798" w:rsidRPr="00F1078B" w:rsidRDefault="00AB6798" w:rsidP="004C171C">
      <w:pPr>
        <w:numPr>
          <w:ilvl w:val="0"/>
          <w:numId w:val="61"/>
        </w:numPr>
        <w:tabs>
          <w:tab w:val="clear" w:pos="360"/>
          <w:tab w:val="num" w:pos="240"/>
          <w:tab w:val="num" w:pos="709"/>
        </w:tabs>
        <w:ind w:left="709" w:hanging="709"/>
        <w:jc w:val="both"/>
        <w:rPr>
          <w:szCs w:val="22"/>
          <w:lang w:eastAsia="en-US"/>
        </w:rPr>
      </w:pPr>
      <w:r w:rsidRPr="00F1078B">
        <w:rPr>
          <w:lang w:eastAsia="en-US"/>
        </w:rPr>
        <w:t>the Authorised Person has failed to remove a Controller or take such other action as required by the DFSA under Article 64; or</w:t>
      </w:r>
    </w:p>
    <w:p w14:paraId="6D70F194" w14:textId="77777777" w:rsidR="00AB6798" w:rsidRPr="00F1078B" w:rsidRDefault="00AB6798" w:rsidP="00AB6798">
      <w:pPr>
        <w:tabs>
          <w:tab w:val="num" w:pos="709"/>
        </w:tabs>
        <w:ind w:left="709" w:hanging="709"/>
        <w:jc w:val="both"/>
        <w:rPr>
          <w:szCs w:val="22"/>
          <w:lang w:eastAsia="en-US"/>
        </w:rPr>
      </w:pPr>
    </w:p>
    <w:p w14:paraId="20F09B93" w14:textId="77777777" w:rsidR="00AB6798" w:rsidRPr="00F1078B" w:rsidRDefault="00AB6798" w:rsidP="004C171C">
      <w:pPr>
        <w:numPr>
          <w:ilvl w:val="0"/>
          <w:numId w:val="61"/>
        </w:numPr>
        <w:tabs>
          <w:tab w:val="clear" w:pos="360"/>
          <w:tab w:val="num" w:pos="240"/>
          <w:tab w:val="num" w:pos="709"/>
        </w:tabs>
        <w:ind w:left="709" w:hanging="709"/>
        <w:jc w:val="both"/>
        <w:rPr>
          <w:szCs w:val="22"/>
          <w:lang w:eastAsia="en-US"/>
        </w:rPr>
      </w:pPr>
      <w:r w:rsidRPr="00F1078B">
        <w:rPr>
          <w:szCs w:val="22"/>
          <w:lang w:eastAsia="en-US"/>
        </w:rPr>
        <w:t>the Authorised Person requests the withdrawal.</w:t>
      </w:r>
    </w:p>
    <w:p w14:paraId="498D23F4" w14:textId="77777777" w:rsidR="00AB6798" w:rsidRPr="00F1078B" w:rsidRDefault="00AB6798" w:rsidP="00AB6798">
      <w:pPr>
        <w:jc w:val="both"/>
        <w:rPr>
          <w:strike/>
          <w:szCs w:val="22"/>
          <w:lang w:eastAsia="en-US"/>
        </w:rPr>
      </w:pPr>
    </w:p>
    <w:p w14:paraId="46A92168" w14:textId="77777777" w:rsidR="00AB6798" w:rsidRPr="00F1078B" w:rsidRDefault="00AB6798" w:rsidP="00053914">
      <w:pPr>
        <w:numPr>
          <w:ilvl w:val="2"/>
          <w:numId w:val="44"/>
        </w:numPr>
        <w:jc w:val="both"/>
        <w:rPr>
          <w:strike/>
          <w:szCs w:val="22"/>
          <w:lang w:eastAsia="en-US"/>
        </w:rPr>
      </w:pPr>
      <w:r w:rsidRPr="00F1078B">
        <w:rPr>
          <w:szCs w:val="22"/>
          <w:lang w:eastAsia="en-US"/>
        </w:rPr>
        <w:t>In determining whether to exercise its Article 50 and 51 powers, the DFSA will have regard to all relevant matters. These include, but are not limited to, the following:</w:t>
      </w:r>
    </w:p>
    <w:p w14:paraId="61735D7C" w14:textId="77777777" w:rsidR="00AB6798" w:rsidRPr="00F1078B" w:rsidRDefault="00AB6798" w:rsidP="00AB6798">
      <w:pPr>
        <w:autoSpaceDE w:val="0"/>
        <w:autoSpaceDN w:val="0"/>
        <w:adjustRightInd w:val="0"/>
        <w:ind w:left="720" w:hanging="720"/>
        <w:jc w:val="both"/>
        <w:rPr>
          <w:color w:val="000000"/>
          <w:szCs w:val="22"/>
          <w:lang w:eastAsia="en-US"/>
        </w:rPr>
      </w:pPr>
    </w:p>
    <w:p w14:paraId="21D63B8F"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when the DFSA has serious concerns about the manner in which the business of the Authorised Person has been or is being conducted;</w:t>
      </w:r>
    </w:p>
    <w:p w14:paraId="32B7AACD" w14:textId="77777777" w:rsidR="00AB6798" w:rsidRPr="00F1078B" w:rsidRDefault="00AB6798" w:rsidP="00AB6798">
      <w:pPr>
        <w:tabs>
          <w:tab w:val="num" w:pos="709"/>
        </w:tabs>
        <w:ind w:left="720" w:hanging="720"/>
        <w:jc w:val="both"/>
        <w:rPr>
          <w:lang w:eastAsia="en-US"/>
        </w:rPr>
      </w:pPr>
    </w:p>
    <w:p w14:paraId="4B2049BF"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when the DFSA considers it necessary to protect regulated entities and customers in the DIFC;</w:t>
      </w:r>
    </w:p>
    <w:p w14:paraId="30BA04F8" w14:textId="77777777" w:rsidR="00AB6798" w:rsidRPr="00F1078B" w:rsidRDefault="00AB6798" w:rsidP="00AB6798">
      <w:pPr>
        <w:tabs>
          <w:tab w:val="num" w:pos="709"/>
        </w:tabs>
        <w:ind w:left="720" w:hanging="720"/>
        <w:jc w:val="both"/>
        <w:rPr>
          <w:lang w:eastAsia="en-US"/>
        </w:rPr>
      </w:pPr>
    </w:p>
    <w:p w14:paraId="6B5D7D1A"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whether any alleged contraventions affect or have the potential to affect the DFSA’s objectives;</w:t>
      </w:r>
    </w:p>
    <w:p w14:paraId="7C953492" w14:textId="77777777" w:rsidR="00AB6798" w:rsidRPr="00F1078B" w:rsidRDefault="00AB6798" w:rsidP="00AB6798">
      <w:pPr>
        <w:tabs>
          <w:tab w:val="num" w:pos="709"/>
        </w:tabs>
        <w:ind w:left="720" w:hanging="720"/>
        <w:jc w:val="both"/>
        <w:rPr>
          <w:lang w:eastAsia="en-US"/>
        </w:rPr>
      </w:pPr>
    </w:p>
    <w:p w14:paraId="030EB510"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the nature, seriousness and impact of any alleged contravention and whether the alleged contravention is on-going;</w:t>
      </w:r>
    </w:p>
    <w:p w14:paraId="6644C934"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 xml:space="preserve">when the Authorised Person no longer </w:t>
      </w:r>
      <w:r w:rsidRPr="00F1078B">
        <w:rPr>
          <w:rFonts w:cs="Arial"/>
          <w:szCs w:val="22"/>
          <w:lang w:eastAsia="en-US"/>
        </w:rPr>
        <w:t>satisfies the relevant criteria set out in chapter 7 of the GEN module, chapters 2 and 7 of the AMI module and section 2-2 of this module in respect of the fitness and propriety to carry on a Financial Service or hold a Licence</w:t>
      </w:r>
      <w:r w:rsidRPr="00F1078B">
        <w:rPr>
          <w:lang w:eastAsia="en-US"/>
        </w:rPr>
        <w:t>;</w:t>
      </w:r>
    </w:p>
    <w:p w14:paraId="77E7B80A" w14:textId="77777777" w:rsidR="00AB6798" w:rsidRPr="00F1078B" w:rsidRDefault="00AB6798" w:rsidP="00AB6798">
      <w:pPr>
        <w:tabs>
          <w:tab w:val="num" w:pos="709"/>
        </w:tabs>
        <w:ind w:left="720" w:hanging="720"/>
        <w:jc w:val="both"/>
        <w:rPr>
          <w:lang w:eastAsia="en-US"/>
        </w:rPr>
      </w:pPr>
    </w:p>
    <w:p w14:paraId="0F8C5AE9"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when the activities of the Authorised Person have ceased; and</w:t>
      </w:r>
    </w:p>
    <w:p w14:paraId="1688591D" w14:textId="77777777" w:rsidR="00AB6798" w:rsidRPr="00F1078B" w:rsidRDefault="00AB6798" w:rsidP="00AB6798">
      <w:pPr>
        <w:tabs>
          <w:tab w:val="num" w:pos="709"/>
        </w:tabs>
        <w:ind w:left="720" w:hanging="720"/>
        <w:jc w:val="both"/>
        <w:rPr>
          <w:lang w:eastAsia="en-US"/>
        </w:rPr>
      </w:pPr>
    </w:p>
    <w:p w14:paraId="07CF776B" w14:textId="77777777" w:rsidR="00AB6798" w:rsidRPr="00F1078B" w:rsidRDefault="00AB6798" w:rsidP="004C171C">
      <w:pPr>
        <w:numPr>
          <w:ilvl w:val="0"/>
          <w:numId w:val="64"/>
        </w:numPr>
        <w:tabs>
          <w:tab w:val="clear" w:pos="360"/>
          <w:tab w:val="num" w:pos="709"/>
        </w:tabs>
        <w:ind w:left="720" w:hanging="720"/>
        <w:jc w:val="both"/>
        <w:rPr>
          <w:lang w:eastAsia="en-US"/>
        </w:rPr>
      </w:pPr>
      <w:r w:rsidRPr="00F1078B">
        <w:rPr>
          <w:lang w:eastAsia="en-US"/>
        </w:rPr>
        <w:t>when the Authorised Person’s resources seem to the DFSA inadequate for the scale or type of activity which the firm is authorised to undertake.</w:t>
      </w:r>
    </w:p>
    <w:p w14:paraId="3D24FB18" w14:textId="77777777" w:rsidR="00AB6798" w:rsidRPr="00F1078B" w:rsidRDefault="00AB6798" w:rsidP="00AB6798">
      <w:pPr>
        <w:jc w:val="both"/>
        <w:rPr>
          <w:szCs w:val="22"/>
          <w:lang w:eastAsia="en-US"/>
        </w:rPr>
      </w:pPr>
      <w:bookmarkStart w:id="696" w:name="_Toc248050831"/>
      <w:bookmarkStart w:id="697" w:name="_Toc271187530"/>
      <w:bookmarkStart w:id="698" w:name="_Toc271447755"/>
      <w:bookmarkStart w:id="699" w:name="_Toc271448078"/>
    </w:p>
    <w:p w14:paraId="4EC19C89" w14:textId="77777777" w:rsidR="00AB6798" w:rsidRPr="00F1078B" w:rsidRDefault="00AB6798" w:rsidP="00053914">
      <w:pPr>
        <w:numPr>
          <w:ilvl w:val="2"/>
          <w:numId w:val="44"/>
        </w:numPr>
        <w:jc w:val="both"/>
        <w:rPr>
          <w:strike/>
          <w:szCs w:val="22"/>
          <w:lang w:eastAsia="en-US"/>
        </w:rPr>
      </w:pPr>
      <w:r w:rsidRPr="00F1078B">
        <w:rPr>
          <w:szCs w:val="22"/>
          <w:lang w:eastAsia="en-US"/>
        </w:rPr>
        <w:t>Where an Authorised Person requests the DFSA to withdraw its Licence, then such a Person should complete and submit the relevant form to the DFSA (see SUP 6 Form - AFN Sourcebook). This form sets out a number of matters which the DFSA will consider before processing such an application to withdraw a Licence.</w:t>
      </w:r>
    </w:p>
    <w:p w14:paraId="749F2548" w14:textId="77777777" w:rsidR="00AB6798" w:rsidRPr="00F1078B" w:rsidRDefault="00AB6798" w:rsidP="00AB6798">
      <w:pPr>
        <w:jc w:val="both"/>
        <w:rPr>
          <w:szCs w:val="22"/>
          <w:lang w:eastAsia="en-US"/>
        </w:rPr>
      </w:pPr>
    </w:p>
    <w:p w14:paraId="1866427B"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700" w:name="_Toc301097518"/>
      <w:bookmarkStart w:id="701" w:name="_Toc343520674"/>
      <w:bookmarkStart w:id="702" w:name="_Toc361558322"/>
      <w:bookmarkStart w:id="703" w:name="_Toc409961589"/>
      <w:bookmarkStart w:id="704" w:name="_Toc404260741"/>
      <w:bookmarkStart w:id="705" w:name="_Toc472247409"/>
      <w:r w:rsidRPr="00F1078B">
        <w:rPr>
          <w:rFonts w:cs="Arial"/>
          <w:color w:val="CC0000"/>
          <w:sz w:val="26"/>
          <w:szCs w:val="26"/>
        </w:rPr>
        <w:t>POWER TO IMPOSE CONDITIONS AND RESTRICTIONS ON THE STATUS OF AN AUTHORISED INDIVIDUAL</w:t>
      </w:r>
      <w:bookmarkEnd w:id="696"/>
      <w:bookmarkEnd w:id="697"/>
      <w:bookmarkEnd w:id="698"/>
      <w:bookmarkEnd w:id="699"/>
      <w:bookmarkEnd w:id="700"/>
      <w:bookmarkEnd w:id="701"/>
      <w:bookmarkEnd w:id="702"/>
      <w:r w:rsidRPr="00F1078B">
        <w:rPr>
          <w:rFonts w:cs="Arial"/>
          <w:color w:val="CC0000"/>
          <w:sz w:val="26"/>
          <w:szCs w:val="26"/>
        </w:rPr>
        <w:t xml:space="preserve"> OR KEY INDIVIDUAL</w:t>
      </w:r>
      <w:bookmarkEnd w:id="703"/>
      <w:bookmarkEnd w:id="704"/>
      <w:bookmarkEnd w:id="705"/>
    </w:p>
    <w:p w14:paraId="26111DF6"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79B71F76" w14:textId="77777777" w:rsidR="00AB6798" w:rsidRPr="00F1078B" w:rsidRDefault="00AB6798" w:rsidP="00053914">
      <w:pPr>
        <w:numPr>
          <w:ilvl w:val="2"/>
          <w:numId w:val="44"/>
        </w:numPr>
        <w:jc w:val="both"/>
        <w:rPr>
          <w:szCs w:val="22"/>
          <w:lang w:eastAsia="en-US"/>
        </w:rPr>
      </w:pPr>
      <w:r w:rsidRPr="00F1078B">
        <w:rPr>
          <w:rFonts w:cs="Arial"/>
          <w:color w:val="333333"/>
          <w:szCs w:val="22"/>
          <w:lang w:eastAsia="en-US"/>
        </w:rPr>
        <w:t>Under Article 56, t</w:t>
      </w:r>
      <w:r w:rsidRPr="00F1078B">
        <w:rPr>
          <w:szCs w:val="22"/>
          <w:lang w:eastAsia="en-US"/>
        </w:rPr>
        <w:t>he DFSA may at any time by a written notice to an Authorised Individual or Key Individual and the Authorised Firm or Authorised Market Institution in relation to which the Authorised Individual or Key Individual, respectively, is an officer, employee or agent:</w:t>
      </w:r>
    </w:p>
    <w:p w14:paraId="013EDB72" w14:textId="77777777" w:rsidR="00AB6798" w:rsidRPr="00F1078B" w:rsidRDefault="00AB6798" w:rsidP="00AB6798">
      <w:pPr>
        <w:autoSpaceDE w:val="0"/>
        <w:autoSpaceDN w:val="0"/>
        <w:adjustRightInd w:val="0"/>
        <w:jc w:val="both"/>
        <w:rPr>
          <w:color w:val="000000"/>
          <w:szCs w:val="22"/>
          <w:lang w:eastAsia="en-US"/>
        </w:rPr>
      </w:pPr>
    </w:p>
    <w:p w14:paraId="63755557" w14:textId="77777777" w:rsidR="00AB6798" w:rsidRPr="00F1078B" w:rsidRDefault="00AB6798" w:rsidP="00AB6798">
      <w:pPr>
        <w:autoSpaceDE w:val="0"/>
        <w:autoSpaceDN w:val="0"/>
        <w:adjustRightInd w:val="0"/>
        <w:ind w:left="709" w:hanging="709"/>
        <w:jc w:val="both"/>
        <w:rPr>
          <w:color w:val="000000"/>
          <w:szCs w:val="22"/>
          <w:lang w:eastAsia="en-US"/>
        </w:rPr>
      </w:pPr>
      <w:r w:rsidRPr="00F1078B">
        <w:rPr>
          <w:color w:val="000000"/>
          <w:szCs w:val="22"/>
          <w:lang w:eastAsia="en-US"/>
        </w:rPr>
        <w:t>(a)</w:t>
      </w:r>
      <w:r w:rsidRPr="00F1078B">
        <w:rPr>
          <w:color w:val="000000"/>
          <w:szCs w:val="22"/>
          <w:lang w:eastAsia="en-US"/>
        </w:rPr>
        <w:tab/>
        <w:t>impose conditions and restrictions, or additional conditions and restrictions, on the grant of Authorised Individual or Key Individual status; and</w:t>
      </w:r>
    </w:p>
    <w:p w14:paraId="2757DBE6" w14:textId="77777777" w:rsidR="00AB6798" w:rsidRPr="00F1078B" w:rsidRDefault="00AB6798" w:rsidP="00AB6798">
      <w:pPr>
        <w:autoSpaceDE w:val="0"/>
        <w:autoSpaceDN w:val="0"/>
        <w:adjustRightInd w:val="0"/>
        <w:ind w:left="709" w:hanging="709"/>
        <w:jc w:val="both"/>
        <w:rPr>
          <w:szCs w:val="22"/>
          <w:lang w:eastAsia="en-US"/>
        </w:rPr>
      </w:pPr>
    </w:p>
    <w:p w14:paraId="709BDE11" w14:textId="77777777" w:rsidR="00AB6798" w:rsidRPr="00F1078B" w:rsidRDefault="00AB6798" w:rsidP="00AB6798">
      <w:pPr>
        <w:autoSpaceDE w:val="0"/>
        <w:autoSpaceDN w:val="0"/>
        <w:adjustRightInd w:val="0"/>
        <w:ind w:left="709" w:hanging="709"/>
        <w:jc w:val="both"/>
        <w:rPr>
          <w:color w:val="000000"/>
          <w:szCs w:val="22"/>
          <w:lang w:eastAsia="en-US"/>
        </w:rPr>
      </w:pPr>
      <w:r w:rsidRPr="00F1078B">
        <w:rPr>
          <w:color w:val="000000"/>
          <w:szCs w:val="22"/>
          <w:lang w:eastAsia="en-US"/>
        </w:rPr>
        <w:t>(b)</w:t>
      </w:r>
      <w:r w:rsidRPr="00F1078B">
        <w:rPr>
          <w:color w:val="000000"/>
          <w:szCs w:val="22"/>
          <w:lang w:eastAsia="en-US"/>
        </w:rPr>
        <w:tab/>
        <w:t>vary or withdraw conditions and restrictions imposed on the grant of such status.</w:t>
      </w:r>
    </w:p>
    <w:p w14:paraId="26A33860" w14:textId="77777777" w:rsidR="00AB6798" w:rsidRPr="00F1078B" w:rsidRDefault="00AB6798" w:rsidP="00AB6798">
      <w:pPr>
        <w:ind w:left="1080"/>
        <w:jc w:val="both"/>
        <w:rPr>
          <w:szCs w:val="22"/>
          <w:lang w:eastAsia="en-US"/>
        </w:rPr>
      </w:pPr>
    </w:p>
    <w:p w14:paraId="5EB67AA3" w14:textId="77777777" w:rsidR="00AB6798" w:rsidRPr="00F1078B" w:rsidRDefault="00AB6798" w:rsidP="00053914">
      <w:pPr>
        <w:numPr>
          <w:ilvl w:val="2"/>
          <w:numId w:val="44"/>
        </w:numPr>
        <w:rPr>
          <w:szCs w:val="22"/>
          <w:lang w:eastAsia="en-US"/>
        </w:rPr>
      </w:pPr>
      <w:r w:rsidRPr="00F1078B">
        <w:rPr>
          <w:szCs w:val="22"/>
          <w:lang w:eastAsia="en-US"/>
        </w:rPr>
        <w:t>The DFSA may exercise this power in circumstances including, but not limited to, the following:</w:t>
      </w:r>
    </w:p>
    <w:p w14:paraId="198BAF29" w14:textId="77777777" w:rsidR="00AB6798" w:rsidRPr="00F1078B" w:rsidRDefault="00AB6798" w:rsidP="00AB6798">
      <w:pPr>
        <w:rPr>
          <w:szCs w:val="22"/>
          <w:lang w:eastAsia="en-US"/>
        </w:rPr>
      </w:pPr>
    </w:p>
    <w:p w14:paraId="1ECB799C" w14:textId="77777777" w:rsidR="00AB6798" w:rsidRPr="00F1078B" w:rsidRDefault="00AB6798" w:rsidP="004C171C">
      <w:pPr>
        <w:numPr>
          <w:ilvl w:val="0"/>
          <w:numId w:val="65"/>
        </w:numPr>
        <w:tabs>
          <w:tab w:val="clear" w:pos="360"/>
          <w:tab w:val="num" w:pos="709"/>
        </w:tabs>
        <w:ind w:left="709" w:hanging="709"/>
        <w:jc w:val="both"/>
        <w:rPr>
          <w:lang w:eastAsia="en-US"/>
        </w:rPr>
      </w:pPr>
      <w:r w:rsidRPr="00F1078B">
        <w:rPr>
          <w:szCs w:val="22"/>
          <w:lang w:eastAsia="en-US"/>
        </w:rPr>
        <w:t xml:space="preserve">where the Authorised Individual or Key Individual has not </w:t>
      </w:r>
      <w:r w:rsidRPr="00F1078B">
        <w:rPr>
          <w:lang w:eastAsia="en-US"/>
        </w:rPr>
        <w:t>acted effectively or responsibly or has not exercised the expected level of skill, care and diligence in carrying out the Licensed Function;</w:t>
      </w:r>
    </w:p>
    <w:p w14:paraId="7F05149C" w14:textId="77777777" w:rsidR="00AB6798" w:rsidRPr="00F1078B" w:rsidRDefault="00AB6798" w:rsidP="00AB6798">
      <w:pPr>
        <w:tabs>
          <w:tab w:val="num" w:pos="709"/>
        </w:tabs>
        <w:ind w:left="709" w:hanging="709"/>
        <w:jc w:val="both"/>
        <w:rPr>
          <w:lang w:eastAsia="en-US"/>
        </w:rPr>
      </w:pPr>
    </w:p>
    <w:p w14:paraId="00F494B2" w14:textId="77777777" w:rsidR="00AB6798" w:rsidRPr="00F1078B" w:rsidRDefault="00AB6798" w:rsidP="004C171C">
      <w:pPr>
        <w:numPr>
          <w:ilvl w:val="0"/>
          <w:numId w:val="65"/>
        </w:numPr>
        <w:tabs>
          <w:tab w:val="clear" w:pos="360"/>
          <w:tab w:val="num" w:pos="709"/>
        </w:tabs>
        <w:ind w:left="709" w:hanging="709"/>
        <w:jc w:val="both"/>
        <w:rPr>
          <w:lang w:eastAsia="en-US"/>
        </w:rPr>
      </w:pPr>
      <w:r w:rsidRPr="00F1078B">
        <w:rPr>
          <w:lang w:eastAsia="en-US"/>
        </w:rPr>
        <w:t>where the conduct of the Authorised Individual or Key Individual falls below the standards expected; or</w:t>
      </w:r>
    </w:p>
    <w:p w14:paraId="41F9130E" w14:textId="77777777" w:rsidR="00AB6798" w:rsidRPr="00F1078B" w:rsidRDefault="00AB6798" w:rsidP="00AB6798">
      <w:pPr>
        <w:tabs>
          <w:tab w:val="num" w:pos="709"/>
        </w:tabs>
        <w:ind w:left="709" w:hanging="709"/>
        <w:jc w:val="both"/>
        <w:rPr>
          <w:lang w:eastAsia="en-US"/>
        </w:rPr>
      </w:pPr>
    </w:p>
    <w:p w14:paraId="0B5CE83E" w14:textId="77777777" w:rsidR="00AB6798" w:rsidRPr="00F1078B" w:rsidRDefault="00AB6798" w:rsidP="004C171C">
      <w:pPr>
        <w:numPr>
          <w:ilvl w:val="0"/>
          <w:numId w:val="65"/>
        </w:numPr>
        <w:tabs>
          <w:tab w:val="clear" w:pos="360"/>
          <w:tab w:val="num" w:pos="709"/>
        </w:tabs>
        <w:ind w:left="709" w:hanging="709"/>
        <w:jc w:val="both"/>
        <w:rPr>
          <w:szCs w:val="22"/>
          <w:lang w:eastAsia="en-US"/>
        </w:rPr>
      </w:pPr>
      <w:r w:rsidRPr="00F1078B">
        <w:rPr>
          <w:lang w:eastAsia="en-US"/>
        </w:rPr>
        <w:t xml:space="preserve">where the DFSA has some concern about the fitness and propriety </w:t>
      </w:r>
      <w:r w:rsidRPr="00F1078B">
        <w:rPr>
          <w:szCs w:val="22"/>
          <w:lang w:eastAsia="en-US"/>
        </w:rPr>
        <w:t>of the Authorised Individual or Key Individual, but not such as to warrant the suspension or withdrawal of an Authorised Individual or Key Individual’s status.</w:t>
      </w:r>
    </w:p>
    <w:p w14:paraId="06463D89" w14:textId="77777777" w:rsidR="00581568" w:rsidRPr="00F1078B" w:rsidRDefault="00581568" w:rsidP="00AB6798">
      <w:pPr>
        <w:jc w:val="both"/>
        <w:rPr>
          <w:szCs w:val="22"/>
          <w:lang w:eastAsia="en-US"/>
        </w:rPr>
      </w:pPr>
    </w:p>
    <w:p w14:paraId="4FB36E49"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706" w:name="_Toc248050830"/>
      <w:bookmarkStart w:id="707" w:name="_Toc271187529"/>
      <w:bookmarkStart w:id="708" w:name="_Toc271447754"/>
      <w:bookmarkStart w:id="709" w:name="_Toc271448074"/>
      <w:bookmarkStart w:id="710" w:name="_Toc301097519"/>
      <w:bookmarkStart w:id="711" w:name="_Toc343520675"/>
      <w:bookmarkStart w:id="712" w:name="_Toc361558323"/>
      <w:bookmarkStart w:id="713" w:name="_Toc409961590"/>
      <w:bookmarkStart w:id="714" w:name="_Toc404260742"/>
      <w:bookmarkStart w:id="715" w:name="_Toc472247410"/>
      <w:r w:rsidRPr="00F1078B">
        <w:rPr>
          <w:rFonts w:cs="Arial"/>
          <w:color w:val="CC0000"/>
          <w:sz w:val="26"/>
          <w:szCs w:val="26"/>
        </w:rPr>
        <w:t>POWER TO RESTRICT, SUSPEND AND WITHDRAW THE STATUS OF AN AUTHORISED INDIVIDUAL</w:t>
      </w:r>
      <w:bookmarkEnd w:id="706"/>
      <w:bookmarkEnd w:id="707"/>
      <w:bookmarkEnd w:id="708"/>
      <w:bookmarkEnd w:id="709"/>
      <w:bookmarkEnd w:id="710"/>
      <w:bookmarkEnd w:id="711"/>
      <w:bookmarkEnd w:id="712"/>
      <w:r w:rsidRPr="00F1078B">
        <w:rPr>
          <w:rFonts w:cs="Arial"/>
          <w:color w:val="CC0000"/>
          <w:sz w:val="26"/>
          <w:szCs w:val="26"/>
        </w:rPr>
        <w:t xml:space="preserve"> OR KEY INDIVIDUAL</w:t>
      </w:r>
      <w:bookmarkEnd w:id="713"/>
      <w:bookmarkEnd w:id="714"/>
      <w:bookmarkEnd w:id="715"/>
    </w:p>
    <w:p w14:paraId="319AC53B" w14:textId="77777777" w:rsidR="00AB6798" w:rsidRPr="00F1078B" w:rsidRDefault="00AB6798" w:rsidP="00AB6798">
      <w:pPr>
        <w:tabs>
          <w:tab w:val="left" w:pos="720"/>
        </w:tabs>
        <w:autoSpaceDE w:val="0"/>
        <w:autoSpaceDN w:val="0"/>
        <w:adjustRightInd w:val="0"/>
        <w:ind w:left="720" w:hanging="720"/>
        <w:jc w:val="both"/>
        <w:rPr>
          <w:rFonts w:cs="Arial"/>
          <w:color w:val="333333"/>
          <w:szCs w:val="22"/>
          <w:lang w:eastAsia="en-US"/>
        </w:rPr>
      </w:pPr>
    </w:p>
    <w:p w14:paraId="198D32B1" w14:textId="77777777" w:rsidR="00AB6798" w:rsidRPr="00F1078B" w:rsidRDefault="00AB6798" w:rsidP="00053914">
      <w:pPr>
        <w:numPr>
          <w:ilvl w:val="2"/>
          <w:numId w:val="44"/>
        </w:numPr>
        <w:jc w:val="both"/>
        <w:rPr>
          <w:szCs w:val="22"/>
          <w:lang w:eastAsia="en-US"/>
        </w:rPr>
      </w:pPr>
      <w:r w:rsidRPr="00F1078B">
        <w:rPr>
          <w:rFonts w:cs="Arial"/>
          <w:color w:val="333333"/>
          <w:szCs w:val="22"/>
          <w:lang w:eastAsia="en-US"/>
        </w:rPr>
        <w:t>Under Article 58(1), t</w:t>
      </w:r>
      <w:r w:rsidRPr="00F1078B">
        <w:rPr>
          <w:szCs w:val="22"/>
          <w:lang w:eastAsia="en-US"/>
        </w:rPr>
        <w:t>he DFSA has the power to restrict an individual from performing Licensed Functions, or to suspend or withdraw an individual’s Authorised Individual or Key Individual status, if it reasonably concludes that:</w:t>
      </w:r>
    </w:p>
    <w:p w14:paraId="58DE6400" w14:textId="77777777" w:rsidR="00AB6798" w:rsidRPr="00F1078B" w:rsidRDefault="00AB6798" w:rsidP="00AB6798">
      <w:pPr>
        <w:ind w:left="2160"/>
        <w:jc w:val="both"/>
        <w:rPr>
          <w:szCs w:val="22"/>
          <w:lang w:eastAsia="en-US"/>
        </w:rPr>
      </w:pPr>
    </w:p>
    <w:p w14:paraId="66AF3A93" w14:textId="77777777" w:rsidR="00AB6798" w:rsidRPr="00640841" w:rsidRDefault="00AB6798" w:rsidP="004C171C">
      <w:pPr>
        <w:numPr>
          <w:ilvl w:val="0"/>
          <w:numId w:val="58"/>
        </w:numPr>
        <w:tabs>
          <w:tab w:val="clear" w:pos="1440"/>
          <w:tab w:val="num" w:pos="709"/>
        </w:tabs>
        <w:autoSpaceDE w:val="0"/>
        <w:autoSpaceDN w:val="0"/>
        <w:adjustRightInd w:val="0"/>
        <w:ind w:left="709" w:hanging="709"/>
        <w:jc w:val="both"/>
        <w:rPr>
          <w:rFonts w:cs="Arial"/>
          <w:szCs w:val="22"/>
          <w:lang w:eastAsia="en-US"/>
        </w:rPr>
      </w:pPr>
      <w:r w:rsidRPr="00F1078B">
        <w:rPr>
          <w:rFonts w:cs="Arial"/>
          <w:szCs w:val="22"/>
          <w:lang w:eastAsia="en-US"/>
        </w:rPr>
        <w:t>the individual is in breach, or has been in breach of, an obligation that applies as a result of their Authorised Individual or Key Individual status; or</w:t>
      </w:r>
    </w:p>
    <w:p w14:paraId="6B670CCA" w14:textId="77777777" w:rsidR="00AB6798" w:rsidRPr="00F1078B" w:rsidRDefault="00AB6798" w:rsidP="004C171C">
      <w:pPr>
        <w:numPr>
          <w:ilvl w:val="0"/>
          <w:numId w:val="58"/>
        </w:numPr>
        <w:tabs>
          <w:tab w:val="clear" w:pos="1440"/>
          <w:tab w:val="num" w:pos="-360"/>
          <w:tab w:val="num" w:pos="709"/>
        </w:tabs>
        <w:autoSpaceDE w:val="0"/>
        <w:autoSpaceDN w:val="0"/>
        <w:adjustRightInd w:val="0"/>
        <w:ind w:left="709" w:hanging="709"/>
        <w:jc w:val="both"/>
        <w:rPr>
          <w:szCs w:val="22"/>
          <w:lang w:eastAsia="en-US"/>
        </w:rPr>
      </w:pPr>
      <w:r w:rsidRPr="00F1078B">
        <w:rPr>
          <w:rFonts w:cs="Arial"/>
          <w:szCs w:val="22"/>
          <w:lang w:eastAsia="en-US"/>
        </w:rPr>
        <w:t>an individual is no longer fit and proper to perform a role in respect of which he</w:t>
      </w:r>
      <w:r w:rsidRPr="00F1078B">
        <w:rPr>
          <w:szCs w:val="22"/>
          <w:lang w:eastAsia="en-US"/>
        </w:rPr>
        <w:t xml:space="preserve"> is an Authorised Individual or Key Individual.</w:t>
      </w:r>
      <w:r w:rsidRPr="00F1078B">
        <w:rPr>
          <w:szCs w:val="22"/>
          <w:vertAlign w:val="superscript"/>
          <w:lang w:eastAsia="en-US"/>
        </w:rPr>
        <w:footnoteReference w:id="7"/>
      </w:r>
    </w:p>
    <w:p w14:paraId="6B629718" w14:textId="77777777" w:rsidR="00AB6798" w:rsidRPr="00F1078B" w:rsidRDefault="00AB6798" w:rsidP="00AB6798">
      <w:pPr>
        <w:tabs>
          <w:tab w:val="num" w:pos="600"/>
        </w:tabs>
        <w:autoSpaceDE w:val="0"/>
        <w:autoSpaceDN w:val="0"/>
        <w:adjustRightInd w:val="0"/>
        <w:ind w:left="600" w:hanging="600"/>
        <w:jc w:val="both"/>
        <w:rPr>
          <w:szCs w:val="22"/>
          <w:lang w:eastAsia="en-US"/>
        </w:rPr>
      </w:pPr>
    </w:p>
    <w:p w14:paraId="404B5B58" w14:textId="77777777" w:rsidR="00AB6798" w:rsidRPr="00F1078B" w:rsidRDefault="00AB6798" w:rsidP="00053914">
      <w:pPr>
        <w:numPr>
          <w:ilvl w:val="2"/>
          <w:numId w:val="44"/>
        </w:numPr>
        <w:jc w:val="both"/>
        <w:rPr>
          <w:color w:val="000000"/>
          <w:szCs w:val="22"/>
          <w:lang w:eastAsia="en-US"/>
        </w:rPr>
      </w:pPr>
      <w:r w:rsidRPr="00F1078B">
        <w:rPr>
          <w:szCs w:val="22"/>
          <w:lang w:eastAsia="en-US"/>
        </w:rPr>
        <w:t xml:space="preserve">In determining whether to exercise its Article 58(1) power, the DFSA will have regard to all relevant matters including, but not limited to, </w:t>
      </w:r>
      <w:r w:rsidRPr="00F1078B">
        <w:rPr>
          <w:color w:val="000000"/>
          <w:szCs w:val="22"/>
          <w:lang w:eastAsia="en-US"/>
        </w:rPr>
        <w:t>the criteria for assessing the fitness and propriety of an Authorised Individual as set out in chapter 7 of GEN, for Key Individuals the criteria set out in chapter 3 of AMI and section 2-3 of this Sourcebook.</w:t>
      </w:r>
    </w:p>
    <w:p w14:paraId="25FC20E7" w14:textId="77777777" w:rsidR="00AB6798" w:rsidRPr="00F1078B" w:rsidRDefault="00AB6798" w:rsidP="00AB6798">
      <w:pPr>
        <w:jc w:val="both"/>
        <w:rPr>
          <w:color w:val="000000"/>
          <w:szCs w:val="22"/>
          <w:lang w:eastAsia="en-US"/>
        </w:rPr>
      </w:pPr>
    </w:p>
    <w:p w14:paraId="548700E7" w14:textId="77777777" w:rsidR="00AB6798" w:rsidRPr="00F1078B" w:rsidRDefault="00AB6798" w:rsidP="00053914">
      <w:pPr>
        <w:numPr>
          <w:ilvl w:val="2"/>
          <w:numId w:val="44"/>
        </w:numPr>
        <w:jc w:val="both"/>
        <w:rPr>
          <w:szCs w:val="22"/>
          <w:lang w:eastAsia="en-US"/>
        </w:rPr>
      </w:pPr>
      <w:r w:rsidRPr="00F1078B">
        <w:rPr>
          <w:szCs w:val="22"/>
          <w:lang w:eastAsia="en-US"/>
        </w:rPr>
        <w:t>The DFSA may also withdraw the Authorised Individual or Key Individual status of an individual under Article 58(2) if:</w:t>
      </w:r>
    </w:p>
    <w:p w14:paraId="5A3A8697" w14:textId="77777777" w:rsidR="00AB6798" w:rsidRPr="00F1078B" w:rsidRDefault="00AB6798" w:rsidP="00AB6798">
      <w:pPr>
        <w:jc w:val="both"/>
        <w:rPr>
          <w:szCs w:val="22"/>
          <w:lang w:eastAsia="en-US"/>
        </w:rPr>
      </w:pPr>
    </w:p>
    <w:p w14:paraId="124A458C" w14:textId="77777777" w:rsidR="00AB6798" w:rsidRPr="00F1078B" w:rsidRDefault="00AB6798" w:rsidP="004C171C">
      <w:pPr>
        <w:numPr>
          <w:ilvl w:val="0"/>
          <w:numId w:val="59"/>
        </w:numPr>
        <w:autoSpaceDE w:val="0"/>
        <w:autoSpaceDN w:val="0"/>
        <w:adjustRightInd w:val="0"/>
        <w:ind w:left="709" w:hanging="709"/>
        <w:jc w:val="both"/>
        <w:rPr>
          <w:szCs w:val="22"/>
          <w:lang w:eastAsia="en-US"/>
        </w:rPr>
      </w:pPr>
      <w:r w:rsidRPr="00F1078B">
        <w:rPr>
          <w:szCs w:val="22"/>
          <w:lang w:eastAsia="en-US"/>
        </w:rPr>
        <w:t>the individual becomes bankrupt;</w:t>
      </w:r>
    </w:p>
    <w:p w14:paraId="465AB48C" w14:textId="77777777" w:rsidR="00AB6798" w:rsidRPr="00F1078B" w:rsidRDefault="00AB6798" w:rsidP="00AB6798">
      <w:pPr>
        <w:tabs>
          <w:tab w:val="num" w:pos="709"/>
        </w:tabs>
        <w:autoSpaceDE w:val="0"/>
        <w:autoSpaceDN w:val="0"/>
        <w:adjustRightInd w:val="0"/>
        <w:ind w:left="709" w:hanging="709"/>
        <w:jc w:val="both"/>
        <w:rPr>
          <w:szCs w:val="22"/>
          <w:lang w:eastAsia="en-US"/>
        </w:rPr>
      </w:pPr>
    </w:p>
    <w:p w14:paraId="20CD2A8A" w14:textId="77777777" w:rsidR="00AB6798" w:rsidRPr="00F1078B" w:rsidRDefault="00AB6798" w:rsidP="004C171C">
      <w:pPr>
        <w:numPr>
          <w:ilvl w:val="0"/>
          <w:numId w:val="59"/>
        </w:numPr>
        <w:autoSpaceDE w:val="0"/>
        <w:autoSpaceDN w:val="0"/>
        <w:adjustRightInd w:val="0"/>
        <w:ind w:left="709" w:hanging="709"/>
        <w:jc w:val="both"/>
        <w:rPr>
          <w:szCs w:val="22"/>
          <w:lang w:eastAsia="en-US"/>
        </w:rPr>
      </w:pPr>
      <w:r w:rsidRPr="00F1078B">
        <w:rPr>
          <w:szCs w:val="22"/>
          <w:lang w:eastAsia="en-US"/>
        </w:rPr>
        <w:t>the individual is convicted of a serious criminal offence;</w:t>
      </w:r>
    </w:p>
    <w:p w14:paraId="79E5B523" w14:textId="77777777" w:rsidR="00AB6798" w:rsidRPr="00F1078B" w:rsidRDefault="00AB6798" w:rsidP="00AB6798">
      <w:pPr>
        <w:tabs>
          <w:tab w:val="num" w:pos="600"/>
          <w:tab w:val="num" w:pos="709"/>
        </w:tabs>
        <w:autoSpaceDE w:val="0"/>
        <w:autoSpaceDN w:val="0"/>
        <w:adjustRightInd w:val="0"/>
        <w:ind w:left="709" w:hanging="709"/>
        <w:jc w:val="both"/>
        <w:rPr>
          <w:szCs w:val="22"/>
          <w:lang w:eastAsia="en-US"/>
        </w:rPr>
      </w:pPr>
    </w:p>
    <w:p w14:paraId="7C630B14" w14:textId="77777777" w:rsidR="00AB6798" w:rsidRPr="00F1078B" w:rsidRDefault="00AB6798" w:rsidP="004C171C">
      <w:pPr>
        <w:numPr>
          <w:ilvl w:val="0"/>
          <w:numId w:val="59"/>
        </w:numPr>
        <w:autoSpaceDE w:val="0"/>
        <w:autoSpaceDN w:val="0"/>
        <w:adjustRightInd w:val="0"/>
        <w:ind w:left="709" w:hanging="709"/>
        <w:jc w:val="both"/>
        <w:rPr>
          <w:szCs w:val="22"/>
          <w:lang w:eastAsia="en-US"/>
        </w:rPr>
      </w:pPr>
      <w:r w:rsidRPr="00F1078B">
        <w:rPr>
          <w:szCs w:val="22"/>
          <w:lang w:eastAsia="en-US"/>
        </w:rPr>
        <w:t>the individual becomes incapable, through mental or physical incapacity, of managing his affairs;</w:t>
      </w:r>
    </w:p>
    <w:p w14:paraId="7EACF8C5" w14:textId="77777777" w:rsidR="00AB6798" w:rsidRPr="00F1078B" w:rsidRDefault="00AB6798" w:rsidP="00AB6798">
      <w:pPr>
        <w:tabs>
          <w:tab w:val="num" w:pos="600"/>
          <w:tab w:val="num" w:pos="709"/>
        </w:tabs>
        <w:autoSpaceDE w:val="0"/>
        <w:autoSpaceDN w:val="0"/>
        <w:adjustRightInd w:val="0"/>
        <w:ind w:left="709" w:hanging="709"/>
        <w:jc w:val="both"/>
        <w:rPr>
          <w:szCs w:val="22"/>
          <w:lang w:eastAsia="en-US"/>
        </w:rPr>
      </w:pPr>
    </w:p>
    <w:p w14:paraId="4CD09D2B" w14:textId="77777777" w:rsidR="00AB6798" w:rsidRPr="00F1078B" w:rsidRDefault="00AB6798" w:rsidP="004C171C">
      <w:pPr>
        <w:numPr>
          <w:ilvl w:val="0"/>
          <w:numId w:val="59"/>
        </w:numPr>
        <w:autoSpaceDE w:val="0"/>
        <w:autoSpaceDN w:val="0"/>
        <w:adjustRightInd w:val="0"/>
        <w:ind w:left="709" w:hanging="709"/>
        <w:jc w:val="both"/>
        <w:rPr>
          <w:szCs w:val="22"/>
          <w:lang w:eastAsia="en-US"/>
        </w:rPr>
      </w:pPr>
      <w:r w:rsidRPr="00F1078B">
        <w:rPr>
          <w:szCs w:val="22"/>
          <w:lang w:eastAsia="en-US"/>
        </w:rPr>
        <w:t>the individual or the relevant Authorised Person asks the DFSA to withdraw the relevant status; or</w:t>
      </w:r>
    </w:p>
    <w:p w14:paraId="7A2A6158" w14:textId="77777777" w:rsidR="00AB6798" w:rsidRPr="00F1078B" w:rsidRDefault="00AB6798" w:rsidP="00AB6798">
      <w:pPr>
        <w:tabs>
          <w:tab w:val="num" w:pos="600"/>
          <w:tab w:val="num" w:pos="709"/>
        </w:tabs>
        <w:autoSpaceDE w:val="0"/>
        <w:autoSpaceDN w:val="0"/>
        <w:adjustRightInd w:val="0"/>
        <w:ind w:left="709" w:hanging="709"/>
        <w:jc w:val="both"/>
        <w:rPr>
          <w:szCs w:val="22"/>
          <w:lang w:eastAsia="en-US"/>
        </w:rPr>
      </w:pPr>
    </w:p>
    <w:p w14:paraId="46E56E4B" w14:textId="77777777" w:rsidR="00AB6798" w:rsidRPr="00F1078B" w:rsidRDefault="00AB6798" w:rsidP="004C171C">
      <w:pPr>
        <w:numPr>
          <w:ilvl w:val="0"/>
          <w:numId w:val="59"/>
        </w:numPr>
        <w:autoSpaceDE w:val="0"/>
        <w:autoSpaceDN w:val="0"/>
        <w:adjustRightInd w:val="0"/>
        <w:ind w:left="709" w:hanging="709"/>
        <w:jc w:val="both"/>
        <w:rPr>
          <w:szCs w:val="22"/>
          <w:lang w:eastAsia="en-US"/>
        </w:rPr>
      </w:pPr>
      <w:r w:rsidRPr="00F1078B">
        <w:rPr>
          <w:szCs w:val="22"/>
          <w:lang w:eastAsia="en-US"/>
        </w:rPr>
        <w:t>the Licence of the relevant Authorised Person is withdrawn.</w:t>
      </w:r>
    </w:p>
    <w:p w14:paraId="6AC520DD" w14:textId="77777777" w:rsidR="00AB6798" w:rsidRPr="00F1078B" w:rsidRDefault="00AB6798" w:rsidP="00AB6798">
      <w:pPr>
        <w:tabs>
          <w:tab w:val="num" w:pos="709"/>
        </w:tabs>
        <w:ind w:left="709" w:hanging="709"/>
        <w:jc w:val="both"/>
        <w:rPr>
          <w:color w:val="000000"/>
          <w:szCs w:val="22"/>
          <w:lang w:eastAsia="en-US"/>
        </w:rPr>
      </w:pPr>
    </w:p>
    <w:p w14:paraId="278AB486" w14:textId="77777777" w:rsidR="00AB6798" w:rsidRPr="00F1078B" w:rsidRDefault="00AB6798" w:rsidP="00AB6798">
      <w:pPr>
        <w:jc w:val="both"/>
        <w:rPr>
          <w:szCs w:val="22"/>
          <w:lang w:eastAsia="en-US"/>
        </w:rPr>
      </w:pPr>
      <w:r w:rsidRPr="00F1078B">
        <w:rPr>
          <w:b/>
          <w:bCs/>
          <w:szCs w:val="22"/>
          <w:lang w:eastAsia="en-US"/>
        </w:rPr>
        <w:t>4-9-4</w:t>
      </w:r>
      <w:r w:rsidRPr="00F1078B">
        <w:rPr>
          <w:szCs w:val="22"/>
          <w:lang w:eastAsia="en-US"/>
        </w:rPr>
        <w:tab/>
        <w:t>In determining whether to exercise its power under Article 58(2)(b), the DFSA will give particular consideration to offences involving dishonesty, fraud or a financial crime.</w:t>
      </w:r>
    </w:p>
    <w:p w14:paraId="0F3C446F" w14:textId="77777777" w:rsidR="00AB6798" w:rsidRPr="00F1078B" w:rsidRDefault="00AB6798" w:rsidP="00AB6798">
      <w:pPr>
        <w:jc w:val="both"/>
        <w:rPr>
          <w:szCs w:val="22"/>
          <w:lang w:eastAsia="en-US"/>
        </w:rPr>
      </w:pPr>
    </w:p>
    <w:p w14:paraId="161A224E"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716" w:name="_Toc301097520"/>
      <w:bookmarkStart w:id="717" w:name="_Toc343520676"/>
      <w:bookmarkStart w:id="718" w:name="_Toc361558324"/>
      <w:bookmarkStart w:id="719" w:name="_Toc409961591"/>
      <w:bookmarkStart w:id="720" w:name="_Toc404260743"/>
      <w:bookmarkStart w:id="721" w:name="_Toc472247411"/>
      <w:r w:rsidRPr="00F1078B">
        <w:rPr>
          <w:rFonts w:cs="Arial"/>
          <w:color w:val="CC0000"/>
          <w:sz w:val="26"/>
          <w:szCs w:val="26"/>
        </w:rPr>
        <w:t>POWER TO RESTRICT INDIVIDUALS</w:t>
      </w:r>
      <w:bookmarkEnd w:id="716"/>
      <w:bookmarkEnd w:id="717"/>
      <w:bookmarkEnd w:id="718"/>
      <w:bookmarkEnd w:id="719"/>
      <w:bookmarkEnd w:id="720"/>
      <w:bookmarkEnd w:id="721"/>
    </w:p>
    <w:p w14:paraId="03A2C4DC"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1666DA15" w14:textId="77777777" w:rsidR="00AB6798" w:rsidRPr="00F1078B" w:rsidRDefault="00AB6798" w:rsidP="00053914">
      <w:pPr>
        <w:numPr>
          <w:ilvl w:val="2"/>
          <w:numId w:val="44"/>
        </w:numPr>
        <w:jc w:val="both"/>
        <w:rPr>
          <w:szCs w:val="22"/>
          <w:lang w:eastAsia="en-US"/>
        </w:rPr>
      </w:pPr>
      <w:r w:rsidRPr="00F1078B">
        <w:rPr>
          <w:szCs w:val="22"/>
          <w:lang w:eastAsia="en-US"/>
        </w:rPr>
        <w:t>Under Article 59(1), if the DFSA reasonably believes that a natural person is not fit and proper to perform any functions in connection with the provision of Financial Services, it may restrict that Person from performing any or all such functions.</w:t>
      </w:r>
    </w:p>
    <w:p w14:paraId="02C906EA" w14:textId="77777777" w:rsidR="00AB6798" w:rsidRPr="00F1078B" w:rsidRDefault="00AB6798" w:rsidP="00AB6798">
      <w:pPr>
        <w:jc w:val="both"/>
        <w:rPr>
          <w:szCs w:val="22"/>
          <w:lang w:eastAsia="en-US"/>
        </w:rPr>
      </w:pPr>
    </w:p>
    <w:p w14:paraId="751AE3B8" w14:textId="77777777" w:rsidR="00AB6798" w:rsidRPr="00F1078B" w:rsidRDefault="00AB6798" w:rsidP="00053914">
      <w:pPr>
        <w:numPr>
          <w:ilvl w:val="2"/>
          <w:numId w:val="44"/>
        </w:numPr>
        <w:jc w:val="both"/>
        <w:rPr>
          <w:szCs w:val="22"/>
          <w:lang w:eastAsia="en-US"/>
        </w:rPr>
      </w:pPr>
      <w:r w:rsidRPr="00F1078B">
        <w:rPr>
          <w:szCs w:val="22"/>
          <w:lang w:eastAsia="en-US"/>
        </w:rPr>
        <w:t>Article 59 enables the DFSA to impose a restriction in respect of all functions or in respect of specific functions. The restriction may also apply to functions whether or not they are Licensed Functions. Whether a general restriction, or a more specific restriction, is imposed by the DFSA may depend on the facts of the matter, including:</w:t>
      </w:r>
    </w:p>
    <w:p w14:paraId="239F0A33" w14:textId="77777777" w:rsidR="00AB6798" w:rsidRPr="00F1078B" w:rsidRDefault="00AB6798" w:rsidP="00AB6798">
      <w:pPr>
        <w:jc w:val="both"/>
        <w:rPr>
          <w:szCs w:val="22"/>
          <w:lang w:eastAsia="en-US"/>
        </w:rPr>
      </w:pPr>
    </w:p>
    <w:p w14:paraId="275716C7" w14:textId="77777777" w:rsidR="00AB6798" w:rsidRPr="00F1078B" w:rsidRDefault="00AB6798" w:rsidP="004C171C">
      <w:pPr>
        <w:numPr>
          <w:ilvl w:val="1"/>
          <w:numId w:val="59"/>
        </w:numPr>
        <w:ind w:hanging="720"/>
        <w:jc w:val="both"/>
        <w:rPr>
          <w:szCs w:val="22"/>
          <w:lang w:eastAsia="en-US"/>
        </w:rPr>
      </w:pPr>
      <w:r w:rsidRPr="00F1078B">
        <w:rPr>
          <w:szCs w:val="22"/>
          <w:lang w:eastAsia="en-US"/>
        </w:rPr>
        <w:t>the concerns upon which the DFSA determines that a natural person is not fit and proper to perform any functions; and</w:t>
      </w:r>
    </w:p>
    <w:p w14:paraId="53119860" w14:textId="77777777" w:rsidR="00AB6798" w:rsidRPr="00F1078B" w:rsidRDefault="00AB6798" w:rsidP="00AB6798">
      <w:pPr>
        <w:tabs>
          <w:tab w:val="num" w:pos="720"/>
        </w:tabs>
        <w:ind w:left="720" w:hanging="720"/>
        <w:jc w:val="both"/>
        <w:rPr>
          <w:szCs w:val="22"/>
          <w:lang w:eastAsia="en-US"/>
        </w:rPr>
      </w:pPr>
    </w:p>
    <w:p w14:paraId="650F6AAC" w14:textId="77777777" w:rsidR="00AB6798" w:rsidRPr="00F1078B" w:rsidRDefault="00AB6798" w:rsidP="004C171C">
      <w:pPr>
        <w:numPr>
          <w:ilvl w:val="1"/>
          <w:numId w:val="59"/>
        </w:numPr>
        <w:ind w:hanging="720"/>
        <w:jc w:val="both"/>
        <w:rPr>
          <w:szCs w:val="22"/>
          <w:lang w:eastAsia="en-US"/>
        </w:rPr>
      </w:pPr>
      <w:r w:rsidRPr="00F1078B">
        <w:rPr>
          <w:szCs w:val="22"/>
          <w:lang w:eastAsia="en-US"/>
        </w:rPr>
        <w:t>the need to protect the integrity of the DIFC and ensure the confidence of participants in the market.</w:t>
      </w:r>
    </w:p>
    <w:p w14:paraId="1B7C337C" w14:textId="77777777" w:rsidR="00AB6798" w:rsidRPr="00F1078B" w:rsidRDefault="00AB6798" w:rsidP="00AB6798">
      <w:pPr>
        <w:jc w:val="both"/>
        <w:rPr>
          <w:szCs w:val="22"/>
          <w:lang w:eastAsia="en-US"/>
        </w:rPr>
      </w:pPr>
    </w:p>
    <w:p w14:paraId="06CFDE36" w14:textId="77777777" w:rsidR="00AB6798" w:rsidRPr="003F2D3C" w:rsidRDefault="00AB6798" w:rsidP="00050E6F">
      <w:pPr>
        <w:numPr>
          <w:ilvl w:val="2"/>
          <w:numId w:val="44"/>
        </w:numPr>
        <w:jc w:val="both"/>
        <w:rPr>
          <w:rFonts w:cs="Arial"/>
          <w:szCs w:val="22"/>
          <w:lang w:eastAsia="en-US"/>
        </w:rPr>
      </w:pPr>
      <w:r w:rsidRPr="00F1078B">
        <w:rPr>
          <w:szCs w:val="22"/>
          <w:lang w:eastAsia="en-US"/>
        </w:rPr>
        <w:t xml:space="preserve">In determining whether to exercise its power under Article 59(1), the DFSA may have regard to all relevant matters including, but not limited to, the </w:t>
      </w:r>
      <w:r w:rsidRPr="00F1078B">
        <w:rPr>
          <w:color w:val="000000"/>
          <w:szCs w:val="22"/>
          <w:lang w:eastAsia="en-US"/>
        </w:rPr>
        <w:t>criteria for assessing the fitness and propriety of Authorised Individuals as set out in chapter 7 of GEN, for Key Individuals the criteria set out in chapter 3 of AMI and section 2-3 of this Sourcebook.</w:t>
      </w:r>
    </w:p>
    <w:p w14:paraId="6F8C8000" w14:textId="77777777" w:rsidR="00AB6798" w:rsidRDefault="00AB6798" w:rsidP="00AB6798">
      <w:pPr>
        <w:jc w:val="both"/>
        <w:rPr>
          <w:szCs w:val="22"/>
          <w:lang w:eastAsia="en-US"/>
        </w:rPr>
      </w:pPr>
    </w:p>
    <w:p w14:paraId="7C177DA7" w14:textId="77777777" w:rsidR="00CF012F" w:rsidRDefault="00CF012F" w:rsidP="00AB6798">
      <w:pPr>
        <w:jc w:val="both"/>
        <w:rPr>
          <w:szCs w:val="22"/>
          <w:lang w:eastAsia="en-US"/>
        </w:rPr>
      </w:pPr>
    </w:p>
    <w:p w14:paraId="2C3C6109" w14:textId="77777777" w:rsidR="00CF012F" w:rsidRDefault="00CF012F" w:rsidP="00AB6798">
      <w:pPr>
        <w:jc w:val="both"/>
        <w:rPr>
          <w:szCs w:val="22"/>
          <w:lang w:eastAsia="en-US"/>
        </w:rPr>
      </w:pPr>
    </w:p>
    <w:p w14:paraId="2363695E" w14:textId="77777777" w:rsidR="00CF012F" w:rsidRDefault="00CF012F" w:rsidP="00AB6798">
      <w:pPr>
        <w:jc w:val="both"/>
        <w:rPr>
          <w:szCs w:val="22"/>
          <w:lang w:eastAsia="en-US"/>
        </w:rPr>
      </w:pPr>
    </w:p>
    <w:p w14:paraId="37CDFF7C" w14:textId="77777777" w:rsidR="00CF012F" w:rsidRPr="00F1078B" w:rsidRDefault="00CF012F" w:rsidP="00AB6798">
      <w:pPr>
        <w:jc w:val="both"/>
        <w:rPr>
          <w:szCs w:val="22"/>
          <w:lang w:eastAsia="en-US"/>
        </w:rPr>
      </w:pPr>
    </w:p>
    <w:p w14:paraId="74CF04B2" w14:textId="77777777" w:rsidR="00AB6798" w:rsidRPr="003F2D3C" w:rsidRDefault="00AB6798" w:rsidP="00050E6F">
      <w:pPr>
        <w:pStyle w:val="Section"/>
        <w:numPr>
          <w:ilvl w:val="1"/>
          <w:numId w:val="44"/>
        </w:numPr>
        <w:tabs>
          <w:tab w:val="clear" w:pos="720"/>
          <w:tab w:val="num" w:pos="360"/>
        </w:tabs>
        <w:spacing w:before="0" w:after="0" w:line="240" w:lineRule="auto"/>
        <w:jc w:val="both"/>
        <w:rPr>
          <w:rFonts w:cs="Arial"/>
          <w:szCs w:val="22"/>
        </w:rPr>
      </w:pPr>
      <w:bookmarkStart w:id="722" w:name="_Toc301097522"/>
      <w:bookmarkStart w:id="723" w:name="_Toc343520678"/>
      <w:bookmarkStart w:id="724" w:name="_Toc361558326"/>
      <w:bookmarkStart w:id="725" w:name="_Toc409961592"/>
      <w:bookmarkStart w:id="726" w:name="_Toc404260744"/>
      <w:bookmarkStart w:id="727" w:name="_Toc472247412"/>
      <w:r w:rsidRPr="00F1078B">
        <w:rPr>
          <w:rFonts w:cs="Arial"/>
          <w:color w:val="CC0000"/>
          <w:sz w:val="26"/>
          <w:szCs w:val="26"/>
        </w:rPr>
        <w:t>POWERS RELATING TO THE REGISTRATION OF A REGISTERED AUDITOR</w:t>
      </w:r>
      <w:bookmarkEnd w:id="722"/>
      <w:bookmarkEnd w:id="723"/>
      <w:bookmarkEnd w:id="724"/>
      <w:r w:rsidRPr="00F1078B">
        <w:rPr>
          <w:rFonts w:cs="Arial"/>
          <w:color w:val="CC0000"/>
          <w:sz w:val="26"/>
          <w:szCs w:val="26"/>
        </w:rPr>
        <w:t xml:space="preserve"> OR AUDIT PRINCIPAL</w:t>
      </w:r>
      <w:bookmarkEnd w:id="725"/>
      <w:bookmarkEnd w:id="726"/>
      <w:bookmarkEnd w:id="727"/>
    </w:p>
    <w:p w14:paraId="44F419E6" w14:textId="77777777" w:rsidR="00AB6798" w:rsidRPr="00F1078B" w:rsidRDefault="00AB6798" w:rsidP="00053914">
      <w:pPr>
        <w:numPr>
          <w:ilvl w:val="2"/>
          <w:numId w:val="44"/>
        </w:numPr>
        <w:tabs>
          <w:tab w:val="left" w:pos="0"/>
        </w:tabs>
        <w:jc w:val="both"/>
        <w:rPr>
          <w:szCs w:val="22"/>
          <w:lang w:eastAsia="en-US"/>
        </w:rPr>
      </w:pPr>
      <w:r w:rsidRPr="00F1078B">
        <w:rPr>
          <w:szCs w:val="22"/>
          <w:lang w:eastAsia="en-US"/>
        </w:rPr>
        <w:t>The DFSA has the power to impose conditions or restrictions upon a Registered Auditor or Audit Principal.</w:t>
      </w:r>
      <w:r w:rsidRPr="00F1078B">
        <w:rPr>
          <w:szCs w:val="22"/>
          <w:vertAlign w:val="superscript"/>
          <w:lang w:eastAsia="en-US"/>
        </w:rPr>
        <w:footnoteReference w:id="8"/>
      </w:r>
      <w:r w:rsidRPr="00F1078B">
        <w:rPr>
          <w:szCs w:val="22"/>
          <w:lang w:eastAsia="en-US"/>
        </w:rPr>
        <w:t xml:space="preserve"> The DFSA has the power in respect of a Registered Auditor or Audit Principal to withdraw its registration or suspend its registration.</w:t>
      </w:r>
      <w:r w:rsidRPr="00F1078B">
        <w:rPr>
          <w:szCs w:val="22"/>
          <w:vertAlign w:val="superscript"/>
          <w:lang w:eastAsia="en-US"/>
        </w:rPr>
        <w:footnoteReference w:id="9"/>
      </w:r>
    </w:p>
    <w:p w14:paraId="6392627F" w14:textId="77777777" w:rsidR="00AB6798" w:rsidRPr="00F1078B" w:rsidRDefault="00AB6798" w:rsidP="00AB6798">
      <w:pPr>
        <w:tabs>
          <w:tab w:val="left" w:pos="0"/>
        </w:tabs>
        <w:jc w:val="both"/>
        <w:rPr>
          <w:szCs w:val="22"/>
          <w:lang w:eastAsia="en-US"/>
        </w:rPr>
      </w:pPr>
    </w:p>
    <w:p w14:paraId="01D98918" w14:textId="77777777" w:rsidR="00AB6798" w:rsidRPr="00F1078B" w:rsidRDefault="00AB6798" w:rsidP="00053914">
      <w:pPr>
        <w:numPr>
          <w:ilvl w:val="2"/>
          <w:numId w:val="44"/>
        </w:numPr>
        <w:jc w:val="both"/>
        <w:rPr>
          <w:szCs w:val="22"/>
          <w:lang w:eastAsia="en-US"/>
        </w:rPr>
      </w:pPr>
      <w:r w:rsidRPr="00F1078B">
        <w:rPr>
          <w:szCs w:val="22"/>
          <w:lang w:eastAsia="en-US"/>
        </w:rPr>
        <w:t>The DFSA may exercise its powers to suspend registration of a Registered Auditor or Audit Principal on its own initiative in the following circumstances:</w:t>
      </w:r>
    </w:p>
    <w:p w14:paraId="116D00DD" w14:textId="77777777" w:rsidR="00AB6798" w:rsidRPr="00F1078B" w:rsidRDefault="00AB6798" w:rsidP="00AB6798">
      <w:pPr>
        <w:jc w:val="both"/>
        <w:rPr>
          <w:szCs w:val="22"/>
          <w:lang w:eastAsia="en-US"/>
        </w:rPr>
      </w:pPr>
    </w:p>
    <w:p w14:paraId="1DC6D909"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the Registered Auditor or Audit Principal is in breach of, or has been in breach of, one or more restrictions or conditions applicable to its registration;</w:t>
      </w:r>
    </w:p>
    <w:p w14:paraId="7080E1F8" w14:textId="77777777" w:rsidR="00AB6798" w:rsidRPr="00F1078B" w:rsidRDefault="00AB6798" w:rsidP="00AB6798">
      <w:pPr>
        <w:ind w:left="720"/>
        <w:jc w:val="both"/>
        <w:rPr>
          <w:szCs w:val="22"/>
          <w:lang w:eastAsia="en-US"/>
        </w:rPr>
      </w:pPr>
    </w:p>
    <w:p w14:paraId="1B69CDAC"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the Registered Auditor or Audit Principal is in breach of, or has been in breach of, the Regulatory Law or the Rules;</w:t>
      </w:r>
    </w:p>
    <w:p w14:paraId="45040C96" w14:textId="77777777" w:rsidR="00AB6798" w:rsidRPr="00F1078B" w:rsidRDefault="00AB6798" w:rsidP="00AB6798">
      <w:pPr>
        <w:pStyle w:val="ListParagraph"/>
        <w:rPr>
          <w:szCs w:val="22"/>
          <w:lang w:eastAsia="en-US"/>
        </w:rPr>
      </w:pPr>
    </w:p>
    <w:p w14:paraId="4763ACCF"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the Registered Auditor or Audit Principal is no longer fit and proper;</w:t>
      </w:r>
    </w:p>
    <w:p w14:paraId="55E964A1" w14:textId="77777777" w:rsidR="00AB6798" w:rsidRPr="00F1078B" w:rsidRDefault="00AB6798" w:rsidP="00AB6798">
      <w:pPr>
        <w:ind w:left="720"/>
        <w:jc w:val="both"/>
        <w:rPr>
          <w:szCs w:val="22"/>
          <w:lang w:eastAsia="en-US"/>
        </w:rPr>
      </w:pPr>
    </w:p>
    <w:p w14:paraId="75C64FBF"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the Registered Auditor has failed for a period of at least 24 consecutive months to provide Audit Services permitted under its registration;</w:t>
      </w:r>
    </w:p>
    <w:p w14:paraId="53EE5BBB" w14:textId="77777777" w:rsidR="00AB6798" w:rsidRPr="00F1078B" w:rsidRDefault="00AB6798" w:rsidP="00AB6798">
      <w:pPr>
        <w:pStyle w:val="ListParagraph"/>
        <w:rPr>
          <w:szCs w:val="22"/>
          <w:lang w:eastAsia="en-US"/>
        </w:rPr>
      </w:pPr>
    </w:p>
    <w:p w14:paraId="7A41ECD2"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if the Audit Principal becomes a bankrupt, is convicted of a serious criminal offence, has become incapable of managing his affairs or is no longer employed by the Registered Auditor who appointed him; or</w:t>
      </w:r>
    </w:p>
    <w:p w14:paraId="4E2736F7" w14:textId="77777777" w:rsidR="00AB6798" w:rsidRPr="00F1078B" w:rsidRDefault="00AB6798" w:rsidP="00AB6798">
      <w:pPr>
        <w:ind w:left="720"/>
        <w:jc w:val="both"/>
        <w:rPr>
          <w:szCs w:val="22"/>
          <w:lang w:eastAsia="en-US"/>
        </w:rPr>
      </w:pPr>
    </w:p>
    <w:p w14:paraId="5174732D" w14:textId="77777777" w:rsidR="00AB6798" w:rsidRPr="00F1078B" w:rsidRDefault="00AB6798" w:rsidP="004C171C">
      <w:pPr>
        <w:numPr>
          <w:ilvl w:val="0"/>
          <w:numId w:val="62"/>
        </w:numPr>
        <w:tabs>
          <w:tab w:val="num" w:pos="720"/>
        </w:tabs>
        <w:ind w:left="720"/>
        <w:jc w:val="both"/>
        <w:rPr>
          <w:szCs w:val="22"/>
          <w:lang w:eastAsia="en-US"/>
        </w:rPr>
      </w:pPr>
      <w:r w:rsidRPr="00F1078B">
        <w:rPr>
          <w:szCs w:val="22"/>
          <w:lang w:eastAsia="en-US"/>
        </w:rPr>
        <w:t>in the case of an Audit Principal, if the registration of their Registered Auditor is suspended or withdrawn.</w:t>
      </w:r>
      <w:r w:rsidRPr="00F1078B">
        <w:rPr>
          <w:rStyle w:val="FootnoteReference"/>
          <w:szCs w:val="22"/>
          <w:lang w:eastAsia="en-US"/>
        </w:rPr>
        <w:footnoteReference w:id="10"/>
      </w:r>
    </w:p>
    <w:p w14:paraId="7B737031" w14:textId="77777777" w:rsidR="00AB6798" w:rsidRPr="00F1078B" w:rsidRDefault="00AB6798" w:rsidP="00640841">
      <w:pPr>
        <w:jc w:val="both"/>
        <w:rPr>
          <w:rFonts w:cs="Arial"/>
          <w:szCs w:val="22"/>
          <w:lang w:eastAsia="en-US"/>
        </w:rPr>
      </w:pPr>
    </w:p>
    <w:p w14:paraId="16A408C1" w14:textId="77777777" w:rsidR="00AB6798" w:rsidRPr="00F1078B" w:rsidRDefault="00AB6798" w:rsidP="00053914">
      <w:pPr>
        <w:pStyle w:val="Section"/>
        <w:numPr>
          <w:ilvl w:val="1"/>
          <w:numId w:val="44"/>
        </w:numPr>
        <w:tabs>
          <w:tab w:val="clear" w:pos="720"/>
          <w:tab w:val="num" w:pos="360"/>
        </w:tabs>
        <w:spacing w:before="0" w:after="0" w:line="240" w:lineRule="auto"/>
        <w:jc w:val="both"/>
        <w:rPr>
          <w:rFonts w:cs="Arial"/>
          <w:color w:val="CC0000"/>
          <w:sz w:val="26"/>
          <w:szCs w:val="26"/>
        </w:rPr>
      </w:pPr>
      <w:bookmarkStart w:id="728" w:name="_Toc301097523"/>
      <w:bookmarkStart w:id="729" w:name="_Toc343520679"/>
      <w:bookmarkStart w:id="730" w:name="_Toc361558327"/>
      <w:bookmarkStart w:id="731" w:name="_Toc409961593"/>
      <w:bookmarkStart w:id="732" w:name="_Toc404260745"/>
      <w:bookmarkStart w:id="733" w:name="_Toc472247413"/>
      <w:r w:rsidRPr="00F1078B">
        <w:rPr>
          <w:rFonts w:cs="Arial"/>
          <w:color w:val="CC0000"/>
          <w:sz w:val="26"/>
          <w:szCs w:val="26"/>
        </w:rPr>
        <w:t>MISCELLANEOUS POWERS</w:t>
      </w:r>
      <w:bookmarkEnd w:id="728"/>
      <w:bookmarkEnd w:id="729"/>
      <w:bookmarkEnd w:id="730"/>
      <w:bookmarkEnd w:id="731"/>
      <w:bookmarkEnd w:id="732"/>
      <w:bookmarkEnd w:id="733"/>
    </w:p>
    <w:p w14:paraId="2DF09ED1"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03099571" w14:textId="77777777" w:rsidR="00AB6798" w:rsidRPr="00F1078B" w:rsidRDefault="00AB6798" w:rsidP="00AB6798">
      <w:pPr>
        <w:pStyle w:val="Section"/>
        <w:numPr>
          <w:ilvl w:val="0"/>
          <w:numId w:val="0"/>
        </w:numPr>
        <w:spacing w:before="0" w:after="0" w:line="240" w:lineRule="auto"/>
        <w:ind w:left="720" w:hanging="720"/>
        <w:jc w:val="both"/>
        <w:rPr>
          <w:rFonts w:cs="Arial"/>
          <w:color w:val="CC0000"/>
          <w:sz w:val="22"/>
          <w:szCs w:val="22"/>
        </w:rPr>
      </w:pPr>
      <w:bookmarkStart w:id="734" w:name="_Toc343520680"/>
      <w:bookmarkStart w:id="735" w:name="_Toc361558328"/>
      <w:bookmarkStart w:id="736" w:name="_Toc409961594"/>
      <w:bookmarkStart w:id="737" w:name="_Toc404260746"/>
      <w:bookmarkStart w:id="738" w:name="_Toc472247414"/>
      <w:r w:rsidRPr="00F1078B">
        <w:rPr>
          <w:rFonts w:cs="Arial"/>
          <w:color w:val="CC0000"/>
          <w:sz w:val="22"/>
          <w:szCs w:val="22"/>
        </w:rPr>
        <w:t>Endorsements</w:t>
      </w:r>
      <w:bookmarkEnd w:id="734"/>
      <w:bookmarkEnd w:id="735"/>
      <w:bookmarkEnd w:id="736"/>
      <w:bookmarkEnd w:id="737"/>
      <w:bookmarkEnd w:id="738"/>
    </w:p>
    <w:p w14:paraId="21B6B78A"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79ABF868" w14:textId="77777777" w:rsidR="00AB6798" w:rsidRPr="00F1078B" w:rsidRDefault="00AB6798" w:rsidP="00053914">
      <w:pPr>
        <w:numPr>
          <w:ilvl w:val="2"/>
          <w:numId w:val="44"/>
        </w:numPr>
        <w:jc w:val="both"/>
        <w:rPr>
          <w:lang w:eastAsia="en-US"/>
        </w:rPr>
      </w:pPr>
      <w:r w:rsidRPr="00F1078B">
        <w:rPr>
          <w:lang w:eastAsia="en-US"/>
        </w:rPr>
        <w:t>The DFSA has the power to:</w:t>
      </w:r>
    </w:p>
    <w:p w14:paraId="5565A55E" w14:textId="77777777" w:rsidR="00AB6798" w:rsidRPr="00F1078B" w:rsidRDefault="00AB6798" w:rsidP="00AB6798">
      <w:pPr>
        <w:jc w:val="both"/>
        <w:rPr>
          <w:lang w:eastAsia="en-US"/>
        </w:rPr>
      </w:pPr>
    </w:p>
    <w:p w14:paraId="3785DD18" w14:textId="77777777" w:rsidR="00AB6798" w:rsidRPr="00F1078B" w:rsidRDefault="00AB6798" w:rsidP="004C171C">
      <w:pPr>
        <w:numPr>
          <w:ilvl w:val="0"/>
          <w:numId w:val="67"/>
        </w:numPr>
        <w:jc w:val="both"/>
        <w:rPr>
          <w:lang w:eastAsia="en-US"/>
        </w:rPr>
      </w:pPr>
      <w:r w:rsidRPr="00F1078B">
        <w:rPr>
          <w:lang w:eastAsia="en-US"/>
        </w:rPr>
        <w:t>impose conditions and restrictions;</w:t>
      </w:r>
      <w:r w:rsidRPr="00F1078B">
        <w:rPr>
          <w:rFonts w:cs="Arial"/>
          <w:szCs w:val="22"/>
          <w:vertAlign w:val="superscript"/>
          <w:lang w:eastAsia="en-US"/>
        </w:rPr>
        <w:footnoteReference w:id="11"/>
      </w:r>
      <w:r w:rsidRPr="00F1078B">
        <w:rPr>
          <w:lang w:eastAsia="en-US"/>
        </w:rPr>
        <w:t xml:space="preserve"> or</w:t>
      </w:r>
    </w:p>
    <w:p w14:paraId="257FA24F" w14:textId="77777777" w:rsidR="00AB6798" w:rsidRPr="00F1078B" w:rsidRDefault="00AB6798" w:rsidP="00AB6798">
      <w:pPr>
        <w:tabs>
          <w:tab w:val="num" w:pos="720"/>
        </w:tabs>
        <w:jc w:val="both"/>
        <w:rPr>
          <w:rFonts w:cs="Arial"/>
          <w:szCs w:val="22"/>
          <w:lang w:eastAsia="en-US"/>
        </w:rPr>
      </w:pPr>
    </w:p>
    <w:p w14:paraId="2C827A35" w14:textId="77777777" w:rsidR="00AB6798" w:rsidRPr="00F1078B" w:rsidRDefault="00AB6798" w:rsidP="004C171C">
      <w:pPr>
        <w:numPr>
          <w:ilvl w:val="0"/>
          <w:numId w:val="67"/>
        </w:numPr>
        <w:jc w:val="both"/>
        <w:rPr>
          <w:lang w:eastAsia="en-US"/>
        </w:rPr>
      </w:pPr>
      <w:r w:rsidRPr="00F1078B">
        <w:rPr>
          <w:rFonts w:cs="Arial"/>
          <w:szCs w:val="22"/>
          <w:lang w:eastAsia="en-US"/>
        </w:rPr>
        <w:t>withdraw or vary conditions and restrictions,</w:t>
      </w:r>
      <w:r w:rsidRPr="00F1078B">
        <w:rPr>
          <w:rFonts w:cs="Arial"/>
          <w:szCs w:val="22"/>
          <w:vertAlign w:val="superscript"/>
          <w:lang w:eastAsia="en-US"/>
        </w:rPr>
        <w:footnoteReference w:id="12"/>
      </w:r>
    </w:p>
    <w:p w14:paraId="2496FE00" w14:textId="77777777" w:rsidR="00AB6798" w:rsidRPr="00F1078B" w:rsidRDefault="00AB6798" w:rsidP="00AB6798">
      <w:pPr>
        <w:jc w:val="both"/>
        <w:rPr>
          <w:lang w:eastAsia="en-US"/>
        </w:rPr>
      </w:pPr>
    </w:p>
    <w:p w14:paraId="4F9B090F" w14:textId="77777777" w:rsidR="00AB6798" w:rsidRPr="00F1078B" w:rsidRDefault="00AB6798" w:rsidP="00AB6798">
      <w:pPr>
        <w:jc w:val="both"/>
        <w:rPr>
          <w:rFonts w:cs="Arial"/>
          <w:szCs w:val="22"/>
          <w:lang w:eastAsia="en-US"/>
        </w:rPr>
      </w:pPr>
      <w:r w:rsidRPr="00F1078B">
        <w:rPr>
          <w:rFonts w:cs="Arial"/>
          <w:szCs w:val="22"/>
          <w:lang w:eastAsia="en-US"/>
        </w:rPr>
        <w:t>on an endorsement to conduct Islamic Financial Business.</w:t>
      </w:r>
    </w:p>
    <w:p w14:paraId="09B77419" w14:textId="77777777" w:rsidR="00AB6798" w:rsidRPr="00F1078B" w:rsidRDefault="00AB6798" w:rsidP="00AB6798">
      <w:pPr>
        <w:jc w:val="both"/>
        <w:rPr>
          <w:lang w:eastAsia="en-US"/>
        </w:rPr>
      </w:pPr>
    </w:p>
    <w:p w14:paraId="5DED88EB" w14:textId="77777777" w:rsidR="00AB6798" w:rsidRPr="00F1078B" w:rsidRDefault="00AB6798" w:rsidP="00053914">
      <w:pPr>
        <w:numPr>
          <w:ilvl w:val="2"/>
          <w:numId w:val="44"/>
        </w:numPr>
        <w:jc w:val="both"/>
        <w:rPr>
          <w:szCs w:val="22"/>
          <w:lang w:eastAsia="en-US"/>
        </w:rPr>
      </w:pPr>
      <w:r w:rsidRPr="00F1078B">
        <w:rPr>
          <w:rFonts w:cs="Arial"/>
          <w:szCs w:val="22"/>
          <w:lang w:eastAsia="en-US"/>
        </w:rPr>
        <w:t>I</w:t>
      </w:r>
      <w:r w:rsidRPr="00F1078B">
        <w:rPr>
          <w:lang w:eastAsia="en-US"/>
        </w:rPr>
        <w:t>n</w:t>
      </w:r>
      <w:r w:rsidRPr="00F1078B">
        <w:rPr>
          <w:rFonts w:cs="Arial"/>
          <w:szCs w:val="22"/>
          <w:lang w:eastAsia="en-US"/>
        </w:rPr>
        <w:t xml:space="preserve"> respect of an endorsement on a Licence to conduct business with Retail Clients, the DFSA has the power to impose conditions and restrictions, or withdraw or vary conditions and restrictions under Article 49 (see section 4-6 of this chapter).</w:t>
      </w:r>
    </w:p>
    <w:p w14:paraId="7CAA9528" w14:textId="77777777" w:rsidR="00AB6798" w:rsidRPr="00F1078B" w:rsidRDefault="00AB6798" w:rsidP="00AB6798">
      <w:pPr>
        <w:jc w:val="both"/>
        <w:rPr>
          <w:szCs w:val="22"/>
          <w:lang w:eastAsia="en-US"/>
        </w:rPr>
      </w:pPr>
    </w:p>
    <w:p w14:paraId="37290E0D" w14:textId="77777777" w:rsidR="00AB6798" w:rsidRPr="00F1078B" w:rsidRDefault="00AB6798" w:rsidP="00053914">
      <w:pPr>
        <w:numPr>
          <w:ilvl w:val="2"/>
          <w:numId w:val="44"/>
        </w:numPr>
        <w:jc w:val="both"/>
        <w:rPr>
          <w:szCs w:val="22"/>
          <w:lang w:eastAsia="en-US"/>
        </w:rPr>
      </w:pPr>
      <w:r w:rsidRPr="00F1078B">
        <w:rPr>
          <w:szCs w:val="22"/>
          <w:lang w:eastAsia="en-US"/>
        </w:rPr>
        <w:t>In determining whether to exercise such powers, the DFSA will have regard to all relevant matters including, but not limited to, one or more of those circumstances specified in 4-6-2 in respect of imposing, varying or withdrawing conditions and restrictions.</w:t>
      </w:r>
    </w:p>
    <w:p w14:paraId="3D0CDF91" w14:textId="77777777" w:rsidR="00AB6798" w:rsidRPr="00F1078B" w:rsidRDefault="00AB6798" w:rsidP="00AB6798">
      <w:pPr>
        <w:tabs>
          <w:tab w:val="num" w:pos="1440"/>
        </w:tabs>
        <w:autoSpaceDE w:val="0"/>
        <w:autoSpaceDN w:val="0"/>
        <w:adjustRightInd w:val="0"/>
        <w:jc w:val="both"/>
        <w:rPr>
          <w:rFonts w:cs="Arial"/>
          <w:szCs w:val="22"/>
          <w:lang w:eastAsia="en-US"/>
        </w:rPr>
      </w:pPr>
    </w:p>
    <w:p w14:paraId="31E98529" w14:textId="77777777" w:rsidR="00AB6798" w:rsidRPr="00F1078B" w:rsidRDefault="00AB6798" w:rsidP="00AB6798">
      <w:pPr>
        <w:pStyle w:val="Section"/>
        <w:numPr>
          <w:ilvl w:val="0"/>
          <w:numId w:val="0"/>
        </w:numPr>
        <w:spacing w:before="0" w:after="0" w:line="240" w:lineRule="auto"/>
        <w:ind w:left="720" w:hanging="720"/>
        <w:jc w:val="both"/>
        <w:rPr>
          <w:rFonts w:cs="Arial"/>
          <w:color w:val="CC0000"/>
          <w:sz w:val="22"/>
          <w:szCs w:val="22"/>
        </w:rPr>
      </w:pPr>
      <w:bookmarkStart w:id="739" w:name="_Toc343520681"/>
      <w:bookmarkStart w:id="740" w:name="_Toc361558329"/>
      <w:bookmarkStart w:id="741" w:name="_Toc409961595"/>
      <w:bookmarkStart w:id="742" w:name="_Toc404260747"/>
      <w:bookmarkStart w:id="743" w:name="_Toc472247415"/>
      <w:r w:rsidRPr="00F1078B">
        <w:rPr>
          <w:rFonts w:cs="Arial"/>
          <w:color w:val="CC0000"/>
          <w:sz w:val="22"/>
          <w:szCs w:val="22"/>
        </w:rPr>
        <w:t>Funds</w:t>
      </w:r>
      <w:bookmarkEnd w:id="739"/>
      <w:bookmarkEnd w:id="740"/>
      <w:bookmarkEnd w:id="741"/>
      <w:bookmarkEnd w:id="742"/>
      <w:bookmarkEnd w:id="743"/>
    </w:p>
    <w:p w14:paraId="66A6344F" w14:textId="77777777" w:rsidR="00AB6798" w:rsidRPr="00F1078B" w:rsidRDefault="00AB6798" w:rsidP="00AB6798">
      <w:pPr>
        <w:ind w:left="2160" w:hanging="2160"/>
        <w:jc w:val="both"/>
        <w:rPr>
          <w:rFonts w:cs="Arial"/>
          <w:szCs w:val="22"/>
          <w:lang w:eastAsia="en-US"/>
        </w:rPr>
      </w:pPr>
    </w:p>
    <w:p w14:paraId="1131A04E" w14:textId="77777777" w:rsidR="00AB6798" w:rsidRPr="00F1078B" w:rsidRDefault="00AB6798" w:rsidP="00053914">
      <w:pPr>
        <w:numPr>
          <w:ilvl w:val="2"/>
          <w:numId w:val="44"/>
        </w:numPr>
        <w:jc w:val="both"/>
        <w:rPr>
          <w:rFonts w:cs="Arial"/>
          <w:szCs w:val="22"/>
          <w:lang w:eastAsia="en-US"/>
        </w:rPr>
      </w:pPr>
      <w:r w:rsidRPr="00F1078B">
        <w:rPr>
          <w:rFonts w:cs="Arial"/>
          <w:szCs w:val="22"/>
          <w:lang w:eastAsia="en-US"/>
        </w:rPr>
        <w:t>The DFSA has the power to withdraw the registration of a Public Fund in one or more of the circumstances set out in Article 32 of the Collective Investment Law.</w:t>
      </w:r>
      <w:r w:rsidRPr="00F1078B">
        <w:rPr>
          <w:rFonts w:cs="Arial"/>
          <w:szCs w:val="22"/>
          <w:vertAlign w:val="superscript"/>
          <w:lang w:eastAsia="en-US"/>
        </w:rPr>
        <w:footnoteReference w:id="13"/>
      </w:r>
      <w:r w:rsidRPr="00F1078B">
        <w:rPr>
          <w:rFonts w:cs="Arial"/>
          <w:szCs w:val="22"/>
          <w:lang w:eastAsia="en-US"/>
        </w:rPr>
        <w:t xml:space="preserve"> </w:t>
      </w:r>
      <w:r w:rsidRPr="00F1078B">
        <w:rPr>
          <w:szCs w:val="22"/>
          <w:lang w:eastAsia="en-US"/>
        </w:rPr>
        <w:t>In determining whether to exercise this power, t</w:t>
      </w:r>
      <w:r w:rsidRPr="00F1078B">
        <w:rPr>
          <w:rFonts w:cs="Arial"/>
          <w:szCs w:val="22"/>
          <w:lang w:eastAsia="en-US"/>
        </w:rPr>
        <w:t>he DFSA can withdraw the registration of a Public Fund only if it considers that:</w:t>
      </w:r>
    </w:p>
    <w:p w14:paraId="37DF8F80" w14:textId="77777777" w:rsidR="00AB6798" w:rsidRPr="00F1078B" w:rsidRDefault="00AB6798" w:rsidP="00AB6798">
      <w:pPr>
        <w:jc w:val="both"/>
        <w:rPr>
          <w:rFonts w:cs="Arial"/>
          <w:szCs w:val="22"/>
          <w:lang w:eastAsia="en-US"/>
        </w:rPr>
      </w:pPr>
    </w:p>
    <w:p w14:paraId="16910010" w14:textId="77777777" w:rsidR="00AB6798" w:rsidRPr="00F1078B" w:rsidRDefault="00AB6798" w:rsidP="004C171C">
      <w:pPr>
        <w:numPr>
          <w:ilvl w:val="1"/>
          <w:numId w:val="60"/>
        </w:numPr>
        <w:tabs>
          <w:tab w:val="clear" w:pos="360"/>
          <w:tab w:val="num" w:pos="709"/>
        </w:tabs>
        <w:ind w:left="720" w:hanging="720"/>
        <w:jc w:val="both"/>
        <w:rPr>
          <w:rFonts w:cs="Arial"/>
          <w:szCs w:val="22"/>
          <w:lang w:eastAsia="en-US"/>
        </w:rPr>
      </w:pPr>
      <w:r w:rsidRPr="00F1078B">
        <w:rPr>
          <w:rFonts w:cs="Arial"/>
          <w:szCs w:val="22"/>
          <w:lang w:eastAsia="en-US"/>
        </w:rPr>
        <w:t>the withdrawal is in the interests of the Unitholders of the Fund; or</w:t>
      </w:r>
    </w:p>
    <w:p w14:paraId="53BC2221" w14:textId="77777777" w:rsidR="00AB6798" w:rsidRPr="00F1078B" w:rsidRDefault="00AB6798" w:rsidP="00AB6798">
      <w:pPr>
        <w:tabs>
          <w:tab w:val="num" w:pos="709"/>
        </w:tabs>
        <w:ind w:hanging="720"/>
        <w:jc w:val="both"/>
        <w:rPr>
          <w:rFonts w:cs="Arial"/>
          <w:szCs w:val="22"/>
          <w:lang w:eastAsia="en-US"/>
        </w:rPr>
      </w:pPr>
    </w:p>
    <w:p w14:paraId="73762E4B" w14:textId="77777777" w:rsidR="00AB6798" w:rsidRPr="00F1078B" w:rsidRDefault="00AB6798" w:rsidP="004C171C">
      <w:pPr>
        <w:numPr>
          <w:ilvl w:val="1"/>
          <w:numId w:val="60"/>
        </w:numPr>
        <w:tabs>
          <w:tab w:val="clear" w:pos="360"/>
          <w:tab w:val="num" w:pos="709"/>
        </w:tabs>
        <w:ind w:left="720" w:hanging="720"/>
        <w:jc w:val="both"/>
        <w:rPr>
          <w:rFonts w:cs="Arial"/>
          <w:szCs w:val="22"/>
          <w:lang w:eastAsia="en-US"/>
        </w:rPr>
      </w:pPr>
      <w:r w:rsidRPr="00F1078B">
        <w:rPr>
          <w:rFonts w:cs="Arial"/>
          <w:szCs w:val="22"/>
          <w:lang w:eastAsia="en-US"/>
        </w:rPr>
        <w:t>appropriate steps have been taken or may reasonably be taken to protect the interests of the Unitholders.</w:t>
      </w:r>
    </w:p>
    <w:p w14:paraId="17DAD914" w14:textId="77777777" w:rsidR="00AB6798" w:rsidRPr="00F1078B" w:rsidRDefault="00AB6798" w:rsidP="00AB6798">
      <w:pPr>
        <w:tabs>
          <w:tab w:val="num" w:pos="709"/>
          <w:tab w:val="num" w:pos="1440"/>
        </w:tabs>
        <w:autoSpaceDE w:val="0"/>
        <w:autoSpaceDN w:val="0"/>
        <w:adjustRightInd w:val="0"/>
        <w:ind w:hanging="720"/>
        <w:jc w:val="both"/>
        <w:rPr>
          <w:rFonts w:cs="Arial"/>
          <w:szCs w:val="22"/>
          <w:lang w:eastAsia="en-US"/>
        </w:rPr>
      </w:pPr>
    </w:p>
    <w:p w14:paraId="41C6820C" w14:textId="77777777" w:rsidR="00AB6798" w:rsidRPr="00F1078B" w:rsidRDefault="00AB6798" w:rsidP="00AB6798">
      <w:pPr>
        <w:tabs>
          <w:tab w:val="num" w:pos="1440"/>
        </w:tabs>
        <w:autoSpaceDE w:val="0"/>
        <w:autoSpaceDN w:val="0"/>
        <w:adjustRightInd w:val="0"/>
        <w:jc w:val="both"/>
        <w:rPr>
          <w:rFonts w:cs="Arial"/>
          <w:b/>
          <w:color w:val="CC0000"/>
          <w:szCs w:val="22"/>
        </w:rPr>
      </w:pPr>
      <w:r w:rsidRPr="00F1078B">
        <w:rPr>
          <w:rFonts w:cs="Arial"/>
          <w:b/>
          <w:color w:val="CC0000"/>
          <w:szCs w:val="22"/>
        </w:rPr>
        <w:t>Direction Powers for Prudential Purposes</w:t>
      </w:r>
    </w:p>
    <w:p w14:paraId="7777DF85" w14:textId="77777777" w:rsidR="00AB6798" w:rsidRPr="00F1078B" w:rsidRDefault="00AB6798" w:rsidP="00AB6798">
      <w:pPr>
        <w:jc w:val="both"/>
        <w:rPr>
          <w:szCs w:val="22"/>
        </w:rPr>
      </w:pPr>
    </w:p>
    <w:p w14:paraId="4CC6F75D" w14:textId="77777777" w:rsidR="00AB6798" w:rsidRPr="00F1078B" w:rsidRDefault="00AB6798" w:rsidP="00053914">
      <w:pPr>
        <w:numPr>
          <w:ilvl w:val="2"/>
          <w:numId w:val="44"/>
        </w:numPr>
        <w:jc w:val="both"/>
        <w:rPr>
          <w:szCs w:val="22"/>
        </w:rPr>
      </w:pPr>
      <w:r w:rsidRPr="00F1078B">
        <w:rPr>
          <w:szCs w:val="22"/>
        </w:rPr>
        <w:t>Under Article 75A, the DFSA may for, prudential purposes, direct a particular Authorised Firm, or Authorised Firms within a specified class, to:</w:t>
      </w:r>
    </w:p>
    <w:p w14:paraId="080C82FB" w14:textId="77777777" w:rsidR="00AB6798" w:rsidRPr="00F1078B" w:rsidRDefault="00AB6798" w:rsidP="00AB6798">
      <w:pPr>
        <w:jc w:val="both"/>
        <w:rPr>
          <w:szCs w:val="22"/>
        </w:rPr>
      </w:pPr>
    </w:p>
    <w:p w14:paraId="630982A4" w14:textId="77777777" w:rsidR="00AB6798" w:rsidRPr="00F1078B" w:rsidRDefault="00AB6798" w:rsidP="00F846D0">
      <w:pPr>
        <w:tabs>
          <w:tab w:val="left" w:pos="709"/>
        </w:tabs>
        <w:jc w:val="both"/>
        <w:rPr>
          <w:szCs w:val="22"/>
        </w:rPr>
      </w:pPr>
      <w:r w:rsidRPr="00F1078B">
        <w:rPr>
          <w:szCs w:val="22"/>
        </w:rPr>
        <w:t>(a)</w:t>
      </w:r>
      <w:r w:rsidRPr="00F1078B">
        <w:rPr>
          <w:szCs w:val="22"/>
        </w:rPr>
        <w:tab/>
        <w:t>comply with any specified additional capital or liquidity requirements;</w:t>
      </w:r>
    </w:p>
    <w:p w14:paraId="7EE5B4E7" w14:textId="77777777" w:rsidR="00AB6798" w:rsidRPr="00F1078B" w:rsidRDefault="00AB6798" w:rsidP="00AB6798">
      <w:pPr>
        <w:jc w:val="both"/>
        <w:rPr>
          <w:szCs w:val="22"/>
        </w:rPr>
      </w:pPr>
    </w:p>
    <w:p w14:paraId="4D59EE44" w14:textId="77777777" w:rsidR="00AB6798" w:rsidRPr="00F1078B" w:rsidRDefault="00AB6798" w:rsidP="00AB6798">
      <w:pPr>
        <w:jc w:val="both"/>
        <w:rPr>
          <w:szCs w:val="22"/>
        </w:rPr>
      </w:pPr>
      <w:r w:rsidRPr="00F1078B">
        <w:rPr>
          <w:szCs w:val="22"/>
        </w:rPr>
        <w:t>(b)</w:t>
      </w:r>
      <w:r w:rsidRPr="00F1078B">
        <w:rPr>
          <w:szCs w:val="22"/>
        </w:rPr>
        <w:tab/>
        <w:t>apply a specific provisioning policy or treatment of specified assets;</w:t>
      </w:r>
    </w:p>
    <w:p w14:paraId="0E16735C" w14:textId="77777777" w:rsidR="00AB6798" w:rsidRPr="00F1078B" w:rsidRDefault="00AB6798" w:rsidP="00AB6798">
      <w:pPr>
        <w:jc w:val="both"/>
        <w:rPr>
          <w:szCs w:val="22"/>
        </w:rPr>
      </w:pPr>
    </w:p>
    <w:p w14:paraId="0E543CEF" w14:textId="77777777" w:rsidR="00AB6798" w:rsidRPr="00F1078B" w:rsidRDefault="00AB6798" w:rsidP="00AB6798">
      <w:pPr>
        <w:jc w:val="both"/>
        <w:rPr>
          <w:szCs w:val="22"/>
        </w:rPr>
      </w:pPr>
      <w:r w:rsidRPr="00F1078B">
        <w:rPr>
          <w:szCs w:val="22"/>
        </w:rPr>
        <w:t>(c)</w:t>
      </w:r>
      <w:r w:rsidRPr="00F1078B">
        <w:rPr>
          <w:szCs w:val="22"/>
        </w:rPr>
        <w:tab/>
        <w:t>comply with specified limits on material risk exposures;</w:t>
      </w:r>
    </w:p>
    <w:p w14:paraId="50B24C41" w14:textId="77777777" w:rsidR="00AB6798" w:rsidRPr="00F1078B" w:rsidRDefault="00AB6798" w:rsidP="00AB6798">
      <w:pPr>
        <w:jc w:val="both"/>
        <w:rPr>
          <w:szCs w:val="22"/>
        </w:rPr>
      </w:pPr>
    </w:p>
    <w:p w14:paraId="632432A0" w14:textId="77777777" w:rsidR="00AB6798" w:rsidRPr="00F1078B" w:rsidRDefault="00AB6798" w:rsidP="00AB6798">
      <w:pPr>
        <w:jc w:val="both"/>
        <w:rPr>
          <w:szCs w:val="22"/>
        </w:rPr>
      </w:pPr>
      <w:r w:rsidRPr="00F1078B">
        <w:rPr>
          <w:szCs w:val="22"/>
        </w:rPr>
        <w:t>(d)</w:t>
      </w:r>
      <w:r w:rsidRPr="00F1078B">
        <w:rPr>
          <w:szCs w:val="22"/>
        </w:rPr>
        <w:tab/>
        <w:t>comply with specified limits on exposures to related parties;</w:t>
      </w:r>
    </w:p>
    <w:p w14:paraId="7EB71C3B" w14:textId="77777777" w:rsidR="00AB6798" w:rsidRPr="00F1078B" w:rsidRDefault="00AB6798" w:rsidP="00AB6798">
      <w:pPr>
        <w:jc w:val="both"/>
        <w:rPr>
          <w:szCs w:val="22"/>
        </w:rPr>
      </w:pPr>
    </w:p>
    <w:p w14:paraId="51C30A27" w14:textId="77777777" w:rsidR="00AB6798" w:rsidRPr="00F1078B" w:rsidRDefault="00AB6798" w:rsidP="00AB6798">
      <w:pPr>
        <w:jc w:val="both"/>
        <w:rPr>
          <w:szCs w:val="22"/>
        </w:rPr>
      </w:pPr>
      <w:r w:rsidRPr="00F1078B">
        <w:rPr>
          <w:szCs w:val="22"/>
        </w:rPr>
        <w:t>(e)</w:t>
      </w:r>
      <w:r w:rsidRPr="00F1078B">
        <w:rPr>
          <w:szCs w:val="22"/>
        </w:rPr>
        <w:tab/>
        <w:t>meet additional or more frequent reporting requirements; or</w:t>
      </w:r>
    </w:p>
    <w:p w14:paraId="42696AC9" w14:textId="77777777" w:rsidR="00AB6798" w:rsidRPr="00F1078B" w:rsidRDefault="00AB6798" w:rsidP="00AB6798">
      <w:pPr>
        <w:jc w:val="both"/>
        <w:rPr>
          <w:szCs w:val="22"/>
        </w:rPr>
      </w:pPr>
    </w:p>
    <w:p w14:paraId="61327B15" w14:textId="77777777" w:rsidR="00AB6798" w:rsidRPr="00F1078B" w:rsidRDefault="00AB6798" w:rsidP="00AB6798">
      <w:pPr>
        <w:jc w:val="both"/>
        <w:rPr>
          <w:szCs w:val="22"/>
        </w:rPr>
      </w:pPr>
      <w:r w:rsidRPr="00F1078B">
        <w:rPr>
          <w:szCs w:val="22"/>
        </w:rPr>
        <w:t>(f)</w:t>
      </w:r>
      <w:r w:rsidRPr="00F1078B">
        <w:rPr>
          <w:szCs w:val="22"/>
        </w:rPr>
        <w:tab/>
        <w:t>take such other action as is specified in the direction.</w:t>
      </w:r>
    </w:p>
    <w:p w14:paraId="68A8BB34" w14:textId="77777777" w:rsidR="00AB6798" w:rsidRPr="00F1078B" w:rsidRDefault="00AB6798" w:rsidP="00AB6798">
      <w:pPr>
        <w:jc w:val="both"/>
        <w:rPr>
          <w:szCs w:val="22"/>
        </w:rPr>
      </w:pPr>
    </w:p>
    <w:p w14:paraId="2C22AD48" w14:textId="77777777" w:rsidR="00AB6798" w:rsidRPr="00F1078B" w:rsidRDefault="00AB6798" w:rsidP="00053914">
      <w:pPr>
        <w:numPr>
          <w:ilvl w:val="2"/>
          <w:numId w:val="44"/>
        </w:numPr>
        <w:jc w:val="both"/>
        <w:rPr>
          <w:rFonts w:cs="Arial"/>
          <w:szCs w:val="22"/>
        </w:rPr>
      </w:pPr>
      <w:r w:rsidRPr="00F1078B">
        <w:rPr>
          <w:szCs w:val="22"/>
        </w:rPr>
        <w:t>Where the DFSA issues a direction under Article 75A to Authorised Firms within a specified class, the direction will remain in force for a period of no more than 12 months in the first instance, unless the DFSA specifies a shorter period of time in the notice. The DFSA considers that such a direction should remain in force for a limited period as it has a Rule making power under the Regulatory Law at its disposal, which the DFSA would ordinarily use where it was proposing to change its Rules relating to Authorised Firms within a specified class.</w:t>
      </w:r>
    </w:p>
    <w:p w14:paraId="495E7281" w14:textId="77777777" w:rsidR="00AB6798" w:rsidRPr="00F1078B" w:rsidRDefault="00AB6798" w:rsidP="00AB6798">
      <w:pPr>
        <w:jc w:val="both"/>
        <w:rPr>
          <w:rFonts w:cs="Arial"/>
          <w:szCs w:val="22"/>
        </w:rPr>
      </w:pPr>
    </w:p>
    <w:p w14:paraId="475BA66A" w14:textId="77777777" w:rsidR="00AB6798" w:rsidRDefault="00AB6798" w:rsidP="00053914">
      <w:pPr>
        <w:numPr>
          <w:ilvl w:val="2"/>
          <w:numId w:val="44"/>
        </w:numPr>
        <w:jc w:val="both"/>
        <w:rPr>
          <w:rFonts w:cs="Arial"/>
          <w:szCs w:val="22"/>
        </w:rPr>
      </w:pPr>
      <w:r w:rsidRPr="00F1078B">
        <w:rPr>
          <w:rFonts w:cs="Arial"/>
          <w:szCs w:val="22"/>
        </w:rPr>
        <w:t>The DFSA may also direct an Affiliate of an Authorised Person to take specified steps or not to carry out specified activities.</w:t>
      </w:r>
      <w:r w:rsidRPr="00F1078B">
        <w:rPr>
          <w:rStyle w:val="FootnoteReference"/>
          <w:rFonts w:ascii="Arial" w:hAnsi="Arial" w:cs="Arial"/>
          <w:szCs w:val="22"/>
        </w:rPr>
        <w:footnoteReference w:id="14"/>
      </w:r>
      <w:r w:rsidRPr="00F1078B">
        <w:rPr>
          <w:rFonts w:cs="Arial"/>
          <w:szCs w:val="22"/>
        </w:rPr>
        <w:t xml:space="preserve"> The DFSA may give such a direction to an Affiliate if the DFSA is the consolidated supervisor of the Group to which the Authorised Person belongs and is satisfied that the direction is necessary or desirable for the effective prudential supervision of the Group.</w:t>
      </w:r>
      <w:r w:rsidRPr="00F1078B">
        <w:rPr>
          <w:rStyle w:val="FootnoteReference"/>
          <w:rFonts w:ascii="Arial" w:hAnsi="Arial" w:cs="Arial"/>
          <w:szCs w:val="22"/>
        </w:rPr>
        <w:footnoteReference w:id="15"/>
      </w:r>
      <w:r w:rsidRPr="00F1078B">
        <w:rPr>
          <w:rFonts w:cs="Arial"/>
          <w:szCs w:val="22"/>
        </w:rPr>
        <w:t xml:space="preserve"> A direction may, for example, include a requirement that the Affiliate limit any activities reasonably likely to expose the Authorised Person or its Group to excessive risks or risks that are not properly managed.</w:t>
      </w:r>
    </w:p>
    <w:p w14:paraId="220C0B66" w14:textId="77777777" w:rsidR="00733082" w:rsidRPr="00640841" w:rsidRDefault="00733082" w:rsidP="004D6BBD">
      <w:pPr>
        <w:jc w:val="both"/>
        <w:rPr>
          <w:rFonts w:cs="Arial"/>
          <w:szCs w:val="22"/>
        </w:rPr>
      </w:pPr>
    </w:p>
    <w:p w14:paraId="431E0832" w14:textId="77777777" w:rsidR="00AB6798" w:rsidRPr="00F1078B" w:rsidRDefault="00AB6798" w:rsidP="00AB6798">
      <w:pPr>
        <w:rPr>
          <w:rFonts w:cs="Arial"/>
          <w:szCs w:val="22"/>
          <w:rtl/>
        </w:rPr>
      </w:pPr>
      <w:r w:rsidRPr="00F1078B">
        <w:rPr>
          <w:rFonts w:cs="Arial"/>
          <w:noProof/>
          <w:szCs w:val="22"/>
        </w:rPr>
        <mc:AlternateContent>
          <mc:Choice Requires="wps">
            <w:drawing>
              <wp:anchor distT="0" distB="0" distL="114300" distR="114300" simplePos="0" relativeHeight="251693056" behindDoc="0" locked="0" layoutInCell="1" allowOverlap="1" wp14:anchorId="72FA4BBB" wp14:editId="073842BE">
                <wp:simplePos x="0" y="0"/>
                <wp:positionH relativeFrom="margin">
                  <wp:align>center</wp:align>
                </wp:positionH>
                <wp:positionV relativeFrom="paragraph">
                  <wp:posOffset>0</wp:posOffset>
                </wp:positionV>
                <wp:extent cx="2663687" cy="286247"/>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6247"/>
                        </a:xfrm>
                        <a:prstGeom prst="rect">
                          <a:avLst/>
                        </a:prstGeom>
                        <a:solidFill>
                          <a:srgbClr val="FFFFFF"/>
                        </a:solidFill>
                        <a:ln w="9525">
                          <a:noFill/>
                          <a:miter lim="800000"/>
                          <a:headEnd/>
                          <a:tailEnd/>
                        </a:ln>
                      </wps:spPr>
                      <wps:txbx>
                        <w:txbxContent>
                          <w:p w14:paraId="7E6AF35A" w14:textId="77777777" w:rsidR="00C52707" w:rsidRPr="00140E9F" w:rsidRDefault="00C52707" w:rsidP="00AB6798">
                            <w:pPr>
                              <w:jc w:val="center"/>
                              <w:rPr>
                                <w:b/>
                                <w:bCs/>
                              </w:rPr>
                            </w:pPr>
                            <w:r w:rsidRPr="00140E9F">
                              <w:rPr>
                                <w:b/>
                                <w:bCs/>
                              </w:rPr>
                              <w:t>Appendix 1 – Key Powers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FA4BBB" id="Text Box 2" o:spid="_x0000_s1027" type="#_x0000_t202" style="position:absolute;margin-left:0;margin-top:0;width:209.75pt;height:22.5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DIwIAAB8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" stroked="f">
                <v:textbox>
                  <w:txbxContent>
                    <w:p w14:paraId="7E6AF35A" w14:textId="77777777" w:rsidR="00C52707" w:rsidRPr="00140E9F" w:rsidRDefault="00C52707" w:rsidP="00AB6798">
                      <w:pPr>
                        <w:jc w:val="center"/>
                        <w:rPr>
                          <w:b/>
                          <w:bCs/>
                        </w:rPr>
                      </w:pPr>
                      <w:r w:rsidRPr="00140E9F">
                        <w:rPr>
                          <w:b/>
                          <w:bCs/>
                        </w:rPr>
                        <w:t>Appendix 1 – Key Powers</w:t>
                      </w:r>
                    </w:p>
                  </w:txbxContent>
                </v:textbox>
                <w10:wrap anchorx="margin"/>
              </v:shape>
            </w:pict>
          </mc:Fallback>
        </mc:AlternateContent>
      </w:r>
      <w:r w:rsidRPr="00F1078B">
        <w:rPr>
          <w:rFonts w:cs="Arial"/>
          <w:noProof/>
          <w:szCs w:val="22"/>
        </w:rPr>
        <mc:AlternateContent>
          <mc:Choice Requires="wpg">
            <w:drawing>
              <wp:anchor distT="0" distB="0" distL="114300" distR="114300" simplePos="0" relativeHeight="251691008" behindDoc="0" locked="0" layoutInCell="1" allowOverlap="1" wp14:anchorId="1465259A" wp14:editId="07604FBA">
                <wp:simplePos x="0" y="0"/>
                <wp:positionH relativeFrom="column">
                  <wp:posOffset>292962</wp:posOffset>
                </wp:positionH>
                <wp:positionV relativeFrom="paragraph">
                  <wp:posOffset>1112265</wp:posOffset>
                </wp:positionV>
                <wp:extent cx="5255081" cy="268467"/>
                <wp:effectExtent l="0" t="0" r="22225" b="17780"/>
                <wp:wrapNone/>
                <wp:docPr id="1" name="Group 1"/>
                <wp:cNvGraphicFramePr/>
                <a:graphic xmlns:a="http://schemas.openxmlformats.org/drawingml/2006/main">
                  <a:graphicData uri="http://schemas.microsoft.com/office/word/2010/wordprocessingGroup">
                    <wpg:wgp>
                      <wpg:cNvGrpSpPr/>
                      <wpg:grpSpPr>
                        <a:xfrm>
                          <a:off x="0" y="0"/>
                          <a:ext cx="5255081" cy="268467"/>
                          <a:chOff x="0" y="0"/>
                          <a:chExt cx="5255081" cy="268467"/>
                        </a:xfrm>
                      </wpg:grpSpPr>
                      <wps:wsp>
                        <wps:cNvPr id="2" name="Left Bracket 2"/>
                        <wps:cNvSpPr/>
                        <wps:spPr>
                          <a:xfrm rot="5400000">
                            <a:off x="1634566" y="-1634566"/>
                            <a:ext cx="262255" cy="3531387"/>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eft Bracket 3"/>
                        <wps:cNvSpPr/>
                        <wps:spPr>
                          <a:xfrm rot="5400000">
                            <a:off x="3371926" y="-1614688"/>
                            <a:ext cx="262255" cy="3504055"/>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6B211" id="Group 1" o:spid="_x0000_s1026" style="position:absolute;margin-left:23.05pt;margin-top:87.6pt;width:413.8pt;height:21.15pt;z-index:251691008" coordsize="5255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27" type="#_x0000_t85" style="position:absolute;left:16346;top:-16346;width:2622;height:353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" adj="3055" strokecolor="#c0504d" strokeweight="1pt"/>
                <v:shape id="Left Bracket 3" o:spid="_x0000_s1028" type="#_x0000_t85" style="position:absolute;left:33719;top:-16147;width:2622;height:35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" adj="3079" strokecolor="#c0504d" strokeweight="1pt"/>
              </v:group>
            </w:pict>
          </mc:Fallback>
        </mc:AlternateContent>
      </w:r>
      <w:r w:rsidRPr="00F1078B">
        <w:rPr>
          <w:rFonts w:cs="Arial"/>
          <w:noProof/>
          <w:szCs w:val="22"/>
        </w:rPr>
        <mc:AlternateContent>
          <mc:Choice Requires="wps">
            <w:drawing>
              <wp:anchor distT="0" distB="0" distL="114300" distR="114300" simplePos="0" relativeHeight="251659264" behindDoc="0" locked="0" layoutInCell="1" allowOverlap="1" wp14:anchorId="14DF50B0" wp14:editId="562739AA">
                <wp:simplePos x="0" y="0"/>
                <wp:positionH relativeFrom="margin">
                  <wp:posOffset>1964690</wp:posOffset>
                </wp:positionH>
                <wp:positionV relativeFrom="paragraph">
                  <wp:posOffset>356235</wp:posOffset>
                </wp:positionV>
                <wp:extent cx="1925320" cy="721995"/>
                <wp:effectExtent l="0" t="0" r="17780" b="20955"/>
                <wp:wrapNone/>
                <wp:docPr id="4" name="Rounded Rectangle 4"/>
                <wp:cNvGraphicFramePr/>
                <a:graphic xmlns:a="http://schemas.openxmlformats.org/drawingml/2006/main">
                  <a:graphicData uri="http://schemas.microsoft.com/office/word/2010/wordprocessingShape">
                    <wps:wsp>
                      <wps:cNvSpPr/>
                      <wps:spPr>
                        <a:xfrm>
                          <a:off x="0" y="0"/>
                          <a:ext cx="1925320" cy="721995"/>
                        </a:xfrm>
                        <a:prstGeom prst="roundRect">
                          <a:avLst/>
                        </a:prstGeom>
                        <a:solidFill>
                          <a:srgbClr val="C0504D"/>
                        </a:solidFill>
                        <a:ln w="25400" cap="flat" cmpd="sng" algn="ctr">
                          <a:solidFill>
                            <a:srgbClr val="C0504D"/>
                          </a:solidFill>
                          <a:prstDash val="solid"/>
                        </a:ln>
                        <a:effectLst/>
                      </wps:spPr>
                      <wps:txbx>
                        <w:txbxContent>
                          <w:p w14:paraId="67D53205" w14:textId="77777777" w:rsidR="00C52707" w:rsidRPr="00CC34BE" w:rsidRDefault="00C52707" w:rsidP="00AB6798">
                            <w:pPr>
                              <w:jc w:val="center"/>
                              <w:rPr>
                                <w:color w:val="FFFFFF" w:themeColor="background1"/>
                              </w:rPr>
                            </w:pPr>
                            <w:r w:rsidRPr="00CC34BE">
                              <w:rPr>
                                <w:color w:val="FFFFFF" w:themeColor="background1"/>
                              </w:rPr>
                              <w:t>Powers against</w:t>
                            </w:r>
                          </w:p>
                          <w:p w14:paraId="78ECD410" w14:textId="77777777" w:rsidR="00C52707" w:rsidRPr="00CC34BE" w:rsidRDefault="00C52707" w:rsidP="00AB6798">
                            <w:pPr>
                              <w:jc w:val="center"/>
                              <w:rPr>
                                <w:color w:val="FFFFFF" w:themeColor="background1"/>
                              </w:rPr>
                            </w:pPr>
                            <w:r w:rsidRPr="00CC34BE">
                              <w:rPr>
                                <w:color w:val="FFFFFF" w:themeColor="background1"/>
                              </w:rPr>
                              <w:t>an Authorised Person’s Licence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F50B0" id="Rounded Rectangle 4" o:spid="_x0000_s1028" style="position:absolute;margin-left:154.7pt;margin-top:28.05pt;width:151.6pt;height:5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" fillcolor="#c0504d" strokecolor="#c0504d" strokeweight="2pt">
                <v:textbox>
                  <w:txbxContent>
                    <w:p w14:paraId="67D53205" w14:textId="77777777" w:rsidR="00C52707" w:rsidRPr="00CC34BE" w:rsidRDefault="00C52707" w:rsidP="00AB6798">
                      <w:pPr>
                        <w:jc w:val="center"/>
                        <w:rPr>
                          <w:color w:val="FFFFFF" w:themeColor="background1"/>
                        </w:rPr>
                      </w:pPr>
                      <w:r w:rsidRPr="00CC34BE">
                        <w:rPr>
                          <w:color w:val="FFFFFF" w:themeColor="background1"/>
                        </w:rPr>
                        <w:t>Powers against</w:t>
                      </w:r>
                    </w:p>
                    <w:p w14:paraId="78ECD410" w14:textId="77777777" w:rsidR="00C52707" w:rsidRPr="00CC34BE" w:rsidRDefault="00C52707" w:rsidP="00AB6798">
                      <w:pPr>
                        <w:jc w:val="center"/>
                        <w:rPr>
                          <w:color w:val="FFFFFF" w:themeColor="background1"/>
                        </w:rPr>
                      </w:pPr>
                      <w:r w:rsidRPr="00CC34BE">
                        <w:rPr>
                          <w:color w:val="FFFFFF" w:themeColor="background1"/>
                        </w:rPr>
                        <w:t>an Authorised Person’s Licence</w:t>
                      </w:r>
                    </w:p>
                  </w:txbxContent>
                </v:textbox>
                <w10:wrap anchorx="margin"/>
              </v:roundrect>
            </w:pict>
          </mc:Fallback>
        </mc:AlternateContent>
      </w:r>
      <w:r w:rsidRPr="00F1078B">
        <w:rPr>
          <w:rFonts w:cs="Arial"/>
          <w:noProof/>
          <w:szCs w:val="22"/>
        </w:rPr>
        <mc:AlternateContent>
          <mc:Choice Requires="wps">
            <w:drawing>
              <wp:anchor distT="0" distB="0" distL="114300" distR="114300" simplePos="0" relativeHeight="251681792" behindDoc="0" locked="0" layoutInCell="1" allowOverlap="1" wp14:anchorId="39DC24C5" wp14:editId="4D7B76A0">
                <wp:simplePos x="0" y="0"/>
                <wp:positionH relativeFrom="margin">
                  <wp:posOffset>3784600</wp:posOffset>
                </wp:positionH>
                <wp:positionV relativeFrom="paragraph">
                  <wp:posOffset>6602095</wp:posOffset>
                </wp:positionV>
                <wp:extent cx="1602105" cy="906780"/>
                <wp:effectExtent l="0" t="0" r="17145" b="26670"/>
                <wp:wrapNone/>
                <wp:docPr id="77"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2CC1C9E9" w14:textId="77777777" w:rsidR="00C52707" w:rsidRPr="00CC34BE" w:rsidRDefault="00C52707" w:rsidP="00AB6798">
                            <w:pPr>
                              <w:jc w:val="center"/>
                              <w:rPr>
                                <w:color w:val="000000" w:themeColor="text1"/>
                              </w:rPr>
                            </w:pPr>
                            <w:r w:rsidRPr="001745A4">
                              <w:rPr>
                                <w:color w:val="000000" w:themeColor="text1"/>
                              </w:rPr>
                              <w:t>require a report by an independent exper</w:t>
                            </w:r>
                            <w:r>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C24C5" id="Rounded Rectangle 3" o:spid="_x0000_s1029" style="position:absolute;margin-left:298pt;margin-top:519.85pt;width:126.15pt;height:71.4pt;z-index:251681792;visibility:visible;mso-wrap-style:square;mso-wrap-distance-left:9pt;mso-wrap-distance-top:0;mso-wrap-distance-right:9pt;mso-wrap-distance-bottom:0;mso-position-horizontal:absolute;mso-position-horizontal-relative:margin;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2CC1C9E9" w14:textId="77777777" w:rsidR="00C52707" w:rsidRPr="00CC34BE" w:rsidRDefault="00C52707" w:rsidP="00AB6798">
                      <w:pPr>
                        <w:jc w:val="center"/>
                        <w:rPr>
                          <w:color w:val="000000" w:themeColor="text1"/>
                        </w:rPr>
                      </w:pPr>
                      <w:r w:rsidRPr="001745A4">
                        <w:rPr>
                          <w:color w:val="000000" w:themeColor="text1"/>
                        </w:rPr>
                        <w:t>require a report by an independent exper</w:t>
                      </w:r>
                      <w:r>
                        <w:rPr>
                          <w:color w:val="000000" w:themeColor="text1"/>
                        </w:rPr>
                        <w:t>t</w:t>
                      </w: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80768" behindDoc="0" locked="0" layoutInCell="1" allowOverlap="1" wp14:anchorId="1482C8E5" wp14:editId="7861BAD3">
                <wp:simplePos x="0" y="0"/>
                <wp:positionH relativeFrom="column">
                  <wp:posOffset>338455</wp:posOffset>
                </wp:positionH>
                <wp:positionV relativeFrom="paragraph">
                  <wp:posOffset>6610985</wp:posOffset>
                </wp:positionV>
                <wp:extent cx="1602105" cy="906780"/>
                <wp:effectExtent l="0" t="0" r="17145" b="26670"/>
                <wp:wrapNone/>
                <wp:docPr id="76"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3F374A8E" w14:textId="77777777" w:rsidR="00C52707" w:rsidRPr="00CC34BE" w:rsidRDefault="00C52707" w:rsidP="00AB6798">
                            <w:pPr>
                              <w:jc w:val="center"/>
                              <w:rPr>
                                <w:color w:val="000000" w:themeColor="text1"/>
                              </w:rPr>
                            </w:pPr>
                            <w:r w:rsidRPr="001745A4">
                              <w:rPr>
                                <w:color w:val="000000" w:themeColor="text1"/>
                              </w:rPr>
                              <w:t>obtain information and document</w:t>
                            </w:r>
                            <w:r>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2C8E5" id="_x0000_s1030" style="position:absolute;margin-left:26.65pt;margin-top:520.55pt;width:126.15pt;height:71.4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3F374A8E" w14:textId="77777777" w:rsidR="00C52707" w:rsidRPr="00CC34BE" w:rsidRDefault="00C52707" w:rsidP="00AB6798">
                      <w:pPr>
                        <w:jc w:val="center"/>
                        <w:rPr>
                          <w:color w:val="000000" w:themeColor="text1"/>
                        </w:rPr>
                      </w:pPr>
                      <w:r w:rsidRPr="001745A4">
                        <w:rPr>
                          <w:color w:val="000000" w:themeColor="text1"/>
                        </w:rPr>
                        <w:t>obtain information and document</w:t>
                      </w:r>
                      <w:r>
                        <w:rPr>
                          <w:color w:val="000000" w:themeColor="text1"/>
                        </w:rPr>
                        <w:t>s</w:t>
                      </w:r>
                    </w:p>
                  </w:txbxContent>
                </v:textbox>
              </v:shape>
            </w:pict>
          </mc:Fallback>
        </mc:AlternateContent>
      </w:r>
      <w:r w:rsidRPr="00F1078B">
        <w:rPr>
          <w:rFonts w:cs="Arial"/>
          <w:noProof/>
          <w:szCs w:val="22"/>
        </w:rPr>
        <mc:AlternateContent>
          <mc:Choice Requires="wps">
            <w:drawing>
              <wp:anchor distT="0" distB="0" distL="114300" distR="114300" simplePos="0" relativeHeight="251679744" behindDoc="0" locked="0" layoutInCell="1" allowOverlap="1" wp14:anchorId="58493559" wp14:editId="0B908B8D">
                <wp:simplePos x="0" y="0"/>
                <wp:positionH relativeFrom="margin">
                  <wp:posOffset>3784600</wp:posOffset>
                </wp:positionH>
                <wp:positionV relativeFrom="paragraph">
                  <wp:posOffset>4102735</wp:posOffset>
                </wp:positionV>
                <wp:extent cx="1602105" cy="906780"/>
                <wp:effectExtent l="0" t="0" r="17145" b="26670"/>
                <wp:wrapNone/>
                <wp:docPr id="75"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3193DCD9" w14:textId="77777777" w:rsidR="00C52707" w:rsidRDefault="00C52707" w:rsidP="00AB6798">
                            <w:pPr>
                              <w:bidi/>
                              <w:jc w:val="center"/>
                              <w:rPr>
                                <w:color w:val="000000" w:themeColor="text1"/>
                              </w:rPr>
                            </w:pPr>
                            <w:r w:rsidRPr="001745A4">
                              <w:rPr>
                                <w:color w:val="000000" w:themeColor="text1"/>
                              </w:rPr>
                              <w:t>restrict an individual performing one or more functions</w:t>
                            </w:r>
                          </w:p>
                          <w:p w14:paraId="108C4342" w14:textId="77777777" w:rsidR="00C52707" w:rsidRDefault="00C52707" w:rsidP="00C63ED9">
                            <w:pPr>
                              <w:bidi/>
                              <w:jc w:val="center"/>
                              <w:rPr>
                                <w:color w:val="000000" w:themeColor="text1"/>
                              </w:rPr>
                            </w:pPr>
                          </w:p>
                          <w:p w14:paraId="6FFCE6F5" w14:textId="77777777" w:rsidR="00C52707" w:rsidRDefault="00C52707" w:rsidP="00C63ED9">
                            <w:pPr>
                              <w:bidi/>
                              <w:jc w:val="center"/>
                              <w:rPr>
                                <w:color w:val="000000" w:themeColor="text1"/>
                              </w:rPr>
                            </w:pPr>
                          </w:p>
                          <w:p w14:paraId="543536BF" w14:textId="77777777" w:rsidR="00C52707" w:rsidRPr="00CC34BE" w:rsidRDefault="00C52707" w:rsidP="00C63ED9">
                            <w:pPr>
                              <w:bidi/>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93559" id="_x0000_s1031" style="position:absolute;margin-left:298pt;margin-top:323.05pt;width:126.15pt;height:71.4pt;z-index:251679744;visibility:visible;mso-wrap-style:square;mso-wrap-distance-left:9pt;mso-wrap-distance-top:0;mso-wrap-distance-right:9pt;mso-wrap-distance-bottom:0;mso-position-horizontal:absolute;mso-position-horizontal-relative:margin;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3193DCD9" w14:textId="77777777" w:rsidR="00C52707" w:rsidRDefault="00C52707" w:rsidP="00AB6798">
                      <w:pPr>
                        <w:bidi/>
                        <w:jc w:val="center"/>
                        <w:rPr>
                          <w:color w:val="000000" w:themeColor="text1"/>
                        </w:rPr>
                      </w:pPr>
                      <w:r w:rsidRPr="001745A4">
                        <w:rPr>
                          <w:color w:val="000000" w:themeColor="text1"/>
                        </w:rPr>
                        <w:t>restrict an individual performing one or more functions</w:t>
                      </w:r>
                    </w:p>
                    <w:p w14:paraId="108C4342" w14:textId="77777777" w:rsidR="00C52707" w:rsidRDefault="00C52707" w:rsidP="00C63ED9">
                      <w:pPr>
                        <w:bidi/>
                        <w:jc w:val="center"/>
                        <w:rPr>
                          <w:color w:val="000000" w:themeColor="text1"/>
                        </w:rPr>
                      </w:pPr>
                    </w:p>
                    <w:p w14:paraId="6FFCE6F5" w14:textId="77777777" w:rsidR="00C52707" w:rsidRDefault="00C52707" w:rsidP="00C63ED9">
                      <w:pPr>
                        <w:bidi/>
                        <w:jc w:val="center"/>
                        <w:rPr>
                          <w:color w:val="000000" w:themeColor="text1"/>
                        </w:rPr>
                      </w:pPr>
                    </w:p>
                    <w:p w14:paraId="543536BF" w14:textId="77777777" w:rsidR="00C52707" w:rsidRPr="00CC34BE" w:rsidRDefault="00C52707" w:rsidP="00C63ED9">
                      <w:pPr>
                        <w:bidi/>
                        <w:jc w:val="center"/>
                        <w:rPr>
                          <w:color w:val="000000" w:themeColor="text1"/>
                        </w:rPr>
                      </w:pP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78720" behindDoc="0" locked="0" layoutInCell="1" allowOverlap="1" wp14:anchorId="43464922" wp14:editId="7A707DEE">
                <wp:simplePos x="0" y="0"/>
                <wp:positionH relativeFrom="margin">
                  <wp:posOffset>2064385</wp:posOffset>
                </wp:positionH>
                <wp:positionV relativeFrom="paragraph">
                  <wp:posOffset>4102735</wp:posOffset>
                </wp:positionV>
                <wp:extent cx="1602105" cy="906780"/>
                <wp:effectExtent l="0" t="0" r="17145" b="26670"/>
                <wp:wrapNone/>
                <wp:docPr id="73"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503AEF54" w14:textId="77777777" w:rsidR="00C52707" w:rsidRPr="00D60525" w:rsidRDefault="00C52707" w:rsidP="00AB6798">
                            <w:pPr>
                              <w:jc w:val="center"/>
                              <w:rPr>
                                <w:color w:val="000000" w:themeColor="text1"/>
                              </w:rPr>
                            </w:pPr>
                            <w:r w:rsidRPr="001745A4">
                              <w:rPr>
                                <w:color w:val="000000" w:themeColor="text1"/>
                              </w:rPr>
                              <w:t>restrict, suspend or</w:t>
                            </w:r>
                            <w:r>
                              <w:rPr>
                                <w:color w:val="000000" w:themeColor="text1"/>
                              </w:rPr>
                              <w:t xml:space="preserve"> </w:t>
                            </w:r>
                            <w:r w:rsidRPr="001745A4">
                              <w:rPr>
                                <w:color w:val="000000" w:themeColor="text1"/>
                              </w:rPr>
                              <w:t>withdraw the status of an Authorised Individual or Key Individua</w:t>
                            </w:r>
                            <w:r>
                              <w:rPr>
                                <w:color w:val="000000" w:themeColor="text1"/>
                              </w:rPr>
                              <w:t>l</w:t>
                            </w:r>
                          </w:p>
                          <w:p w14:paraId="7FFC5A47" w14:textId="77777777" w:rsidR="00C52707" w:rsidRPr="00CC34BE" w:rsidRDefault="00C52707" w:rsidP="00AB6798">
                            <w:pPr>
                              <w:bidi/>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64922" id="_x0000_s1032" style="position:absolute;margin-left:162.55pt;margin-top:323.05pt;width:126.15pt;height:71.4pt;z-index:251678720;visibility:visible;mso-wrap-style:square;mso-wrap-distance-left:9pt;mso-wrap-distance-top:0;mso-wrap-distance-right:9pt;mso-wrap-distance-bottom:0;mso-position-horizontal:absolute;mso-position-horizontal-relative:margin;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503AEF54" w14:textId="77777777" w:rsidR="00C52707" w:rsidRPr="00D60525" w:rsidRDefault="00C52707" w:rsidP="00AB6798">
                      <w:pPr>
                        <w:jc w:val="center"/>
                        <w:rPr>
                          <w:color w:val="000000" w:themeColor="text1"/>
                        </w:rPr>
                      </w:pPr>
                      <w:r w:rsidRPr="001745A4">
                        <w:rPr>
                          <w:color w:val="000000" w:themeColor="text1"/>
                        </w:rPr>
                        <w:t xml:space="preserve">restrict, </w:t>
                      </w:r>
                      <w:proofErr w:type="gramStart"/>
                      <w:r w:rsidRPr="001745A4">
                        <w:rPr>
                          <w:color w:val="000000" w:themeColor="text1"/>
                        </w:rPr>
                        <w:t>suspend</w:t>
                      </w:r>
                      <w:proofErr w:type="gramEnd"/>
                      <w:r w:rsidRPr="001745A4">
                        <w:rPr>
                          <w:color w:val="000000" w:themeColor="text1"/>
                        </w:rPr>
                        <w:t xml:space="preserve"> or</w:t>
                      </w:r>
                      <w:r>
                        <w:rPr>
                          <w:color w:val="000000" w:themeColor="text1"/>
                        </w:rPr>
                        <w:t xml:space="preserve"> </w:t>
                      </w:r>
                      <w:r w:rsidRPr="001745A4">
                        <w:rPr>
                          <w:color w:val="000000" w:themeColor="text1"/>
                        </w:rPr>
                        <w:t>withdraw the status of an Authorised Individual or Key Individua</w:t>
                      </w:r>
                      <w:r>
                        <w:rPr>
                          <w:color w:val="000000" w:themeColor="text1"/>
                        </w:rPr>
                        <w:t>l</w:t>
                      </w:r>
                    </w:p>
                    <w:p w14:paraId="7FFC5A47" w14:textId="77777777" w:rsidR="00C52707" w:rsidRPr="00CC34BE" w:rsidRDefault="00C52707" w:rsidP="00AB6798">
                      <w:pPr>
                        <w:bidi/>
                        <w:jc w:val="center"/>
                        <w:rPr>
                          <w:color w:val="000000" w:themeColor="text1"/>
                        </w:rPr>
                      </w:pP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77696" behindDoc="0" locked="0" layoutInCell="1" allowOverlap="1" wp14:anchorId="489C18D5" wp14:editId="27718982">
                <wp:simplePos x="0" y="0"/>
                <wp:positionH relativeFrom="column">
                  <wp:posOffset>2767965</wp:posOffset>
                </wp:positionH>
                <wp:positionV relativeFrom="paragraph">
                  <wp:posOffset>4421505</wp:posOffset>
                </wp:positionV>
                <wp:extent cx="262255" cy="3557270"/>
                <wp:effectExtent l="0" t="9207" r="14287" b="14288"/>
                <wp:wrapNone/>
                <wp:docPr id="71" name="Left Bracket 71"/>
                <wp:cNvGraphicFramePr/>
                <a:graphic xmlns:a="http://schemas.openxmlformats.org/drawingml/2006/main">
                  <a:graphicData uri="http://schemas.microsoft.com/office/word/2010/wordprocessingShape">
                    <wps:wsp>
                      <wps:cNvSpPr/>
                      <wps:spPr>
                        <a:xfrm rot="5400000">
                          <a:off x="0" y="0"/>
                          <a:ext cx="262255" cy="3557270"/>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3A46" id="Left Bracket 71" o:spid="_x0000_s1026" type="#_x0000_t85" style="position:absolute;margin-left:217.95pt;margin-top:348.15pt;width:20.65pt;height:280.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" adj="3033" strokecolor="#c0504d" strokeweight="1pt"/>
            </w:pict>
          </mc:Fallback>
        </mc:AlternateContent>
      </w:r>
      <w:r w:rsidRPr="00F1078B">
        <w:rPr>
          <w:rFonts w:cs="Arial"/>
          <w:noProof/>
          <w:szCs w:val="22"/>
        </w:rPr>
        <mc:AlternateContent>
          <mc:Choice Requires="wps">
            <w:drawing>
              <wp:anchor distT="0" distB="0" distL="114300" distR="114300" simplePos="0" relativeHeight="251676672" behindDoc="0" locked="0" layoutInCell="1" allowOverlap="1" wp14:anchorId="49B509CE" wp14:editId="41460BE9">
                <wp:simplePos x="0" y="0"/>
                <wp:positionH relativeFrom="column">
                  <wp:posOffset>3784600</wp:posOffset>
                </wp:positionH>
                <wp:positionV relativeFrom="paragraph">
                  <wp:posOffset>6372860</wp:posOffset>
                </wp:positionV>
                <wp:extent cx="1602105" cy="226060"/>
                <wp:effectExtent l="0" t="0" r="17145" b="21590"/>
                <wp:wrapNone/>
                <wp:docPr id="85" name="Round Same Side Corner Rectangle 85"/>
                <wp:cNvGraphicFramePr/>
                <a:graphic xmlns:a="http://schemas.openxmlformats.org/drawingml/2006/main">
                  <a:graphicData uri="http://schemas.microsoft.com/office/word/2010/wordprocessingShape">
                    <wps:wsp>
                      <wps:cNvSpPr/>
                      <wps:spPr>
                        <a:xfrm>
                          <a:off x="0" y="0"/>
                          <a:ext cx="1602105" cy="226060"/>
                        </a:xfrm>
                        <a:prstGeom prst="round2SameRect">
                          <a:avLst/>
                        </a:prstGeom>
                        <a:solidFill>
                          <a:srgbClr val="C0504D"/>
                        </a:solidFill>
                        <a:ln w="25400" cap="flat" cmpd="sng" algn="ctr">
                          <a:solidFill>
                            <a:srgbClr val="C0504D"/>
                          </a:solidFill>
                          <a:prstDash val="solid"/>
                        </a:ln>
                        <a:effectLst/>
                      </wps:spPr>
                      <wps:txbx>
                        <w:txbxContent>
                          <w:p w14:paraId="68AF30DD"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74</w:t>
                            </w:r>
                          </w:p>
                          <w:p w14:paraId="23F2826D"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B509CE" id="Round Same Side Corner Rectangle 85" o:spid="_x0000_s1033" style="position:absolute;margin-left:298pt;margin-top:501.8pt;width:126.15pt;height:17.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602105,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" adj="-11796480,,5400" path="m37677,l1564428,v20808,,37677,16869,37677,37677l1602105,226060r,l,226060r,l,37677c,16869,16869,,37677,xe" fillcolor="#c0504d" strokecolor="#c0504d" strokeweight="2pt">
                <v:stroke joinstyle="miter"/>
                <v:formulas/>
                <v:path arrowok="t" o:connecttype="custom" o:connectlocs="37677,0;1564428,0;1602105,37677;1602105,226060;1602105,226060;0,226060;0,226060;0,37677;37677,0" o:connectangles="0,0,0,0,0,0,0,0,0" textboxrect="0,0,1602105,226060"/>
                <v:textbox inset=",0,,0">
                  <w:txbxContent>
                    <w:p w14:paraId="68AF30DD"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74</w:t>
                      </w:r>
                    </w:p>
                    <w:p w14:paraId="23F2826D" w14:textId="77777777" w:rsidR="00C52707" w:rsidRDefault="00C52707" w:rsidP="00AB6798">
                      <w:pPr>
                        <w:jc w:val="center"/>
                      </w:pPr>
                    </w:p>
                  </w:txbxContent>
                </v:textbox>
              </v:shape>
            </w:pict>
          </mc:Fallback>
        </mc:AlternateContent>
      </w:r>
      <w:r w:rsidRPr="00F1078B">
        <w:rPr>
          <w:rFonts w:cs="Arial"/>
          <w:noProof/>
          <w:szCs w:val="22"/>
        </w:rPr>
        <mc:AlternateContent>
          <mc:Choice Requires="wps">
            <w:drawing>
              <wp:anchor distT="0" distB="0" distL="114300" distR="114300" simplePos="0" relativeHeight="251675648" behindDoc="0" locked="0" layoutInCell="1" allowOverlap="1" wp14:anchorId="3743CEF3" wp14:editId="3F6709EF">
                <wp:simplePos x="0" y="0"/>
                <wp:positionH relativeFrom="column">
                  <wp:posOffset>336550</wp:posOffset>
                </wp:positionH>
                <wp:positionV relativeFrom="paragraph">
                  <wp:posOffset>6372860</wp:posOffset>
                </wp:positionV>
                <wp:extent cx="1602105" cy="226060"/>
                <wp:effectExtent l="0" t="0" r="17145" b="21590"/>
                <wp:wrapNone/>
                <wp:docPr id="84" name="Round Same Side Corner Rectangle 84"/>
                <wp:cNvGraphicFramePr/>
                <a:graphic xmlns:a="http://schemas.openxmlformats.org/drawingml/2006/main">
                  <a:graphicData uri="http://schemas.microsoft.com/office/word/2010/wordprocessingShape">
                    <wps:wsp>
                      <wps:cNvSpPr/>
                      <wps:spPr>
                        <a:xfrm>
                          <a:off x="0" y="0"/>
                          <a:ext cx="1602105" cy="226060"/>
                        </a:xfrm>
                        <a:prstGeom prst="round2SameRect">
                          <a:avLst/>
                        </a:prstGeom>
                        <a:solidFill>
                          <a:srgbClr val="C0504D"/>
                        </a:solidFill>
                        <a:ln w="25400" cap="flat" cmpd="sng" algn="ctr">
                          <a:solidFill>
                            <a:srgbClr val="C0504D"/>
                          </a:solidFill>
                          <a:prstDash val="solid"/>
                        </a:ln>
                        <a:effectLst/>
                      </wps:spPr>
                      <wps:txbx>
                        <w:txbxContent>
                          <w:p w14:paraId="08731DA0"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73</w:t>
                            </w:r>
                          </w:p>
                          <w:p w14:paraId="43443B65"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743CEF3" id="Round Same Side Corner Rectangle 84" o:spid="_x0000_s1034" style="position:absolute;margin-left:26.5pt;margin-top:501.8pt;width:126.15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602105,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" adj="-11796480,,5400" path="m37677,l1564428,v20808,,37677,16869,37677,37677l1602105,226060r,l,226060r,l,37677c,16869,16869,,37677,xe" fillcolor="#c0504d" strokecolor="#c0504d" strokeweight="2pt">
                <v:stroke joinstyle="miter"/>
                <v:formulas/>
                <v:path arrowok="t" o:connecttype="custom" o:connectlocs="37677,0;1564428,0;1602105,37677;1602105,226060;1602105,226060;0,226060;0,226060;0,37677;37677,0" o:connectangles="0,0,0,0,0,0,0,0,0" textboxrect="0,0,1602105,226060"/>
                <v:textbox inset=",0,,0">
                  <w:txbxContent>
                    <w:p w14:paraId="08731DA0"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73</w:t>
                      </w:r>
                    </w:p>
                    <w:p w14:paraId="43443B65" w14:textId="77777777" w:rsidR="00C52707" w:rsidRDefault="00C52707" w:rsidP="00AB6798">
                      <w:pPr>
                        <w:jc w:val="center"/>
                      </w:pPr>
                    </w:p>
                  </w:txbxContent>
                </v:textbox>
              </v:shape>
            </w:pict>
          </mc:Fallback>
        </mc:AlternateContent>
      </w:r>
      <w:r w:rsidRPr="00F1078B">
        <w:rPr>
          <w:rFonts w:cs="Arial"/>
          <w:noProof/>
          <w:szCs w:val="22"/>
        </w:rPr>
        <mc:AlternateContent>
          <mc:Choice Requires="wps">
            <w:drawing>
              <wp:anchor distT="0" distB="0" distL="114300" distR="114300" simplePos="0" relativeHeight="251674624" behindDoc="0" locked="0" layoutInCell="1" allowOverlap="1" wp14:anchorId="6EF4DE81" wp14:editId="4308DC0C">
                <wp:simplePos x="0" y="0"/>
                <wp:positionH relativeFrom="margin">
                  <wp:posOffset>1932940</wp:posOffset>
                </wp:positionH>
                <wp:positionV relativeFrom="paragraph">
                  <wp:posOffset>5307330</wp:posOffset>
                </wp:positionV>
                <wp:extent cx="1925320" cy="721995"/>
                <wp:effectExtent l="0" t="0" r="17780" b="20955"/>
                <wp:wrapNone/>
                <wp:docPr id="60" name="Rounded Rectangle 60"/>
                <wp:cNvGraphicFramePr/>
                <a:graphic xmlns:a="http://schemas.openxmlformats.org/drawingml/2006/main">
                  <a:graphicData uri="http://schemas.microsoft.com/office/word/2010/wordprocessingShape">
                    <wps:wsp>
                      <wps:cNvSpPr/>
                      <wps:spPr>
                        <a:xfrm>
                          <a:off x="0" y="0"/>
                          <a:ext cx="1925320" cy="721995"/>
                        </a:xfrm>
                        <a:prstGeom prst="roundRect">
                          <a:avLst/>
                        </a:prstGeom>
                        <a:solidFill>
                          <a:srgbClr val="C0504D"/>
                        </a:solidFill>
                        <a:ln w="25400" cap="flat" cmpd="sng" algn="ctr">
                          <a:solidFill>
                            <a:srgbClr val="C0504D"/>
                          </a:solidFill>
                          <a:prstDash val="solid"/>
                        </a:ln>
                        <a:effectLst/>
                      </wps:spPr>
                      <wps:txbx>
                        <w:txbxContent>
                          <w:p w14:paraId="533396CA" w14:textId="77777777" w:rsidR="00C52707" w:rsidRPr="00CC34BE" w:rsidRDefault="00C52707" w:rsidP="00AB6798">
                            <w:pPr>
                              <w:jc w:val="center"/>
                              <w:rPr>
                                <w:color w:val="FFFFFF" w:themeColor="background1"/>
                              </w:rPr>
                            </w:pPr>
                            <w:r w:rsidRPr="001745A4">
                              <w:rPr>
                                <w:color w:val="FFFFFF" w:themeColor="background1"/>
                              </w:rPr>
                              <w:t>Powers to request information from an Authorised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4DE81" id="Rounded Rectangle 60" o:spid="_x0000_s1035" style="position:absolute;margin-left:152.2pt;margin-top:417.9pt;width:151.6pt;height:56.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" fillcolor="#c0504d" strokecolor="#c0504d" strokeweight="2pt">
                <v:textbox>
                  <w:txbxContent>
                    <w:p w14:paraId="533396CA" w14:textId="77777777" w:rsidR="00C52707" w:rsidRPr="00CC34BE" w:rsidRDefault="00C52707" w:rsidP="00AB6798">
                      <w:pPr>
                        <w:jc w:val="center"/>
                        <w:rPr>
                          <w:color w:val="FFFFFF" w:themeColor="background1"/>
                        </w:rPr>
                      </w:pPr>
                      <w:r w:rsidRPr="001745A4">
                        <w:rPr>
                          <w:color w:val="FFFFFF" w:themeColor="background1"/>
                        </w:rPr>
                        <w:t>Powers to request information from an Authorised Person</w:t>
                      </w:r>
                    </w:p>
                  </w:txbxContent>
                </v:textbox>
                <w10:wrap anchorx="margin"/>
              </v:roundrect>
            </w:pict>
          </mc:Fallback>
        </mc:AlternateContent>
      </w:r>
      <w:r w:rsidRPr="00F1078B">
        <w:rPr>
          <w:rFonts w:cs="Arial"/>
          <w:noProof/>
          <w:szCs w:val="22"/>
        </w:rPr>
        <mc:AlternateContent>
          <mc:Choice Requires="wps">
            <w:drawing>
              <wp:anchor distT="0" distB="0" distL="114300" distR="114300" simplePos="0" relativeHeight="251673600" behindDoc="0" locked="0" layoutInCell="1" allowOverlap="1" wp14:anchorId="45EE8277" wp14:editId="6A0FDB5B">
                <wp:simplePos x="0" y="0"/>
                <wp:positionH relativeFrom="column">
                  <wp:posOffset>2853055</wp:posOffset>
                </wp:positionH>
                <wp:positionV relativeFrom="paragraph">
                  <wp:posOffset>3559175</wp:posOffset>
                </wp:positionV>
                <wp:extent cx="0" cy="262255"/>
                <wp:effectExtent l="0" t="0" r="19050" b="23495"/>
                <wp:wrapNone/>
                <wp:docPr id="59" name="Straight Connector 59"/>
                <wp:cNvGraphicFramePr/>
                <a:graphic xmlns:a="http://schemas.openxmlformats.org/drawingml/2006/main">
                  <a:graphicData uri="http://schemas.microsoft.com/office/word/2010/wordprocessingShape">
                    <wps:wsp>
                      <wps:cNvCnPr/>
                      <wps:spPr>
                        <a:xfrm flipV="1">
                          <a:off x="0" y="0"/>
                          <a:ext cx="0" cy="262255"/>
                        </a:xfrm>
                        <a:prstGeom prst="line">
                          <a:avLst/>
                        </a:prstGeom>
                        <a:noFill/>
                        <a:ln w="12700" cap="flat" cmpd="sng" algn="ctr">
                          <a:solidFill>
                            <a:srgbClr val="C0504D"/>
                          </a:solidFill>
                          <a:prstDash val="solid"/>
                        </a:ln>
                        <a:effectLst/>
                      </wps:spPr>
                      <wps:bodyPr/>
                    </wps:wsp>
                  </a:graphicData>
                </a:graphic>
              </wp:anchor>
            </w:drawing>
          </mc:Choice>
          <mc:Fallback>
            <w:pict>
              <v:line w14:anchorId="2A4D4C7A" id="Straight Connector 5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24.65pt,280.25pt" to="224.65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" strokecolor="#c0504d" strokeweight="1pt"/>
            </w:pict>
          </mc:Fallback>
        </mc:AlternateContent>
      </w:r>
      <w:r w:rsidRPr="00F1078B">
        <w:rPr>
          <w:rFonts w:cs="Arial"/>
          <w:noProof/>
          <w:szCs w:val="22"/>
        </w:rPr>
        <mc:AlternateContent>
          <mc:Choice Requires="wps">
            <w:drawing>
              <wp:anchor distT="0" distB="0" distL="114300" distR="114300" simplePos="0" relativeHeight="251672576" behindDoc="0" locked="0" layoutInCell="1" allowOverlap="1" wp14:anchorId="7D5F20E0" wp14:editId="457D2404">
                <wp:simplePos x="0" y="0"/>
                <wp:positionH relativeFrom="column">
                  <wp:posOffset>2768600</wp:posOffset>
                </wp:positionH>
                <wp:positionV relativeFrom="paragraph">
                  <wp:posOffset>1908810</wp:posOffset>
                </wp:positionV>
                <wp:extent cx="262255" cy="3557270"/>
                <wp:effectExtent l="0" t="9207" r="14287" b="14288"/>
                <wp:wrapNone/>
                <wp:docPr id="56" name="Left Bracket 56"/>
                <wp:cNvGraphicFramePr/>
                <a:graphic xmlns:a="http://schemas.openxmlformats.org/drawingml/2006/main">
                  <a:graphicData uri="http://schemas.microsoft.com/office/word/2010/wordprocessingShape">
                    <wps:wsp>
                      <wps:cNvSpPr/>
                      <wps:spPr>
                        <a:xfrm rot="5400000">
                          <a:off x="0" y="0"/>
                          <a:ext cx="262255" cy="3557270"/>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33F4" id="Left Bracket 56" o:spid="_x0000_s1026" type="#_x0000_t85" style="position:absolute;margin-left:218pt;margin-top:150.3pt;width:20.65pt;height:280.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" adj="3033" strokecolor="#c0504d" strokeweight="1pt"/>
            </w:pict>
          </mc:Fallback>
        </mc:AlternateContent>
      </w:r>
      <w:r w:rsidRPr="00F1078B">
        <w:rPr>
          <w:rFonts w:cs="Arial"/>
          <w:noProof/>
          <w:szCs w:val="22"/>
        </w:rPr>
        <mc:AlternateContent>
          <mc:Choice Requires="wps">
            <w:drawing>
              <wp:anchor distT="0" distB="0" distL="114300" distR="114300" simplePos="0" relativeHeight="251671552" behindDoc="0" locked="0" layoutInCell="1" allowOverlap="1" wp14:anchorId="6CDB83FE" wp14:editId="3C639F9C">
                <wp:simplePos x="0" y="0"/>
                <wp:positionH relativeFrom="column">
                  <wp:posOffset>3785235</wp:posOffset>
                </wp:positionH>
                <wp:positionV relativeFrom="paragraph">
                  <wp:posOffset>3858895</wp:posOffset>
                </wp:positionV>
                <wp:extent cx="1602105" cy="226060"/>
                <wp:effectExtent l="0" t="0" r="17145" b="21590"/>
                <wp:wrapNone/>
                <wp:docPr id="83" name="Round Same Side Corner Rectangle 83"/>
                <wp:cNvGraphicFramePr/>
                <a:graphic xmlns:a="http://schemas.openxmlformats.org/drawingml/2006/main">
                  <a:graphicData uri="http://schemas.microsoft.com/office/word/2010/wordprocessingShape">
                    <wps:wsp>
                      <wps:cNvSpPr/>
                      <wps:spPr>
                        <a:xfrm>
                          <a:off x="0" y="0"/>
                          <a:ext cx="1602105" cy="226060"/>
                        </a:xfrm>
                        <a:prstGeom prst="round2SameRect">
                          <a:avLst/>
                        </a:prstGeom>
                        <a:solidFill>
                          <a:srgbClr val="C0504D"/>
                        </a:solidFill>
                        <a:ln w="25400" cap="flat" cmpd="sng" algn="ctr">
                          <a:solidFill>
                            <a:srgbClr val="C0504D"/>
                          </a:solidFill>
                          <a:prstDash val="solid"/>
                        </a:ln>
                        <a:effectLst/>
                      </wps:spPr>
                      <wps:txbx>
                        <w:txbxContent>
                          <w:p w14:paraId="3572B00B" w14:textId="77777777" w:rsidR="00C52707" w:rsidRPr="000F7AF1" w:rsidRDefault="00C52707" w:rsidP="00AB6798">
                            <w:pPr>
                              <w:jc w:val="center"/>
                              <w:rPr>
                                <w:color w:val="FFFFFF" w:themeColor="background1"/>
                              </w:rPr>
                            </w:pPr>
                            <w:r w:rsidRPr="000F7AF1">
                              <w:rPr>
                                <w:color w:val="FFFFFF" w:themeColor="background1"/>
                              </w:rPr>
                              <w:t>Article 59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DB83FE" id="Round Same Side Corner Rectangle 83" o:spid="_x0000_s1036" style="position:absolute;margin-left:298.05pt;margin-top:303.85pt;width:126.15pt;height:17.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602105,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" adj="-11796480,,5400" path="m37677,l1564428,v20808,,37677,16869,37677,37677l1602105,226060r,l,226060r,l,37677c,16869,16869,,37677,xe" fillcolor="#c0504d" strokecolor="#c0504d" strokeweight="2pt">
                <v:stroke joinstyle="miter"/>
                <v:formulas/>
                <v:path arrowok="t" o:connecttype="custom" o:connectlocs="37677,0;1564428,0;1602105,37677;1602105,226060;1602105,226060;0,226060;0,226060;0,37677;37677,0" o:connectangles="0,0,0,0,0,0,0,0,0" textboxrect="0,0,1602105,226060"/>
                <v:textbox inset=",0,,0">
                  <w:txbxContent>
                    <w:p w14:paraId="3572B00B" w14:textId="77777777" w:rsidR="00C52707" w:rsidRPr="000F7AF1" w:rsidRDefault="00C52707" w:rsidP="00AB6798">
                      <w:pPr>
                        <w:jc w:val="center"/>
                        <w:rPr>
                          <w:color w:val="FFFFFF" w:themeColor="background1"/>
                        </w:rPr>
                      </w:pPr>
                      <w:r w:rsidRPr="000F7AF1">
                        <w:rPr>
                          <w:color w:val="FFFFFF" w:themeColor="background1"/>
                        </w:rPr>
                        <w:t>Article 59</w:t>
                      </w:r>
                    </w:p>
                  </w:txbxContent>
                </v:textbox>
              </v:shape>
            </w:pict>
          </mc:Fallback>
        </mc:AlternateContent>
      </w:r>
      <w:r w:rsidRPr="00F1078B">
        <w:rPr>
          <w:rFonts w:cs="Arial"/>
          <w:noProof/>
          <w:szCs w:val="22"/>
        </w:rPr>
        <mc:AlternateContent>
          <mc:Choice Requires="wps">
            <w:drawing>
              <wp:anchor distT="0" distB="0" distL="114300" distR="114300" simplePos="0" relativeHeight="251670528" behindDoc="0" locked="0" layoutInCell="1" allowOverlap="1" wp14:anchorId="54EEF2B8" wp14:editId="6DE26EE2">
                <wp:simplePos x="0" y="0"/>
                <wp:positionH relativeFrom="margin">
                  <wp:posOffset>2064385</wp:posOffset>
                </wp:positionH>
                <wp:positionV relativeFrom="paragraph">
                  <wp:posOffset>3860165</wp:posOffset>
                </wp:positionV>
                <wp:extent cx="1602740" cy="226060"/>
                <wp:effectExtent l="0" t="0" r="16510" b="21590"/>
                <wp:wrapNone/>
                <wp:docPr id="82" name="Round Same Side Corner Rectangle 82"/>
                <wp:cNvGraphicFramePr/>
                <a:graphic xmlns:a="http://schemas.openxmlformats.org/drawingml/2006/main">
                  <a:graphicData uri="http://schemas.microsoft.com/office/word/2010/wordprocessingShape">
                    <wps:wsp>
                      <wps:cNvSpPr/>
                      <wps:spPr>
                        <a:xfrm>
                          <a:off x="0" y="0"/>
                          <a:ext cx="1602740" cy="226060"/>
                        </a:xfrm>
                        <a:prstGeom prst="round2SameRect">
                          <a:avLst/>
                        </a:prstGeom>
                        <a:solidFill>
                          <a:srgbClr val="C0504D"/>
                        </a:solidFill>
                        <a:ln w="25400" cap="flat" cmpd="sng" algn="ctr">
                          <a:solidFill>
                            <a:srgbClr val="C0504D"/>
                          </a:solidFill>
                          <a:prstDash val="solid"/>
                        </a:ln>
                        <a:effectLst/>
                      </wps:spPr>
                      <wps:txbx>
                        <w:txbxContent>
                          <w:p w14:paraId="050E670B" w14:textId="77777777" w:rsidR="00C52707" w:rsidRPr="000F7AF1" w:rsidRDefault="00C52707" w:rsidP="00AB6798">
                            <w:pPr>
                              <w:jc w:val="center"/>
                              <w:rPr>
                                <w:color w:val="FFFFFF" w:themeColor="background1"/>
                              </w:rPr>
                            </w:pPr>
                            <w:r w:rsidRPr="000F7AF1">
                              <w:rPr>
                                <w:color w:val="FFFFFF" w:themeColor="background1"/>
                              </w:rPr>
                              <w:t>Article 58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4EEF2B8" id="Round Same Side Corner Rectangle 82" o:spid="_x0000_s1037" style="position:absolute;margin-left:162.55pt;margin-top:303.95pt;width:126.2pt;height:17.8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1602740,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" adj="-11796480,,5400" path="m37677,l1565063,v20808,,37677,16869,37677,37677l1602740,226060r,l,226060r,l,37677c,16869,16869,,37677,xe" fillcolor="#c0504d" strokecolor="#c0504d" strokeweight="2pt">
                <v:stroke joinstyle="miter"/>
                <v:formulas/>
                <v:path arrowok="t" o:connecttype="custom" o:connectlocs="37677,0;1565063,0;1602740,37677;1602740,226060;1602740,226060;0,226060;0,226060;0,37677;37677,0" o:connectangles="0,0,0,0,0,0,0,0,0" textboxrect="0,0,1602740,226060"/>
                <v:textbox inset=",0,,0">
                  <w:txbxContent>
                    <w:p w14:paraId="050E670B" w14:textId="77777777" w:rsidR="00C52707" w:rsidRPr="000F7AF1" w:rsidRDefault="00C52707" w:rsidP="00AB6798">
                      <w:pPr>
                        <w:jc w:val="center"/>
                        <w:rPr>
                          <w:color w:val="FFFFFF" w:themeColor="background1"/>
                        </w:rPr>
                      </w:pPr>
                      <w:r w:rsidRPr="000F7AF1">
                        <w:rPr>
                          <w:color w:val="FFFFFF" w:themeColor="background1"/>
                        </w:rPr>
                        <w:t>Article 58</w:t>
                      </w: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69504" behindDoc="0" locked="0" layoutInCell="1" allowOverlap="1" wp14:anchorId="22C4BF7A" wp14:editId="70F26A08">
                <wp:simplePos x="0" y="0"/>
                <wp:positionH relativeFrom="column">
                  <wp:posOffset>338455</wp:posOffset>
                </wp:positionH>
                <wp:positionV relativeFrom="paragraph">
                  <wp:posOffset>3860165</wp:posOffset>
                </wp:positionV>
                <wp:extent cx="1602740" cy="226060"/>
                <wp:effectExtent l="0" t="0" r="16510" b="21590"/>
                <wp:wrapNone/>
                <wp:docPr id="81" name="Round Same Side Corner Rectangle 81"/>
                <wp:cNvGraphicFramePr/>
                <a:graphic xmlns:a="http://schemas.openxmlformats.org/drawingml/2006/main">
                  <a:graphicData uri="http://schemas.microsoft.com/office/word/2010/wordprocessingShape">
                    <wps:wsp>
                      <wps:cNvSpPr/>
                      <wps:spPr>
                        <a:xfrm>
                          <a:off x="0" y="0"/>
                          <a:ext cx="1602740" cy="226060"/>
                        </a:xfrm>
                        <a:prstGeom prst="round2SameRect">
                          <a:avLst/>
                        </a:prstGeom>
                        <a:solidFill>
                          <a:srgbClr val="C0504D"/>
                        </a:solidFill>
                        <a:ln w="25400" cap="flat" cmpd="sng" algn="ctr">
                          <a:solidFill>
                            <a:srgbClr val="C0504D"/>
                          </a:solidFill>
                          <a:prstDash val="solid"/>
                        </a:ln>
                        <a:effectLst/>
                      </wps:spPr>
                      <wps:txbx>
                        <w:txbxContent>
                          <w:p w14:paraId="0612CE8B"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56</w:t>
                            </w:r>
                          </w:p>
                          <w:p w14:paraId="1A8A63AB"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C4BF7A" id="Round Same Side Corner Rectangle 81" o:spid="_x0000_s1038" style="position:absolute;margin-left:26.65pt;margin-top:303.95pt;width:126.2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602740,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" adj="-11796480,,5400" path="m37677,l1565063,v20808,,37677,16869,37677,37677l1602740,226060r,l,226060r,l,37677c,16869,16869,,37677,xe" fillcolor="#c0504d" strokecolor="#c0504d" strokeweight="2pt">
                <v:stroke joinstyle="miter"/>
                <v:formulas/>
                <v:path arrowok="t" o:connecttype="custom" o:connectlocs="37677,0;1565063,0;1602740,37677;1602740,226060;1602740,226060;0,226060;0,226060;0,37677;37677,0" o:connectangles="0,0,0,0,0,0,0,0,0" textboxrect="0,0,1602740,226060"/>
                <v:textbox inset=",0,,0">
                  <w:txbxContent>
                    <w:p w14:paraId="0612CE8B"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56</w:t>
                      </w:r>
                    </w:p>
                    <w:p w14:paraId="1A8A63AB" w14:textId="77777777" w:rsidR="00C52707" w:rsidRDefault="00C52707" w:rsidP="00AB6798">
                      <w:pPr>
                        <w:jc w:val="center"/>
                      </w:pPr>
                    </w:p>
                  </w:txbxContent>
                </v:textbox>
              </v:shape>
            </w:pict>
          </mc:Fallback>
        </mc:AlternateContent>
      </w:r>
      <w:r w:rsidRPr="00F1078B">
        <w:rPr>
          <w:rFonts w:cs="Arial"/>
          <w:noProof/>
          <w:szCs w:val="22"/>
        </w:rPr>
        <mc:AlternateContent>
          <mc:Choice Requires="wps">
            <w:drawing>
              <wp:anchor distT="0" distB="0" distL="114300" distR="114300" simplePos="0" relativeHeight="251668480" behindDoc="0" locked="0" layoutInCell="1" allowOverlap="1" wp14:anchorId="1EDAB662" wp14:editId="4793A2A5">
                <wp:simplePos x="0" y="0"/>
                <wp:positionH relativeFrom="margin">
                  <wp:posOffset>1932940</wp:posOffset>
                </wp:positionH>
                <wp:positionV relativeFrom="paragraph">
                  <wp:posOffset>2795270</wp:posOffset>
                </wp:positionV>
                <wp:extent cx="1925320" cy="721995"/>
                <wp:effectExtent l="0" t="0" r="17780" b="20955"/>
                <wp:wrapNone/>
                <wp:docPr id="43" name="Rounded Rectangle 43"/>
                <wp:cNvGraphicFramePr/>
                <a:graphic xmlns:a="http://schemas.openxmlformats.org/drawingml/2006/main">
                  <a:graphicData uri="http://schemas.microsoft.com/office/word/2010/wordprocessingShape">
                    <wps:wsp>
                      <wps:cNvSpPr/>
                      <wps:spPr>
                        <a:xfrm>
                          <a:off x="0" y="0"/>
                          <a:ext cx="1925320" cy="721995"/>
                        </a:xfrm>
                        <a:prstGeom prst="roundRect">
                          <a:avLst/>
                        </a:prstGeom>
                        <a:solidFill>
                          <a:srgbClr val="C0504D"/>
                        </a:solidFill>
                        <a:ln w="25400" cap="flat" cmpd="sng" algn="ctr">
                          <a:solidFill>
                            <a:srgbClr val="C0504D"/>
                          </a:solidFill>
                          <a:prstDash val="solid"/>
                        </a:ln>
                        <a:effectLst/>
                      </wps:spPr>
                      <wps:txbx>
                        <w:txbxContent>
                          <w:p w14:paraId="0A879A12" w14:textId="77777777" w:rsidR="00C52707" w:rsidRPr="00CC34BE" w:rsidRDefault="00C52707" w:rsidP="00AB6798">
                            <w:pPr>
                              <w:jc w:val="center"/>
                              <w:rPr>
                                <w:color w:val="FFFFFF" w:themeColor="background1"/>
                              </w:rPr>
                            </w:pPr>
                            <w:r w:rsidRPr="0018794D">
                              <w:rPr>
                                <w:color w:val="FFFFFF" w:themeColor="background1"/>
                              </w:rPr>
                              <w:t>Powers in respect of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B662" id="Rounded Rectangle 43" o:spid="_x0000_s1039" style="position:absolute;margin-left:152.2pt;margin-top:220.1pt;width:151.6pt;height:5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" fillcolor="#c0504d" strokecolor="#c0504d" strokeweight="2pt">
                <v:textbox>
                  <w:txbxContent>
                    <w:p w14:paraId="0A879A12" w14:textId="77777777" w:rsidR="00C52707" w:rsidRPr="00CC34BE" w:rsidRDefault="00C52707" w:rsidP="00AB6798">
                      <w:pPr>
                        <w:jc w:val="center"/>
                        <w:rPr>
                          <w:color w:val="FFFFFF" w:themeColor="background1"/>
                        </w:rPr>
                      </w:pPr>
                      <w:r w:rsidRPr="0018794D">
                        <w:rPr>
                          <w:color w:val="FFFFFF" w:themeColor="background1"/>
                        </w:rPr>
                        <w:t>Powers in respect of individuals</w:t>
                      </w:r>
                    </w:p>
                  </w:txbxContent>
                </v:textbox>
                <w10:wrap anchorx="margin"/>
              </v:roundrect>
            </w:pict>
          </mc:Fallback>
        </mc:AlternateContent>
      </w:r>
      <w:r w:rsidRPr="00F1078B">
        <w:rPr>
          <w:rFonts w:cs="Arial"/>
          <w:noProof/>
          <w:szCs w:val="22"/>
        </w:rPr>
        <mc:AlternateContent>
          <mc:Choice Requires="wps">
            <w:drawing>
              <wp:anchor distT="0" distB="0" distL="114300" distR="114300" simplePos="0" relativeHeight="251667456" behindDoc="0" locked="0" layoutInCell="1" allowOverlap="1" wp14:anchorId="05D37401" wp14:editId="1C15F899">
                <wp:simplePos x="0" y="0"/>
                <wp:positionH relativeFrom="column">
                  <wp:posOffset>2807335</wp:posOffset>
                </wp:positionH>
                <wp:positionV relativeFrom="paragraph">
                  <wp:posOffset>358775</wp:posOffset>
                </wp:positionV>
                <wp:extent cx="262255" cy="1776730"/>
                <wp:effectExtent l="4763" t="0" r="28257" b="28258"/>
                <wp:wrapNone/>
                <wp:docPr id="42" name="Left Bracket 42"/>
                <wp:cNvGraphicFramePr/>
                <a:graphic xmlns:a="http://schemas.openxmlformats.org/drawingml/2006/main">
                  <a:graphicData uri="http://schemas.microsoft.com/office/word/2010/wordprocessingShape">
                    <wps:wsp>
                      <wps:cNvSpPr/>
                      <wps:spPr>
                        <a:xfrm rot="5400000">
                          <a:off x="0" y="0"/>
                          <a:ext cx="262255" cy="1776730"/>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5098C" id="Left Bracket 42" o:spid="_x0000_s1026" type="#_x0000_t85" style="position:absolute;margin-left:221.05pt;margin-top:28.25pt;width:20.65pt;height:139.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" adj="6073" strokecolor="#c0504d" strokeweight="1pt"/>
            </w:pict>
          </mc:Fallback>
        </mc:AlternateContent>
      </w:r>
      <w:r w:rsidRPr="00F1078B">
        <w:rPr>
          <w:rFonts w:cs="Arial"/>
          <w:noProof/>
          <w:szCs w:val="22"/>
        </w:rPr>
        <mc:AlternateContent>
          <mc:Choice Requires="wps">
            <w:drawing>
              <wp:anchor distT="0" distB="0" distL="114300" distR="114300" simplePos="0" relativeHeight="251666432" behindDoc="0" locked="0" layoutInCell="1" allowOverlap="1" wp14:anchorId="11EEBBD5" wp14:editId="0EA8A157">
                <wp:simplePos x="0" y="0"/>
                <wp:positionH relativeFrom="column">
                  <wp:posOffset>2778760</wp:posOffset>
                </wp:positionH>
                <wp:positionV relativeFrom="paragraph">
                  <wp:posOffset>8884920</wp:posOffset>
                </wp:positionV>
                <wp:extent cx="262255" cy="5145405"/>
                <wp:effectExtent l="0" t="3175" r="20320" b="20320"/>
                <wp:wrapNone/>
                <wp:docPr id="41" name="Left Bracket 41"/>
                <wp:cNvGraphicFramePr/>
                <a:graphic xmlns:a="http://schemas.openxmlformats.org/drawingml/2006/main">
                  <a:graphicData uri="http://schemas.microsoft.com/office/word/2010/wordprocessingShape">
                    <wps:wsp>
                      <wps:cNvSpPr/>
                      <wps:spPr>
                        <a:xfrm rot="5400000">
                          <a:off x="0" y="0"/>
                          <a:ext cx="262255" cy="5145405"/>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1E29" id="Left Bracket 41" o:spid="_x0000_s1026" type="#_x0000_t85" style="position:absolute;margin-left:218.8pt;margin-top:699.6pt;width:20.65pt;height:405.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" adj="2097" strokecolor="#c0504d" strokeweight="1pt"/>
            </w:pict>
          </mc:Fallback>
        </mc:AlternateContent>
      </w:r>
      <w:r w:rsidRPr="00F1078B">
        <w:rPr>
          <w:rFonts w:cs="Arial"/>
          <w:noProof/>
          <w:szCs w:val="22"/>
        </w:rPr>
        <mc:AlternateContent>
          <mc:Choice Requires="wpg">
            <w:drawing>
              <wp:anchor distT="0" distB="0" distL="114300" distR="114300" simplePos="0" relativeHeight="251665408" behindDoc="0" locked="0" layoutInCell="1" allowOverlap="1" wp14:anchorId="76423A9A" wp14:editId="65CF2865">
                <wp:simplePos x="0" y="0"/>
                <wp:positionH relativeFrom="column">
                  <wp:posOffset>4679950</wp:posOffset>
                </wp:positionH>
                <wp:positionV relativeFrom="paragraph">
                  <wp:posOffset>1418590</wp:posOffset>
                </wp:positionV>
                <wp:extent cx="1602740" cy="1143000"/>
                <wp:effectExtent l="0" t="0" r="16510" b="19050"/>
                <wp:wrapNone/>
                <wp:docPr id="33" name="Group 33"/>
                <wp:cNvGraphicFramePr/>
                <a:graphic xmlns:a="http://schemas.openxmlformats.org/drawingml/2006/main">
                  <a:graphicData uri="http://schemas.microsoft.com/office/word/2010/wordprocessingGroup">
                    <wpg:wgp>
                      <wpg:cNvGrpSpPr/>
                      <wpg:grpSpPr>
                        <a:xfrm>
                          <a:off x="0" y="0"/>
                          <a:ext cx="1602740" cy="1143000"/>
                          <a:chOff x="0" y="108224"/>
                          <a:chExt cx="1925955" cy="798569"/>
                        </a:xfrm>
                      </wpg:grpSpPr>
                      <wps:wsp>
                        <wps:cNvPr id="34" name="Rounded Rectangle 3"/>
                        <wps:cNvSpPr/>
                        <wps:spPr>
                          <a:xfrm>
                            <a:off x="0" y="273133"/>
                            <a:ext cx="1925321" cy="63366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027A2608" w14:textId="77777777" w:rsidR="00C52707" w:rsidRPr="008225A6" w:rsidRDefault="00C52707" w:rsidP="00AB6798">
                              <w:pPr>
                                <w:jc w:val="center"/>
                                <w:rPr>
                                  <w:color w:val="000000" w:themeColor="text1"/>
                                </w:rPr>
                              </w:pPr>
                              <w:r w:rsidRPr="008225A6">
                                <w:rPr>
                                  <w:color w:val="000000" w:themeColor="text1"/>
                                </w:rPr>
                                <w:t>suspension of one or more financial services, licence endorsement, or licence</w:t>
                              </w:r>
                            </w:p>
                            <w:p w14:paraId="2311AD6A" w14:textId="77777777" w:rsidR="00C52707" w:rsidRPr="00CC34BE" w:rsidRDefault="00C52707" w:rsidP="00AB67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 Same Side Corner Rectangle 35"/>
                        <wps:cNvSpPr/>
                        <wps:spPr>
                          <a:xfrm>
                            <a:off x="0" y="108224"/>
                            <a:ext cx="1925955" cy="158353"/>
                          </a:xfrm>
                          <a:prstGeom prst="round2SameRect">
                            <a:avLst/>
                          </a:prstGeom>
                          <a:solidFill>
                            <a:srgbClr val="C0504D"/>
                          </a:solidFill>
                          <a:ln w="25400" cap="flat" cmpd="sng" algn="ctr">
                            <a:solidFill>
                              <a:srgbClr val="C0504D"/>
                            </a:solidFill>
                            <a:prstDash val="solid"/>
                          </a:ln>
                          <a:effectLst/>
                        </wps:spPr>
                        <wps:txbx>
                          <w:txbxContent>
                            <w:p w14:paraId="607126FD" w14:textId="77777777" w:rsidR="00C52707" w:rsidRPr="00CC34BE" w:rsidRDefault="00C52707" w:rsidP="00AB6798">
                              <w:pPr>
                                <w:bidi/>
                                <w:jc w:val="center"/>
                                <w:rPr>
                                  <w:color w:val="FFFFFF" w:themeColor="background1"/>
                                </w:rPr>
                              </w:pPr>
                              <w:r w:rsidRPr="00CC34BE">
                                <w:rPr>
                                  <w:color w:val="FFFFFF" w:themeColor="background1"/>
                                </w:rPr>
                                <w:t>Article 52</w:t>
                              </w:r>
                            </w:p>
                            <w:p w14:paraId="6FF1A707"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23A9A" id="Group 33" o:spid="_x0000_s1040" style="position:absolute;margin-left:368.5pt;margin-top:111.7pt;width:126.2pt;height:90pt;z-index:251665408;mso-width-relative:margin;mso-height-relative:margin" coordorigin=",1082" coordsize="19259,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">
                <v:shape id="_x0000_s1041" style="position:absolute;top:2731;width:19253;height:6336;visibility:visible;mso-wrap-style:square;v-text-anchor:middle" coordsize="1925320,855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" adj="-11796480,,5400" path="m,l1925320,r,749700c1925320,844216,1848700,855659,1754184,855659r-1583048,c76620,855659,,844216,,749700l,xe" filled="f" strokecolor="#c0504d" strokeweight="2pt">
                  <v:stroke joinstyle="miter"/>
                  <v:formulas/>
                  <v:path arrowok="t" o:connecttype="custom" o:connectlocs="0,0;1925321,0;1925321,555192;1754185,633660;171136,633660;0,555192;0,0" o:connectangles="0,0,0,0,0,0,0" textboxrect="0,0,1925320,855659"/>
                  <v:textbox>
                    <w:txbxContent>
                      <w:p w14:paraId="027A2608" w14:textId="77777777" w:rsidR="00C52707" w:rsidRPr="008225A6" w:rsidRDefault="00C52707" w:rsidP="00AB6798">
                        <w:pPr>
                          <w:jc w:val="center"/>
                          <w:rPr>
                            <w:color w:val="000000" w:themeColor="text1"/>
                          </w:rPr>
                        </w:pPr>
                        <w:r w:rsidRPr="008225A6">
                          <w:rPr>
                            <w:color w:val="000000" w:themeColor="text1"/>
                          </w:rPr>
                          <w:t>suspension of one or more financial services, licence endorsement, or licence</w:t>
                        </w:r>
                      </w:p>
                      <w:p w14:paraId="2311AD6A" w14:textId="77777777" w:rsidR="00C52707" w:rsidRPr="00CC34BE" w:rsidRDefault="00C52707" w:rsidP="00AB6798">
                        <w:pPr>
                          <w:jc w:val="center"/>
                          <w:rPr>
                            <w:color w:val="000000" w:themeColor="text1"/>
                          </w:rPr>
                        </w:pPr>
                      </w:p>
                    </w:txbxContent>
                  </v:textbox>
                </v:shape>
                <v:shape id="Round Same Side Corner Rectangle 35" o:spid="_x0000_s1042" style="position:absolute;top:1082;width:19259;height:1583;visibility:visible;mso-wrap-style:square;v-text-anchor:middle" coordsize="1925955,158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" adj="-11796480,,5400" path="m26393,l1899562,v14576,,26393,11817,26393,26393l1925955,158353r,l,158353r,l,26393c,11817,11817,,26393,xe" fillcolor="#c0504d" strokecolor="#c0504d" strokeweight="2pt">
                  <v:stroke joinstyle="miter"/>
                  <v:formulas/>
                  <v:path arrowok="t" o:connecttype="custom" o:connectlocs="26393,0;1899562,0;1925955,26393;1925955,158353;1925955,158353;0,158353;0,158353;0,26393;26393,0" o:connectangles="0,0,0,0,0,0,0,0,0" textboxrect="0,0,1925955,158353"/>
                  <v:textbox inset=",0,,0">
                    <w:txbxContent>
                      <w:p w14:paraId="607126FD" w14:textId="77777777" w:rsidR="00C52707" w:rsidRPr="00CC34BE" w:rsidRDefault="00C52707" w:rsidP="00AB6798">
                        <w:pPr>
                          <w:bidi/>
                          <w:jc w:val="center"/>
                          <w:rPr>
                            <w:color w:val="FFFFFF" w:themeColor="background1"/>
                          </w:rPr>
                        </w:pPr>
                        <w:r w:rsidRPr="00CC34BE">
                          <w:rPr>
                            <w:color w:val="FFFFFF" w:themeColor="background1"/>
                          </w:rPr>
                          <w:t>Article 52</w:t>
                        </w:r>
                      </w:p>
                      <w:p w14:paraId="6FF1A707" w14:textId="77777777" w:rsidR="00C52707" w:rsidRDefault="00C52707" w:rsidP="00AB6798">
                        <w:pPr>
                          <w:jc w:val="center"/>
                        </w:pPr>
                      </w:p>
                    </w:txbxContent>
                  </v:textbox>
                </v:shape>
              </v:group>
            </w:pict>
          </mc:Fallback>
        </mc:AlternateContent>
      </w:r>
      <w:r w:rsidRPr="00F1078B">
        <w:rPr>
          <w:rFonts w:cs="Arial"/>
          <w:noProof/>
          <w:szCs w:val="22"/>
        </w:rPr>
        <mc:AlternateContent>
          <mc:Choice Requires="wpg">
            <w:drawing>
              <wp:anchor distT="0" distB="0" distL="114300" distR="114300" simplePos="0" relativeHeight="251664384" behindDoc="0" locked="0" layoutInCell="1" allowOverlap="1" wp14:anchorId="574D8DAC" wp14:editId="5540D74D">
                <wp:simplePos x="0" y="0"/>
                <wp:positionH relativeFrom="column">
                  <wp:posOffset>2962275</wp:posOffset>
                </wp:positionH>
                <wp:positionV relativeFrom="paragraph">
                  <wp:posOffset>1418590</wp:posOffset>
                </wp:positionV>
                <wp:extent cx="1602740" cy="1143000"/>
                <wp:effectExtent l="0" t="0" r="16510" b="19050"/>
                <wp:wrapNone/>
                <wp:docPr id="30" name="Group 30"/>
                <wp:cNvGraphicFramePr/>
                <a:graphic xmlns:a="http://schemas.openxmlformats.org/drawingml/2006/main">
                  <a:graphicData uri="http://schemas.microsoft.com/office/word/2010/wordprocessingGroup">
                    <wpg:wgp>
                      <wpg:cNvGrpSpPr/>
                      <wpg:grpSpPr>
                        <a:xfrm>
                          <a:off x="0" y="0"/>
                          <a:ext cx="1602740" cy="1143000"/>
                          <a:chOff x="0" y="108224"/>
                          <a:chExt cx="1925955" cy="798569"/>
                        </a:xfrm>
                      </wpg:grpSpPr>
                      <wps:wsp>
                        <wps:cNvPr id="31" name="Rounded Rectangle 3"/>
                        <wps:cNvSpPr/>
                        <wps:spPr>
                          <a:xfrm>
                            <a:off x="0" y="273133"/>
                            <a:ext cx="1925321" cy="63366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677835B8" w14:textId="77777777" w:rsidR="00C52707" w:rsidRPr="00CC34BE" w:rsidRDefault="00C52707" w:rsidP="00AB6798">
                              <w:pPr>
                                <w:jc w:val="center"/>
                                <w:rPr>
                                  <w:color w:val="000000" w:themeColor="text1"/>
                                </w:rPr>
                              </w:pPr>
                              <w:r w:rsidRPr="0018794D">
                                <w:rPr>
                                  <w:color w:val="000000" w:themeColor="text1"/>
                                </w:rPr>
                                <w:t>withdrawal of the licence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 Same Side Corner Rectangle 32"/>
                        <wps:cNvSpPr/>
                        <wps:spPr>
                          <a:xfrm>
                            <a:off x="0" y="108224"/>
                            <a:ext cx="1925955" cy="158353"/>
                          </a:xfrm>
                          <a:prstGeom prst="round2SameRect">
                            <a:avLst/>
                          </a:prstGeom>
                          <a:solidFill>
                            <a:srgbClr val="C0504D"/>
                          </a:solidFill>
                          <a:ln w="25400" cap="flat" cmpd="sng" algn="ctr">
                            <a:solidFill>
                              <a:srgbClr val="C0504D"/>
                            </a:solidFill>
                            <a:prstDash val="solid"/>
                          </a:ln>
                          <a:effectLst/>
                        </wps:spPr>
                        <wps:txbx>
                          <w:txbxContent>
                            <w:p w14:paraId="052C4D07" w14:textId="77777777" w:rsidR="00C52707" w:rsidRPr="00CC34BE" w:rsidRDefault="00C52707" w:rsidP="00AB6798">
                              <w:pPr>
                                <w:bidi/>
                                <w:jc w:val="center"/>
                                <w:rPr>
                                  <w:color w:val="FFFFFF" w:themeColor="background1"/>
                                </w:rPr>
                              </w:pPr>
                              <w:r w:rsidRPr="00CC34BE">
                                <w:rPr>
                                  <w:color w:val="FFFFFF" w:themeColor="background1"/>
                                </w:rPr>
                                <w:t>Article 5</w:t>
                              </w:r>
                              <w:r>
                                <w:rPr>
                                  <w:color w:val="FFFFFF" w:themeColor="background1"/>
                                </w:rPr>
                                <w:t>1</w:t>
                              </w:r>
                            </w:p>
                            <w:p w14:paraId="0F93BD98"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D8DAC" id="Group 30" o:spid="_x0000_s1043" style="position:absolute;margin-left:233.25pt;margin-top:111.7pt;width:126.2pt;height:90pt;z-index:251664384;mso-width-relative:margin;mso-height-relative:margin" coordorigin=",1082" coordsize="19259,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">
                <v:shape id="_x0000_s1044" style="position:absolute;top:2731;width:19253;height:6336;visibility:visible;mso-wrap-style:square;v-text-anchor:middle" coordsize="1925320,855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" adj="-11796480,,5400" path="m,l1925320,r,749700c1925320,844216,1848700,855659,1754184,855659r-1583048,c76620,855659,,844216,,749700l,xe" filled="f" strokecolor="#c0504d" strokeweight="2pt">
                  <v:stroke joinstyle="miter"/>
                  <v:formulas/>
                  <v:path arrowok="t" o:connecttype="custom" o:connectlocs="0,0;1925321,0;1925321,555192;1754185,633660;171136,633660;0,555192;0,0" o:connectangles="0,0,0,0,0,0,0" textboxrect="0,0,1925320,855659"/>
                  <v:textbox>
                    <w:txbxContent>
                      <w:p w14:paraId="677835B8" w14:textId="77777777" w:rsidR="00C52707" w:rsidRPr="00CC34BE" w:rsidRDefault="00C52707" w:rsidP="00AB6798">
                        <w:pPr>
                          <w:jc w:val="center"/>
                          <w:rPr>
                            <w:color w:val="000000" w:themeColor="text1"/>
                          </w:rPr>
                        </w:pPr>
                        <w:r w:rsidRPr="0018794D">
                          <w:rPr>
                            <w:color w:val="000000" w:themeColor="text1"/>
                          </w:rPr>
                          <w:t>withdrawal of the licence</w:t>
                        </w:r>
                      </w:p>
                    </w:txbxContent>
                  </v:textbox>
                </v:shape>
                <v:shape id="Round Same Side Corner Rectangle 32" o:spid="_x0000_s1045" style="position:absolute;top:1082;width:19259;height:1583;visibility:visible;mso-wrap-style:square;v-text-anchor:middle" coordsize="1925955,158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" adj="-11796480,,5400" path="m26393,l1899562,v14576,,26393,11817,26393,26393l1925955,158353r,l,158353r,l,26393c,11817,11817,,26393,xe" fillcolor="#c0504d" strokecolor="#c0504d" strokeweight="2pt">
                  <v:stroke joinstyle="miter"/>
                  <v:formulas/>
                  <v:path arrowok="t" o:connecttype="custom" o:connectlocs="26393,0;1899562,0;1925955,26393;1925955,158353;1925955,158353;0,158353;0,158353;0,26393;26393,0" o:connectangles="0,0,0,0,0,0,0,0,0" textboxrect="0,0,1925955,158353"/>
                  <v:textbox inset=",0,,0">
                    <w:txbxContent>
                      <w:p w14:paraId="052C4D07" w14:textId="77777777" w:rsidR="00C52707" w:rsidRPr="00CC34BE" w:rsidRDefault="00C52707" w:rsidP="00AB6798">
                        <w:pPr>
                          <w:bidi/>
                          <w:jc w:val="center"/>
                          <w:rPr>
                            <w:color w:val="FFFFFF" w:themeColor="background1"/>
                          </w:rPr>
                        </w:pPr>
                        <w:r w:rsidRPr="00CC34BE">
                          <w:rPr>
                            <w:color w:val="FFFFFF" w:themeColor="background1"/>
                          </w:rPr>
                          <w:t>Article 5</w:t>
                        </w:r>
                        <w:r>
                          <w:rPr>
                            <w:color w:val="FFFFFF" w:themeColor="background1"/>
                          </w:rPr>
                          <w:t>1</w:t>
                        </w:r>
                      </w:p>
                      <w:p w14:paraId="0F93BD98" w14:textId="77777777" w:rsidR="00C52707" w:rsidRDefault="00C52707" w:rsidP="00AB6798">
                        <w:pPr>
                          <w:jc w:val="center"/>
                        </w:pPr>
                      </w:p>
                    </w:txbxContent>
                  </v:textbox>
                </v:shape>
              </v:group>
            </w:pict>
          </mc:Fallback>
        </mc:AlternateContent>
      </w:r>
      <w:r w:rsidRPr="00F1078B">
        <w:rPr>
          <w:rFonts w:cs="Arial"/>
          <w:noProof/>
          <w:szCs w:val="22"/>
        </w:rPr>
        <mc:AlternateContent>
          <mc:Choice Requires="wpg">
            <w:drawing>
              <wp:anchor distT="0" distB="0" distL="114300" distR="114300" simplePos="0" relativeHeight="251663360" behindDoc="0" locked="0" layoutInCell="1" allowOverlap="1" wp14:anchorId="33907A51" wp14:editId="48B14AFE">
                <wp:simplePos x="0" y="0"/>
                <wp:positionH relativeFrom="column">
                  <wp:posOffset>1245235</wp:posOffset>
                </wp:positionH>
                <wp:positionV relativeFrom="paragraph">
                  <wp:posOffset>1418590</wp:posOffset>
                </wp:positionV>
                <wp:extent cx="1602740" cy="1143000"/>
                <wp:effectExtent l="0" t="0" r="16510" b="19050"/>
                <wp:wrapNone/>
                <wp:docPr id="27" name="Group 27"/>
                <wp:cNvGraphicFramePr/>
                <a:graphic xmlns:a="http://schemas.openxmlformats.org/drawingml/2006/main">
                  <a:graphicData uri="http://schemas.microsoft.com/office/word/2010/wordprocessingGroup">
                    <wpg:wgp>
                      <wpg:cNvGrpSpPr/>
                      <wpg:grpSpPr>
                        <a:xfrm>
                          <a:off x="0" y="0"/>
                          <a:ext cx="1602740" cy="1143000"/>
                          <a:chOff x="0" y="108224"/>
                          <a:chExt cx="1925955" cy="798569"/>
                        </a:xfrm>
                      </wpg:grpSpPr>
                      <wps:wsp>
                        <wps:cNvPr id="28" name="Rounded Rectangle 3"/>
                        <wps:cNvSpPr/>
                        <wps:spPr>
                          <a:xfrm>
                            <a:off x="0" y="273133"/>
                            <a:ext cx="1925321" cy="63366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0AEBBE22" w14:textId="77777777" w:rsidR="00C52707" w:rsidRPr="00CC34BE" w:rsidRDefault="00C52707" w:rsidP="00AB6798">
                              <w:pPr>
                                <w:jc w:val="center"/>
                                <w:rPr>
                                  <w:color w:val="000000" w:themeColor="text1"/>
                                </w:rPr>
                              </w:pPr>
                              <w:r w:rsidRPr="0018794D">
                                <w:rPr>
                                  <w:color w:val="000000" w:themeColor="text1"/>
                                </w:rPr>
                                <w:t>withdrawal of one or more financial services or licence endorsement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 Same Side Corner Rectangle 29"/>
                        <wps:cNvSpPr/>
                        <wps:spPr>
                          <a:xfrm>
                            <a:off x="0" y="108224"/>
                            <a:ext cx="1925955" cy="158353"/>
                          </a:xfrm>
                          <a:prstGeom prst="round2SameRect">
                            <a:avLst/>
                          </a:prstGeom>
                          <a:solidFill>
                            <a:srgbClr val="C0504D"/>
                          </a:solidFill>
                          <a:ln w="25400" cap="flat" cmpd="sng" algn="ctr">
                            <a:solidFill>
                              <a:srgbClr val="C0504D"/>
                            </a:solidFill>
                            <a:prstDash val="solid"/>
                          </a:ln>
                          <a:effectLst/>
                        </wps:spPr>
                        <wps:txbx>
                          <w:txbxContent>
                            <w:p w14:paraId="76D2B049" w14:textId="77777777" w:rsidR="00C52707" w:rsidRPr="00CC34BE" w:rsidRDefault="00C52707" w:rsidP="00AB6798">
                              <w:pPr>
                                <w:bidi/>
                                <w:jc w:val="center"/>
                                <w:rPr>
                                  <w:color w:val="FFFFFF" w:themeColor="background1"/>
                                </w:rPr>
                              </w:pPr>
                              <w:r w:rsidRPr="00CC34BE">
                                <w:rPr>
                                  <w:color w:val="FFFFFF" w:themeColor="background1"/>
                                </w:rPr>
                                <w:t>Article 5</w:t>
                              </w:r>
                              <w:r>
                                <w:rPr>
                                  <w:color w:val="FFFFFF" w:themeColor="background1"/>
                                </w:rPr>
                                <w:t>0</w:t>
                              </w:r>
                            </w:p>
                            <w:p w14:paraId="0BC1DBEE"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7A51" id="Group 27" o:spid="_x0000_s1046" style="position:absolute;margin-left:98.05pt;margin-top:111.7pt;width:126.2pt;height:90pt;z-index:251663360;mso-width-relative:margin;mso-height-relative:margin" coordorigin=",1082" coordsize="19259,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">
                <v:shape id="_x0000_s1047" style="position:absolute;top:2731;width:19253;height:6336;visibility:visible;mso-wrap-style:square;v-text-anchor:middle" coordsize="1925320,855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" adj="-11796480,,5400" path="m,l1925320,r,749700c1925320,844216,1848700,855659,1754184,855659r-1583048,c76620,855659,,844216,,749700l,xe" filled="f" strokecolor="#c0504d" strokeweight="2pt">
                  <v:stroke joinstyle="miter"/>
                  <v:formulas/>
                  <v:path arrowok="t" o:connecttype="custom" o:connectlocs="0,0;1925321,0;1925321,555192;1754185,633660;171136,633660;0,555192;0,0" o:connectangles="0,0,0,0,0,0,0" textboxrect="0,0,1925320,855659"/>
                  <v:textbox>
                    <w:txbxContent>
                      <w:p w14:paraId="0AEBBE22" w14:textId="77777777" w:rsidR="00C52707" w:rsidRPr="00CC34BE" w:rsidRDefault="00C52707" w:rsidP="00AB6798">
                        <w:pPr>
                          <w:jc w:val="center"/>
                          <w:rPr>
                            <w:color w:val="000000" w:themeColor="text1"/>
                          </w:rPr>
                        </w:pPr>
                        <w:r w:rsidRPr="0018794D">
                          <w:rPr>
                            <w:color w:val="000000" w:themeColor="text1"/>
                          </w:rPr>
                          <w:t>withdrawal of one or more financial services or licence endorsement</w:t>
                        </w:r>
                      </w:p>
                    </w:txbxContent>
                  </v:textbox>
                </v:shape>
                <v:shape id="Round Same Side Corner Rectangle 29" o:spid="_x0000_s1048" style="position:absolute;top:1082;width:19259;height:1583;visibility:visible;mso-wrap-style:square;v-text-anchor:middle" coordsize="1925955,158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" adj="-11796480,,5400" path="m26393,l1899562,v14576,,26393,11817,26393,26393l1925955,158353r,l,158353r,l,26393c,11817,11817,,26393,xe" fillcolor="#c0504d" strokecolor="#c0504d" strokeweight="2pt">
                  <v:stroke joinstyle="miter"/>
                  <v:formulas/>
                  <v:path arrowok="t" o:connecttype="custom" o:connectlocs="26393,0;1899562,0;1925955,26393;1925955,158353;1925955,158353;0,158353;0,158353;0,26393;26393,0" o:connectangles="0,0,0,0,0,0,0,0,0" textboxrect="0,0,1925955,158353"/>
                  <v:textbox inset=",0,,0">
                    <w:txbxContent>
                      <w:p w14:paraId="76D2B049" w14:textId="77777777" w:rsidR="00C52707" w:rsidRPr="00CC34BE" w:rsidRDefault="00C52707" w:rsidP="00AB6798">
                        <w:pPr>
                          <w:bidi/>
                          <w:jc w:val="center"/>
                          <w:rPr>
                            <w:color w:val="FFFFFF" w:themeColor="background1"/>
                          </w:rPr>
                        </w:pPr>
                        <w:r w:rsidRPr="00CC34BE">
                          <w:rPr>
                            <w:color w:val="FFFFFF" w:themeColor="background1"/>
                          </w:rPr>
                          <w:t>Article 5</w:t>
                        </w:r>
                        <w:r>
                          <w:rPr>
                            <w:color w:val="FFFFFF" w:themeColor="background1"/>
                          </w:rPr>
                          <w:t>0</w:t>
                        </w:r>
                      </w:p>
                      <w:p w14:paraId="0BC1DBEE" w14:textId="77777777" w:rsidR="00C52707" w:rsidRDefault="00C52707" w:rsidP="00AB6798">
                        <w:pPr>
                          <w:jc w:val="center"/>
                        </w:pPr>
                      </w:p>
                    </w:txbxContent>
                  </v:textbox>
                </v:shape>
              </v:group>
            </w:pict>
          </mc:Fallback>
        </mc:AlternateContent>
      </w:r>
      <w:r w:rsidRPr="00F1078B">
        <w:rPr>
          <w:rFonts w:cs="Arial"/>
          <w:noProof/>
          <w:szCs w:val="22"/>
        </w:rPr>
        <mc:AlternateContent>
          <mc:Choice Requires="wps">
            <w:drawing>
              <wp:anchor distT="0" distB="0" distL="114300" distR="114300" simplePos="0" relativeHeight="251662336" behindDoc="0" locked="0" layoutInCell="1" allowOverlap="1" wp14:anchorId="5496DCBF" wp14:editId="3A9F697F">
                <wp:simplePos x="0" y="0"/>
                <wp:positionH relativeFrom="column">
                  <wp:posOffset>338455</wp:posOffset>
                </wp:positionH>
                <wp:positionV relativeFrom="paragraph">
                  <wp:posOffset>4102735</wp:posOffset>
                </wp:positionV>
                <wp:extent cx="1602105" cy="906780"/>
                <wp:effectExtent l="0" t="0" r="17145" b="26670"/>
                <wp:wrapNone/>
                <wp:docPr id="80"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6965F9FE" w14:textId="77777777" w:rsidR="00C52707" w:rsidRPr="00CC34BE" w:rsidRDefault="00C52707" w:rsidP="00AB6798">
                            <w:pPr>
                              <w:bidi/>
                              <w:jc w:val="center"/>
                              <w:rPr>
                                <w:color w:val="000000" w:themeColor="text1"/>
                              </w:rPr>
                            </w:pPr>
                            <w:r w:rsidRPr="0018794D">
                              <w:rPr>
                                <w:color w:val="000000" w:themeColor="text1"/>
                              </w:rPr>
                              <w:t>Impose conditions and restrictions on the status of an Authorised Individual or Key Individua</w:t>
                            </w:r>
                            <w:r>
                              <w:rPr>
                                <w:color w:val="000000" w:themeColor="text1"/>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6DCBF" id="_x0000_s1049" style="position:absolute;margin-left:26.65pt;margin-top:323.05pt;width:126.15pt;height:71.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6965F9FE" w14:textId="77777777" w:rsidR="00C52707" w:rsidRPr="00CC34BE" w:rsidRDefault="00C52707" w:rsidP="00AB6798">
                      <w:pPr>
                        <w:bidi/>
                        <w:jc w:val="center"/>
                        <w:rPr>
                          <w:color w:val="000000" w:themeColor="text1"/>
                        </w:rPr>
                      </w:pPr>
                      <w:r w:rsidRPr="0018794D">
                        <w:rPr>
                          <w:color w:val="000000" w:themeColor="text1"/>
                        </w:rPr>
                        <w:t>Impose conditions and restrictions on the status of an Authorised Individual or Key Individua</w:t>
                      </w:r>
                      <w:r>
                        <w:rPr>
                          <w:color w:val="000000" w:themeColor="text1"/>
                        </w:rPr>
                        <w:t>l</w:t>
                      </w:r>
                    </w:p>
                  </w:txbxContent>
                </v:textbox>
              </v:shape>
            </w:pict>
          </mc:Fallback>
        </mc:AlternateContent>
      </w:r>
      <w:r w:rsidRPr="00F1078B">
        <w:rPr>
          <w:rFonts w:cs="Arial"/>
          <w:noProof/>
          <w:szCs w:val="22"/>
        </w:rPr>
        <mc:AlternateContent>
          <mc:Choice Requires="wps">
            <w:drawing>
              <wp:anchor distT="0" distB="0" distL="114300" distR="114300" simplePos="0" relativeHeight="251661312" behindDoc="0" locked="0" layoutInCell="1" allowOverlap="1" wp14:anchorId="109F0C60" wp14:editId="40AA6D2E">
                <wp:simplePos x="0" y="0"/>
                <wp:positionH relativeFrom="column">
                  <wp:posOffset>-480060</wp:posOffset>
                </wp:positionH>
                <wp:positionV relativeFrom="paragraph">
                  <wp:posOffset>1418590</wp:posOffset>
                </wp:positionV>
                <wp:extent cx="1602740" cy="226060"/>
                <wp:effectExtent l="0" t="0" r="16510" b="21590"/>
                <wp:wrapNone/>
                <wp:docPr id="79" name="Round Same Side Corner Rectangle 79"/>
                <wp:cNvGraphicFramePr/>
                <a:graphic xmlns:a="http://schemas.openxmlformats.org/drawingml/2006/main">
                  <a:graphicData uri="http://schemas.microsoft.com/office/word/2010/wordprocessingShape">
                    <wps:wsp>
                      <wps:cNvSpPr/>
                      <wps:spPr>
                        <a:xfrm>
                          <a:off x="0" y="0"/>
                          <a:ext cx="1602740" cy="226060"/>
                        </a:xfrm>
                        <a:prstGeom prst="round2SameRect">
                          <a:avLst/>
                        </a:prstGeom>
                        <a:solidFill>
                          <a:srgbClr val="C0504D"/>
                        </a:solidFill>
                        <a:ln w="25400" cap="flat" cmpd="sng" algn="ctr">
                          <a:solidFill>
                            <a:srgbClr val="C0504D"/>
                          </a:solidFill>
                          <a:prstDash val="solid"/>
                        </a:ln>
                        <a:effectLst/>
                      </wps:spPr>
                      <wps:txbx>
                        <w:txbxContent>
                          <w:p w14:paraId="61BDAD51"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49</w:t>
                            </w:r>
                          </w:p>
                          <w:p w14:paraId="44AEF9A2"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9F0C60" id="Round Same Side Corner Rectangle 79" o:spid="_x0000_s1050" style="position:absolute;margin-left:-37.8pt;margin-top:111.7pt;width:126.2pt;height:17.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602740,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" adj="-11796480,,5400" path="m37677,l1565063,v20808,,37677,16869,37677,37677l1602740,226060r,l,226060r,l,37677c,16869,16869,,37677,xe" fillcolor="#c0504d" strokecolor="#c0504d" strokeweight="2pt">
                <v:stroke joinstyle="miter"/>
                <v:formulas/>
                <v:path arrowok="t" o:connecttype="custom" o:connectlocs="37677,0;1565063,0;1602740,37677;1602740,226060;1602740,226060;0,226060;0,226060;0,37677;37677,0" o:connectangles="0,0,0,0,0,0,0,0,0" textboxrect="0,0,1602740,226060"/>
                <v:textbox inset=",0,,0">
                  <w:txbxContent>
                    <w:p w14:paraId="61BDAD51"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49</w:t>
                      </w:r>
                    </w:p>
                    <w:p w14:paraId="44AEF9A2" w14:textId="77777777" w:rsidR="00C52707" w:rsidRDefault="00C52707" w:rsidP="00AB6798">
                      <w:pPr>
                        <w:jc w:val="center"/>
                      </w:pPr>
                    </w:p>
                  </w:txbxContent>
                </v:textbox>
              </v:shape>
            </w:pict>
          </mc:Fallback>
        </mc:AlternateContent>
      </w:r>
      <w:r w:rsidRPr="00F1078B">
        <w:rPr>
          <w:rFonts w:cs="Arial"/>
          <w:noProof/>
          <w:szCs w:val="22"/>
        </w:rPr>
        <mc:AlternateContent>
          <mc:Choice Requires="wps">
            <w:drawing>
              <wp:anchor distT="0" distB="0" distL="114300" distR="114300" simplePos="0" relativeHeight="251660288" behindDoc="0" locked="0" layoutInCell="1" allowOverlap="1" wp14:anchorId="652B614A" wp14:editId="4C403D15">
                <wp:simplePos x="0" y="0"/>
                <wp:positionH relativeFrom="column">
                  <wp:posOffset>-480060</wp:posOffset>
                </wp:positionH>
                <wp:positionV relativeFrom="paragraph">
                  <wp:posOffset>1654810</wp:posOffset>
                </wp:positionV>
                <wp:extent cx="1602105" cy="906780"/>
                <wp:effectExtent l="0" t="0" r="17145" b="26670"/>
                <wp:wrapNone/>
                <wp:docPr id="78"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59DA38A8" w14:textId="77777777" w:rsidR="00C52707" w:rsidRPr="00CC34BE" w:rsidRDefault="00C52707" w:rsidP="00AB6798">
                            <w:pPr>
                              <w:bidi/>
                              <w:jc w:val="center"/>
                              <w:rPr>
                                <w:color w:val="000000" w:themeColor="text1"/>
                              </w:rPr>
                            </w:pPr>
                            <w:r w:rsidRPr="0018794D">
                              <w:rPr>
                                <w:color w:val="000000" w:themeColor="text1"/>
                              </w:rPr>
                              <w:t>conditions or restrictions on a licence or licence endorsement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B614A" id="_x0000_s1051" style="position:absolute;margin-left:-37.8pt;margin-top:130.3pt;width:126.15pt;height:71.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59DA38A8" w14:textId="77777777" w:rsidR="00C52707" w:rsidRPr="00CC34BE" w:rsidRDefault="00C52707" w:rsidP="00AB6798">
                      <w:pPr>
                        <w:bidi/>
                        <w:jc w:val="center"/>
                        <w:rPr>
                          <w:color w:val="000000" w:themeColor="text1"/>
                        </w:rPr>
                      </w:pPr>
                      <w:r w:rsidRPr="0018794D">
                        <w:rPr>
                          <w:color w:val="000000" w:themeColor="text1"/>
                        </w:rPr>
                        <w:t>conditions or restrictions on a</w:t>
                      </w:r>
                      <w:r w:rsidRPr="0018794D">
                        <w:rPr>
                          <w:color w:val="000000" w:themeColor="text1"/>
                        </w:rPr>
                        <w:t xml:space="preserve"> licence or licence endorsement</w:t>
                      </w:r>
                    </w:p>
                  </w:txbxContent>
                </v:textbox>
              </v:shape>
            </w:pict>
          </mc:Fallback>
        </mc:AlternateContent>
      </w:r>
      <w:r w:rsidRPr="00F1078B">
        <w:rPr>
          <w:rFonts w:cs="Arial"/>
          <w:szCs w:val="22"/>
          <w:rtl/>
        </w:rPr>
        <w:br w:type="page"/>
      </w:r>
    </w:p>
    <w:p w14:paraId="722D2C38" w14:textId="77777777" w:rsidR="00AB6798" w:rsidRPr="00F1078B" w:rsidRDefault="00AB6798" w:rsidP="00AB6798">
      <w:pPr>
        <w:bidi/>
        <w:jc w:val="both"/>
        <w:rPr>
          <w:rFonts w:cs="Arial"/>
          <w:szCs w:val="22"/>
        </w:rPr>
      </w:pPr>
      <w:r w:rsidRPr="00F1078B">
        <w:rPr>
          <w:rFonts w:cs="Arial"/>
          <w:noProof/>
          <w:szCs w:val="22"/>
        </w:rPr>
        <mc:AlternateContent>
          <mc:Choice Requires="wps">
            <w:drawing>
              <wp:anchor distT="0" distB="0" distL="114300" distR="114300" simplePos="0" relativeHeight="251683840" behindDoc="0" locked="0" layoutInCell="1" allowOverlap="1" wp14:anchorId="5774295E" wp14:editId="1E63D3B7">
                <wp:simplePos x="0" y="0"/>
                <wp:positionH relativeFrom="margin">
                  <wp:posOffset>1893570</wp:posOffset>
                </wp:positionH>
                <wp:positionV relativeFrom="paragraph">
                  <wp:posOffset>213038</wp:posOffset>
                </wp:positionV>
                <wp:extent cx="1925320" cy="721995"/>
                <wp:effectExtent l="0" t="0" r="17780" b="20955"/>
                <wp:wrapNone/>
                <wp:docPr id="87" name="Rounded Rectangle 87"/>
                <wp:cNvGraphicFramePr/>
                <a:graphic xmlns:a="http://schemas.openxmlformats.org/drawingml/2006/main">
                  <a:graphicData uri="http://schemas.microsoft.com/office/word/2010/wordprocessingShape">
                    <wps:wsp>
                      <wps:cNvSpPr/>
                      <wps:spPr>
                        <a:xfrm>
                          <a:off x="0" y="0"/>
                          <a:ext cx="1925320" cy="721995"/>
                        </a:xfrm>
                        <a:prstGeom prst="roundRect">
                          <a:avLst/>
                        </a:prstGeom>
                        <a:solidFill>
                          <a:srgbClr val="C0504D"/>
                        </a:solidFill>
                        <a:ln w="25400" cap="flat" cmpd="sng" algn="ctr">
                          <a:solidFill>
                            <a:srgbClr val="C0504D"/>
                          </a:solidFill>
                          <a:prstDash val="solid"/>
                        </a:ln>
                        <a:effectLst/>
                      </wps:spPr>
                      <wps:txbx>
                        <w:txbxContent>
                          <w:p w14:paraId="0E53AE62" w14:textId="77777777" w:rsidR="00C52707" w:rsidRPr="00CC34BE" w:rsidRDefault="00C52707" w:rsidP="00AB6798">
                            <w:pPr>
                              <w:jc w:val="center"/>
                              <w:rPr>
                                <w:color w:val="FFFFFF" w:themeColor="background1"/>
                              </w:rPr>
                            </w:pPr>
                            <w:r w:rsidRPr="004E599F">
                              <w:rPr>
                                <w:color w:val="FFFFFF" w:themeColor="background1"/>
                              </w:rPr>
                              <w:t>Powers to impose a direction on an Authorised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4295E" id="Rounded Rectangle 87" o:spid="_x0000_s1052" style="position:absolute;left:0;text-align:left;margin-left:149.1pt;margin-top:16.75pt;width:151.6pt;height:56.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" fillcolor="#c0504d" strokecolor="#c0504d" strokeweight="2pt">
                <v:textbox>
                  <w:txbxContent>
                    <w:p w14:paraId="0E53AE62" w14:textId="77777777" w:rsidR="00C52707" w:rsidRPr="00CC34BE" w:rsidRDefault="00C52707" w:rsidP="00AB6798">
                      <w:pPr>
                        <w:jc w:val="center"/>
                        <w:rPr>
                          <w:color w:val="FFFFFF" w:themeColor="background1"/>
                        </w:rPr>
                      </w:pPr>
                      <w:r w:rsidRPr="004E599F">
                        <w:rPr>
                          <w:color w:val="FFFFFF" w:themeColor="background1"/>
                        </w:rPr>
                        <w:t>Powers to impose a direction on an Authorised Person</w:t>
                      </w:r>
                    </w:p>
                  </w:txbxContent>
                </v:textbox>
                <w10:wrap anchorx="margin"/>
              </v:roundrect>
            </w:pict>
          </mc:Fallback>
        </mc:AlternateContent>
      </w:r>
      <w:r w:rsidRPr="00F1078B">
        <w:rPr>
          <w:rFonts w:cs="Arial"/>
          <w:noProof/>
          <w:szCs w:val="22"/>
        </w:rPr>
        <mc:AlternateContent>
          <mc:Choice Requires="wps">
            <w:drawing>
              <wp:anchor distT="0" distB="0" distL="114300" distR="114300" simplePos="0" relativeHeight="251682816" behindDoc="0" locked="0" layoutInCell="1" allowOverlap="1" wp14:anchorId="76BDE1C7" wp14:editId="6D8B8860">
                <wp:simplePos x="0" y="0"/>
                <wp:positionH relativeFrom="column">
                  <wp:posOffset>339725</wp:posOffset>
                </wp:positionH>
                <wp:positionV relativeFrom="paragraph">
                  <wp:posOffset>1532255</wp:posOffset>
                </wp:positionV>
                <wp:extent cx="1602105" cy="906780"/>
                <wp:effectExtent l="0" t="0" r="17145" b="26670"/>
                <wp:wrapNone/>
                <wp:docPr id="86"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5E937DCA" w14:textId="77777777" w:rsidR="00C52707" w:rsidRPr="00CC34BE" w:rsidRDefault="00C52707" w:rsidP="00AB6798">
                            <w:pPr>
                              <w:jc w:val="center"/>
                              <w:rPr>
                                <w:color w:val="000000" w:themeColor="text1"/>
                              </w:rPr>
                            </w:pPr>
                            <w:r w:rsidRPr="004E599F">
                              <w:rPr>
                                <w:color w:val="000000" w:themeColor="text1"/>
                              </w:rPr>
                              <w:t>prohibition on conducting business or using particular names or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DE1C7" id="_x0000_s1053" style="position:absolute;left:0;text-align:left;margin-left:26.75pt;margin-top:120.65pt;width:126.15pt;height:71.4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5E937DCA" w14:textId="77777777" w:rsidR="00C52707" w:rsidRPr="00CC34BE" w:rsidRDefault="00C52707" w:rsidP="00AB6798">
                      <w:pPr>
                        <w:jc w:val="center"/>
                        <w:rPr>
                          <w:color w:val="000000" w:themeColor="text1"/>
                        </w:rPr>
                      </w:pPr>
                      <w:r w:rsidRPr="004E599F">
                        <w:rPr>
                          <w:color w:val="000000" w:themeColor="text1"/>
                        </w:rPr>
                        <w:t xml:space="preserve">prohibition on conducting business or using </w:t>
                      </w:r>
                      <w:proofErr w:type="gramStart"/>
                      <w:r w:rsidRPr="004E599F">
                        <w:rPr>
                          <w:color w:val="000000" w:themeColor="text1"/>
                        </w:rPr>
                        <w:t>particular names</w:t>
                      </w:r>
                      <w:proofErr w:type="gramEnd"/>
                      <w:r w:rsidRPr="004E599F">
                        <w:rPr>
                          <w:color w:val="000000" w:themeColor="text1"/>
                        </w:rPr>
                        <w:t xml:space="preserve"> or descriptions</w:t>
                      </w:r>
                    </w:p>
                  </w:txbxContent>
                </v:textbox>
              </v:shape>
            </w:pict>
          </mc:Fallback>
        </mc:AlternateContent>
      </w:r>
      <w:r w:rsidRPr="00F1078B">
        <w:rPr>
          <w:rFonts w:cs="Arial"/>
          <w:noProof/>
          <w:szCs w:val="22"/>
        </w:rPr>
        <mc:AlternateContent>
          <mc:Choice Requires="wps">
            <w:drawing>
              <wp:anchor distT="0" distB="0" distL="114300" distR="114300" simplePos="0" relativeHeight="251684864" behindDoc="0" locked="0" layoutInCell="1" allowOverlap="1" wp14:anchorId="1CFBB919" wp14:editId="7FF8AF0C">
                <wp:simplePos x="0" y="0"/>
                <wp:positionH relativeFrom="column">
                  <wp:posOffset>339725</wp:posOffset>
                </wp:positionH>
                <wp:positionV relativeFrom="paragraph">
                  <wp:posOffset>1289685</wp:posOffset>
                </wp:positionV>
                <wp:extent cx="1602740" cy="226060"/>
                <wp:effectExtent l="0" t="0" r="16510" b="21590"/>
                <wp:wrapNone/>
                <wp:docPr id="88" name="Round Same Side Corner Rectangle 88"/>
                <wp:cNvGraphicFramePr/>
                <a:graphic xmlns:a="http://schemas.openxmlformats.org/drawingml/2006/main">
                  <a:graphicData uri="http://schemas.microsoft.com/office/word/2010/wordprocessingShape">
                    <wps:wsp>
                      <wps:cNvSpPr/>
                      <wps:spPr>
                        <a:xfrm>
                          <a:off x="0" y="0"/>
                          <a:ext cx="1602740" cy="226060"/>
                        </a:xfrm>
                        <a:prstGeom prst="round2SameRect">
                          <a:avLst/>
                        </a:prstGeom>
                        <a:solidFill>
                          <a:srgbClr val="C0504D"/>
                        </a:solidFill>
                        <a:ln w="25400" cap="flat" cmpd="sng" algn="ctr">
                          <a:solidFill>
                            <a:srgbClr val="C0504D"/>
                          </a:solidFill>
                          <a:prstDash val="solid"/>
                        </a:ln>
                        <a:effectLst/>
                      </wps:spPr>
                      <wps:txbx>
                        <w:txbxContent>
                          <w:p w14:paraId="49B495C4"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75</w:t>
                            </w:r>
                          </w:p>
                          <w:p w14:paraId="2FE25446" w14:textId="77777777" w:rsidR="00C52707" w:rsidRDefault="00C52707" w:rsidP="00AB679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CFBB919" id="Round Same Side Corner Rectangle 88" o:spid="_x0000_s1054" style="position:absolute;left:0;text-align:left;margin-left:26.75pt;margin-top:101.55pt;width:126.2pt;height:17.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602740,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" adj="-11796480,,5400" path="m37677,l1565063,v20808,,37677,16869,37677,37677l1602740,226060r,l,226060r,l,37677c,16869,16869,,37677,xe" fillcolor="#c0504d" strokecolor="#c0504d" strokeweight="2pt">
                <v:stroke joinstyle="miter"/>
                <v:formulas/>
                <v:path arrowok="t" o:connecttype="custom" o:connectlocs="37677,0;1565063,0;1602740,37677;1602740,226060;1602740,226060;0,226060;0,226060;0,37677;37677,0" o:connectangles="0,0,0,0,0,0,0,0,0" textboxrect="0,0,1602740,226060"/>
                <v:textbox inset=",0,,0">
                  <w:txbxContent>
                    <w:p w14:paraId="49B495C4" w14:textId="77777777" w:rsidR="00C52707" w:rsidRPr="00CC34BE" w:rsidRDefault="00C52707" w:rsidP="00AB6798">
                      <w:pPr>
                        <w:bidi/>
                        <w:jc w:val="center"/>
                        <w:rPr>
                          <w:color w:val="FFFFFF" w:themeColor="background1"/>
                        </w:rPr>
                      </w:pPr>
                      <w:r w:rsidRPr="00CC34BE">
                        <w:rPr>
                          <w:color w:val="FFFFFF" w:themeColor="background1"/>
                        </w:rPr>
                        <w:t xml:space="preserve">Article </w:t>
                      </w:r>
                      <w:r>
                        <w:rPr>
                          <w:color w:val="FFFFFF" w:themeColor="background1"/>
                        </w:rPr>
                        <w:t>75</w:t>
                      </w:r>
                    </w:p>
                    <w:p w14:paraId="2FE25446" w14:textId="77777777" w:rsidR="00C52707" w:rsidRDefault="00C52707" w:rsidP="00AB6798">
                      <w:pPr>
                        <w:jc w:val="center"/>
                      </w:pPr>
                    </w:p>
                  </w:txbxContent>
                </v:textbox>
              </v:shape>
            </w:pict>
          </mc:Fallback>
        </mc:AlternateContent>
      </w:r>
      <w:r w:rsidRPr="00F1078B">
        <w:rPr>
          <w:rFonts w:cs="Arial"/>
          <w:noProof/>
          <w:szCs w:val="22"/>
        </w:rPr>
        <mc:AlternateContent>
          <mc:Choice Requires="wps">
            <w:drawing>
              <wp:anchor distT="0" distB="0" distL="114300" distR="114300" simplePos="0" relativeHeight="251685888" behindDoc="0" locked="0" layoutInCell="1" allowOverlap="1" wp14:anchorId="02605DB1" wp14:editId="45F70C5E">
                <wp:simplePos x="0" y="0"/>
                <wp:positionH relativeFrom="margin">
                  <wp:posOffset>2065655</wp:posOffset>
                </wp:positionH>
                <wp:positionV relativeFrom="paragraph">
                  <wp:posOffset>1289685</wp:posOffset>
                </wp:positionV>
                <wp:extent cx="1602740" cy="226060"/>
                <wp:effectExtent l="0" t="0" r="16510" b="21590"/>
                <wp:wrapNone/>
                <wp:docPr id="89" name="Round Same Side Corner Rectangle 89"/>
                <wp:cNvGraphicFramePr/>
                <a:graphic xmlns:a="http://schemas.openxmlformats.org/drawingml/2006/main">
                  <a:graphicData uri="http://schemas.microsoft.com/office/word/2010/wordprocessingShape">
                    <wps:wsp>
                      <wps:cNvSpPr/>
                      <wps:spPr>
                        <a:xfrm>
                          <a:off x="0" y="0"/>
                          <a:ext cx="1602740" cy="226060"/>
                        </a:xfrm>
                        <a:prstGeom prst="round2SameRect">
                          <a:avLst/>
                        </a:prstGeom>
                        <a:solidFill>
                          <a:srgbClr val="C0504D"/>
                        </a:solidFill>
                        <a:ln w="25400" cap="flat" cmpd="sng" algn="ctr">
                          <a:solidFill>
                            <a:srgbClr val="C0504D"/>
                          </a:solidFill>
                          <a:prstDash val="solid"/>
                        </a:ln>
                        <a:effectLst/>
                      </wps:spPr>
                      <wps:txbx>
                        <w:txbxContent>
                          <w:p w14:paraId="450E84EE" w14:textId="77777777" w:rsidR="00C52707" w:rsidRPr="00CC34BE" w:rsidRDefault="00C52707" w:rsidP="00AB6798">
                            <w:pPr>
                              <w:bidi/>
                              <w:jc w:val="center"/>
                              <w:rPr>
                                <w:color w:val="FFFFFF" w:themeColor="background1"/>
                              </w:rPr>
                            </w:pPr>
                            <w:r w:rsidRPr="00D60525">
                              <w:rPr>
                                <w:color w:val="FFFFFF" w:themeColor="background1"/>
                              </w:rPr>
                              <w:t xml:space="preserve">Article </w:t>
                            </w:r>
                            <w:r>
                              <w:rPr>
                                <w:color w:val="FFFFFF" w:themeColor="background1"/>
                              </w:rPr>
                              <w:t>75A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605DB1" id="Round Same Side Corner Rectangle 89" o:spid="_x0000_s1055" style="position:absolute;left:0;text-align:left;margin-left:162.65pt;margin-top:101.55pt;width:126.2pt;height:17.8pt;z-index:251685888;visibility:visible;mso-wrap-style:square;mso-wrap-distance-left:9pt;mso-wrap-distance-top:0;mso-wrap-distance-right:9pt;mso-wrap-distance-bottom:0;mso-position-horizontal:absolute;mso-position-horizontal-relative:margin;mso-position-vertical:absolute;mso-position-vertical-relative:text;v-text-anchor:middle" coordsize="1602740,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" adj="-11796480,,5400" path="m37677,l1565063,v20808,,37677,16869,37677,37677l1602740,226060r,l,226060r,l,37677c,16869,16869,,37677,xe" fillcolor="#c0504d" strokecolor="#c0504d" strokeweight="2pt">
                <v:stroke joinstyle="miter"/>
                <v:formulas/>
                <v:path arrowok="t" o:connecttype="custom" o:connectlocs="37677,0;1565063,0;1602740,37677;1602740,226060;1602740,226060;0,226060;0,226060;0,37677;37677,0" o:connectangles="0,0,0,0,0,0,0,0,0" textboxrect="0,0,1602740,226060"/>
                <v:textbox inset=",0,,0">
                  <w:txbxContent>
                    <w:p w14:paraId="450E84EE" w14:textId="77777777" w:rsidR="00C52707" w:rsidRPr="00CC34BE" w:rsidRDefault="00C52707" w:rsidP="00AB6798">
                      <w:pPr>
                        <w:bidi/>
                        <w:jc w:val="center"/>
                        <w:rPr>
                          <w:color w:val="FFFFFF" w:themeColor="background1"/>
                        </w:rPr>
                      </w:pPr>
                      <w:r w:rsidRPr="00D60525">
                        <w:rPr>
                          <w:color w:val="FFFFFF" w:themeColor="background1"/>
                        </w:rPr>
                        <w:t xml:space="preserve">Article </w:t>
                      </w:r>
                      <w:r>
                        <w:rPr>
                          <w:color w:val="FFFFFF" w:themeColor="background1"/>
                        </w:rPr>
                        <w:t>75A</w:t>
                      </w: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86912" behindDoc="0" locked="0" layoutInCell="1" allowOverlap="1" wp14:anchorId="31A24D6A" wp14:editId="3A80AF21">
                <wp:simplePos x="0" y="0"/>
                <wp:positionH relativeFrom="column">
                  <wp:posOffset>3786505</wp:posOffset>
                </wp:positionH>
                <wp:positionV relativeFrom="paragraph">
                  <wp:posOffset>1288415</wp:posOffset>
                </wp:positionV>
                <wp:extent cx="1602105" cy="226060"/>
                <wp:effectExtent l="0" t="0" r="17145" b="21590"/>
                <wp:wrapNone/>
                <wp:docPr id="90" name="Round Same Side Corner Rectangle 90"/>
                <wp:cNvGraphicFramePr/>
                <a:graphic xmlns:a="http://schemas.openxmlformats.org/drawingml/2006/main">
                  <a:graphicData uri="http://schemas.microsoft.com/office/word/2010/wordprocessingShape">
                    <wps:wsp>
                      <wps:cNvSpPr/>
                      <wps:spPr>
                        <a:xfrm>
                          <a:off x="0" y="0"/>
                          <a:ext cx="1602105" cy="226060"/>
                        </a:xfrm>
                        <a:prstGeom prst="round2SameRect">
                          <a:avLst/>
                        </a:prstGeom>
                        <a:solidFill>
                          <a:srgbClr val="C0504D"/>
                        </a:solidFill>
                        <a:ln w="25400" cap="flat" cmpd="sng" algn="ctr">
                          <a:solidFill>
                            <a:srgbClr val="C0504D"/>
                          </a:solidFill>
                          <a:prstDash val="solid"/>
                        </a:ln>
                        <a:effectLst/>
                      </wps:spPr>
                      <wps:txbx>
                        <w:txbxContent>
                          <w:p w14:paraId="1AD97745" w14:textId="77777777" w:rsidR="00C52707" w:rsidRPr="00CC34BE" w:rsidRDefault="00C52707" w:rsidP="00AB6798">
                            <w:pPr>
                              <w:bidi/>
                              <w:jc w:val="center"/>
                              <w:rPr>
                                <w:color w:val="FFFFFF" w:themeColor="background1"/>
                              </w:rPr>
                            </w:pPr>
                            <w:r w:rsidRPr="00D60525">
                              <w:rPr>
                                <w:color w:val="FFFFFF" w:themeColor="background1"/>
                              </w:rPr>
                              <w:t xml:space="preserve">Article </w:t>
                            </w:r>
                            <w:r>
                              <w:rPr>
                                <w:color w:val="FFFFFF" w:themeColor="background1"/>
                              </w:rPr>
                              <w:t>76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24D6A" id="Round Same Side Corner Rectangle 90" o:spid="_x0000_s1056" style="position:absolute;left:0;text-align:left;margin-left:298.15pt;margin-top:101.45pt;width:126.15pt;height:17.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602105,22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" adj="-11796480,,5400" path="m37677,l1564428,v20808,,37677,16869,37677,37677l1602105,226060r,l,226060r,l,37677c,16869,16869,,37677,xe" fillcolor="#c0504d" strokecolor="#c0504d" strokeweight="2pt">
                <v:stroke joinstyle="miter"/>
                <v:formulas/>
                <v:path arrowok="t" o:connecttype="custom" o:connectlocs="37677,0;1564428,0;1602105,37677;1602105,226060;1602105,226060;0,226060;0,226060;0,37677;37677,0" o:connectangles="0,0,0,0,0,0,0,0,0" textboxrect="0,0,1602105,226060"/>
                <v:textbox inset=",0,,0">
                  <w:txbxContent>
                    <w:p w14:paraId="1AD97745" w14:textId="77777777" w:rsidR="00C52707" w:rsidRPr="00CC34BE" w:rsidRDefault="00C52707" w:rsidP="00AB6798">
                      <w:pPr>
                        <w:bidi/>
                        <w:jc w:val="center"/>
                        <w:rPr>
                          <w:color w:val="FFFFFF" w:themeColor="background1"/>
                        </w:rPr>
                      </w:pPr>
                      <w:r w:rsidRPr="00D60525">
                        <w:rPr>
                          <w:color w:val="FFFFFF" w:themeColor="background1"/>
                        </w:rPr>
                        <w:t xml:space="preserve">Article </w:t>
                      </w:r>
                      <w:r>
                        <w:rPr>
                          <w:color w:val="FFFFFF" w:themeColor="background1"/>
                        </w:rPr>
                        <w:t>76</w:t>
                      </w:r>
                    </w:p>
                  </w:txbxContent>
                </v:textbox>
              </v:shape>
            </w:pict>
          </mc:Fallback>
        </mc:AlternateContent>
      </w:r>
      <w:r w:rsidRPr="00F1078B">
        <w:rPr>
          <w:rFonts w:cs="Arial"/>
          <w:noProof/>
          <w:szCs w:val="22"/>
        </w:rPr>
        <mc:AlternateContent>
          <mc:Choice Requires="wps">
            <w:drawing>
              <wp:anchor distT="0" distB="0" distL="114300" distR="114300" simplePos="0" relativeHeight="251687936" behindDoc="0" locked="0" layoutInCell="1" allowOverlap="1" wp14:anchorId="75CB53BC" wp14:editId="14584FD5">
                <wp:simplePos x="0" y="0"/>
                <wp:positionH relativeFrom="column">
                  <wp:posOffset>2753995</wp:posOffset>
                </wp:positionH>
                <wp:positionV relativeFrom="paragraph">
                  <wp:posOffset>-676275</wp:posOffset>
                </wp:positionV>
                <wp:extent cx="262255" cy="3557270"/>
                <wp:effectExtent l="0" t="9207" r="14287" b="14288"/>
                <wp:wrapNone/>
                <wp:docPr id="91" name="Left Bracket 91"/>
                <wp:cNvGraphicFramePr/>
                <a:graphic xmlns:a="http://schemas.openxmlformats.org/drawingml/2006/main">
                  <a:graphicData uri="http://schemas.microsoft.com/office/word/2010/wordprocessingShape">
                    <wps:wsp>
                      <wps:cNvSpPr/>
                      <wps:spPr>
                        <a:xfrm rot="5400000">
                          <a:off x="0" y="0"/>
                          <a:ext cx="262255" cy="3557270"/>
                        </a:xfrm>
                        <a:prstGeom prst="leftBracket">
                          <a:avLst>
                            <a:gd name="adj" fmla="val 190473"/>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57FC" id="Left Bracket 91" o:spid="_x0000_s1026" type="#_x0000_t85" style="position:absolute;margin-left:216.85pt;margin-top:-53.25pt;width:20.65pt;height:280.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" adj="3033" strokecolor="#c0504d" strokeweight="1pt"/>
            </w:pict>
          </mc:Fallback>
        </mc:AlternateContent>
      </w:r>
      <w:r w:rsidRPr="00F1078B">
        <w:rPr>
          <w:rFonts w:cs="Arial"/>
          <w:noProof/>
          <w:szCs w:val="22"/>
        </w:rPr>
        <mc:AlternateContent>
          <mc:Choice Requires="wps">
            <w:drawing>
              <wp:anchor distT="0" distB="0" distL="114300" distR="114300" simplePos="0" relativeHeight="251688960" behindDoc="0" locked="0" layoutInCell="1" allowOverlap="1" wp14:anchorId="1AFB4DA9" wp14:editId="35DF1779">
                <wp:simplePos x="0" y="0"/>
                <wp:positionH relativeFrom="column">
                  <wp:posOffset>2854325</wp:posOffset>
                </wp:positionH>
                <wp:positionV relativeFrom="paragraph">
                  <wp:posOffset>988695</wp:posOffset>
                </wp:positionV>
                <wp:extent cx="0" cy="262255"/>
                <wp:effectExtent l="0" t="0" r="19050" b="23495"/>
                <wp:wrapNone/>
                <wp:docPr id="92" name="Straight Connector 92"/>
                <wp:cNvGraphicFramePr/>
                <a:graphic xmlns:a="http://schemas.openxmlformats.org/drawingml/2006/main">
                  <a:graphicData uri="http://schemas.microsoft.com/office/word/2010/wordprocessingShape">
                    <wps:wsp>
                      <wps:cNvCnPr/>
                      <wps:spPr>
                        <a:xfrm flipV="1">
                          <a:off x="0" y="0"/>
                          <a:ext cx="0" cy="262255"/>
                        </a:xfrm>
                        <a:prstGeom prst="line">
                          <a:avLst/>
                        </a:prstGeom>
                        <a:noFill/>
                        <a:ln w="12700" cap="flat" cmpd="sng" algn="ctr">
                          <a:solidFill>
                            <a:srgbClr val="C0504D"/>
                          </a:solidFill>
                          <a:prstDash val="solid"/>
                        </a:ln>
                        <a:effectLst/>
                      </wps:spPr>
                      <wps:bodyPr/>
                    </wps:wsp>
                  </a:graphicData>
                </a:graphic>
              </wp:anchor>
            </w:drawing>
          </mc:Choice>
          <mc:Fallback>
            <w:pict>
              <v:line w14:anchorId="4D441E69" id="Straight Connector 92"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24.75pt,77.85pt" to="22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" strokecolor="#c0504d" strokeweight="1pt"/>
            </w:pict>
          </mc:Fallback>
        </mc:AlternateContent>
      </w:r>
      <w:r w:rsidRPr="00F1078B">
        <w:rPr>
          <w:rFonts w:cs="Arial"/>
          <w:noProof/>
          <w:szCs w:val="22"/>
        </w:rPr>
        <mc:AlternateContent>
          <mc:Choice Requires="wps">
            <w:drawing>
              <wp:anchor distT="0" distB="0" distL="114300" distR="114300" simplePos="0" relativeHeight="251689984" behindDoc="0" locked="0" layoutInCell="1" allowOverlap="1" wp14:anchorId="4A9456F2" wp14:editId="37D86186">
                <wp:simplePos x="0" y="0"/>
                <wp:positionH relativeFrom="margin">
                  <wp:posOffset>2065655</wp:posOffset>
                </wp:positionH>
                <wp:positionV relativeFrom="paragraph">
                  <wp:posOffset>1532255</wp:posOffset>
                </wp:positionV>
                <wp:extent cx="1602105" cy="906780"/>
                <wp:effectExtent l="0" t="0" r="17145" b="26670"/>
                <wp:wrapNone/>
                <wp:docPr id="93"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488FF76D" w14:textId="77777777" w:rsidR="00C52707" w:rsidRPr="00CC34BE" w:rsidRDefault="00C52707" w:rsidP="00AB6798">
                            <w:pPr>
                              <w:jc w:val="center"/>
                              <w:rPr>
                                <w:color w:val="000000" w:themeColor="text1"/>
                              </w:rPr>
                            </w:pPr>
                            <w:r w:rsidRPr="004E599F">
                              <w:rPr>
                                <w:color w:val="000000" w:themeColor="text1"/>
                              </w:rPr>
                              <w:t>requirement on an Authorised Person or Affiliate for prudential 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456F2" id="_x0000_s1057" style="position:absolute;left:0;text-align:left;margin-left:162.65pt;margin-top:120.65pt;width:126.15pt;height:71.4pt;z-index:251689984;visibility:visible;mso-wrap-style:square;mso-wrap-distance-left:9pt;mso-wrap-distance-top:0;mso-wrap-distance-right:9pt;mso-wrap-distance-bottom:0;mso-position-horizontal:absolute;mso-position-horizontal-relative:margin;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488FF76D" w14:textId="77777777" w:rsidR="00C52707" w:rsidRPr="00CC34BE" w:rsidRDefault="00C52707" w:rsidP="00AB6798">
                      <w:pPr>
                        <w:jc w:val="center"/>
                        <w:rPr>
                          <w:color w:val="000000" w:themeColor="text1"/>
                        </w:rPr>
                      </w:pPr>
                      <w:r w:rsidRPr="004E599F">
                        <w:rPr>
                          <w:color w:val="000000" w:themeColor="text1"/>
                        </w:rPr>
                        <w:t>requirement on an Authorised Person or Affiliate for prudential purposes</w:t>
                      </w:r>
                    </w:p>
                  </w:txbxContent>
                </v:textbox>
                <w10:wrap anchorx="margin"/>
              </v:shape>
            </w:pict>
          </mc:Fallback>
        </mc:AlternateContent>
      </w:r>
      <w:r w:rsidRPr="00F1078B">
        <w:rPr>
          <w:rFonts w:cs="Arial"/>
          <w:noProof/>
          <w:szCs w:val="22"/>
        </w:rPr>
        <mc:AlternateContent>
          <mc:Choice Requires="wps">
            <w:drawing>
              <wp:anchor distT="0" distB="0" distL="114300" distR="114300" simplePos="0" relativeHeight="251692032" behindDoc="0" locked="0" layoutInCell="1" allowOverlap="1" wp14:anchorId="032222D5" wp14:editId="4F9EEDFD">
                <wp:simplePos x="0" y="0"/>
                <wp:positionH relativeFrom="margin">
                  <wp:posOffset>3786417</wp:posOffset>
                </wp:positionH>
                <wp:positionV relativeFrom="paragraph">
                  <wp:posOffset>1532255</wp:posOffset>
                </wp:positionV>
                <wp:extent cx="1602105" cy="906780"/>
                <wp:effectExtent l="0" t="0" r="17145" b="26670"/>
                <wp:wrapNone/>
                <wp:docPr id="94" name="Rounded Rectangle 3"/>
                <wp:cNvGraphicFramePr/>
                <a:graphic xmlns:a="http://schemas.openxmlformats.org/drawingml/2006/main">
                  <a:graphicData uri="http://schemas.microsoft.com/office/word/2010/wordprocessingShape">
                    <wps:wsp>
                      <wps:cNvSpPr/>
                      <wps:spPr>
                        <a:xfrm>
                          <a:off x="0" y="0"/>
                          <a:ext cx="1602105" cy="906780"/>
                        </a:xfrm>
                        <a:custGeom>
                          <a:avLst/>
                          <a:gdLst>
                            <a:gd name="connsiteX0" fmla="*/ 0 w 1925320"/>
                            <a:gd name="connsiteY0" fmla="*/ 171136 h 1026795"/>
                            <a:gd name="connsiteX1" fmla="*/ 171136 w 1925320"/>
                            <a:gd name="connsiteY1" fmla="*/ 0 h 1026795"/>
                            <a:gd name="connsiteX2" fmla="*/ 1754184 w 1925320"/>
                            <a:gd name="connsiteY2" fmla="*/ 0 h 1026795"/>
                            <a:gd name="connsiteX3" fmla="*/ 1925320 w 1925320"/>
                            <a:gd name="connsiteY3" fmla="*/ 171136 h 1026795"/>
                            <a:gd name="connsiteX4" fmla="*/ 1925320 w 1925320"/>
                            <a:gd name="connsiteY4" fmla="*/ 855659 h 1026795"/>
                            <a:gd name="connsiteX5" fmla="*/ 1754184 w 1925320"/>
                            <a:gd name="connsiteY5" fmla="*/ 1026795 h 1026795"/>
                            <a:gd name="connsiteX6" fmla="*/ 171136 w 1925320"/>
                            <a:gd name="connsiteY6" fmla="*/ 1026795 h 1026795"/>
                            <a:gd name="connsiteX7" fmla="*/ 0 w 1925320"/>
                            <a:gd name="connsiteY7" fmla="*/ 855659 h 1026795"/>
                            <a:gd name="connsiteX8" fmla="*/ 0 w 1925320"/>
                            <a:gd name="connsiteY8" fmla="*/ 171136 h 1026795"/>
                            <a:gd name="connsiteX0" fmla="*/ 0 w 1925320"/>
                            <a:gd name="connsiteY0" fmla="*/ 171136 h 1026795"/>
                            <a:gd name="connsiteX1" fmla="*/ 1754184 w 1925320"/>
                            <a:gd name="connsiteY1" fmla="*/ 0 h 1026795"/>
                            <a:gd name="connsiteX2" fmla="*/ 1925320 w 1925320"/>
                            <a:gd name="connsiteY2" fmla="*/ 171136 h 1026795"/>
                            <a:gd name="connsiteX3" fmla="*/ 1925320 w 1925320"/>
                            <a:gd name="connsiteY3" fmla="*/ 855659 h 1026795"/>
                            <a:gd name="connsiteX4" fmla="*/ 1754184 w 1925320"/>
                            <a:gd name="connsiteY4" fmla="*/ 1026795 h 1026795"/>
                            <a:gd name="connsiteX5" fmla="*/ 171136 w 1925320"/>
                            <a:gd name="connsiteY5" fmla="*/ 1026795 h 1026795"/>
                            <a:gd name="connsiteX6" fmla="*/ 0 w 1925320"/>
                            <a:gd name="connsiteY6" fmla="*/ 855659 h 1026795"/>
                            <a:gd name="connsiteX7" fmla="*/ 0 w 1925320"/>
                            <a:gd name="connsiteY7" fmla="*/ 171136 h 1026795"/>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55158 h 910817"/>
                            <a:gd name="connsiteX1" fmla="*/ 1925320 w 1925320"/>
                            <a:gd name="connsiteY1" fmla="*/ 55158 h 910817"/>
                            <a:gd name="connsiteX2" fmla="*/ 1925320 w 1925320"/>
                            <a:gd name="connsiteY2" fmla="*/ 739681 h 910817"/>
                            <a:gd name="connsiteX3" fmla="*/ 1754184 w 1925320"/>
                            <a:gd name="connsiteY3" fmla="*/ 910817 h 910817"/>
                            <a:gd name="connsiteX4" fmla="*/ 171136 w 1925320"/>
                            <a:gd name="connsiteY4" fmla="*/ 910817 h 910817"/>
                            <a:gd name="connsiteX5" fmla="*/ 0 w 1925320"/>
                            <a:gd name="connsiteY5" fmla="*/ 739681 h 910817"/>
                            <a:gd name="connsiteX6" fmla="*/ 0 w 1925320"/>
                            <a:gd name="connsiteY6" fmla="*/ 55158 h 910817"/>
                            <a:gd name="connsiteX0" fmla="*/ 0 w 1925320"/>
                            <a:gd name="connsiteY0" fmla="*/ 10843 h 866502"/>
                            <a:gd name="connsiteX1" fmla="*/ 1925320 w 1925320"/>
                            <a:gd name="connsiteY1" fmla="*/ 10843 h 866502"/>
                            <a:gd name="connsiteX2" fmla="*/ 1925320 w 1925320"/>
                            <a:gd name="connsiteY2" fmla="*/ 695366 h 866502"/>
                            <a:gd name="connsiteX3" fmla="*/ 1754184 w 1925320"/>
                            <a:gd name="connsiteY3" fmla="*/ 866502 h 866502"/>
                            <a:gd name="connsiteX4" fmla="*/ 171136 w 1925320"/>
                            <a:gd name="connsiteY4" fmla="*/ 866502 h 866502"/>
                            <a:gd name="connsiteX5" fmla="*/ 0 w 1925320"/>
                            <a:gd name="connsiteY5" fmla="*/ 695366 h 866502"/>
                            <a:gd name="connsiteX6" fmla="*/ 0 w 1925320"/>
                            <a:gd name="connsiteY6" fmla="*/ 10843 h 866502"/>
                            <a:gd name="connsiteX0" fmla="*/ 0 w 1925320"/>
                            <a:gd name="connsiteY0" fmla="*/ 8669 h 864328"/>
                            <a:gd name="connsiteX1" fmla="*/ 1925320 w 1925320"/>
                            <a:gd name="connsiteY1" fmla="*/ 8669 h 864328"/>
                            <a:gd name="connsiteX2" fmla="*/ 1925320 w 1925320"/>
                            <a:gd name="connsiteY2" fmla="*/ 693192 h 864328"/>
                            <a:gd name="connsiteX3" fmla="*/ 1754184 w 1925320"/>
                            <a:gd name="connsiteY3" fmla="*/ 864328 h 864328"/>
                            <a:gd name="connsiteX4" fmla="*/ 171136 w 1925320"/>
                            <a:gd name="connsiteY4" fmla="*/ 864328 h 864328"/>
                            <a:gd name="connsiteX5" fmla="*/ 0 w 1925320"/>
                            <a:gd name="connsiteY5" fmla="*/ 693192 h 864328"/>
                            <a:gd name="connsiteX6" fmla="*/ 0 w 1925320"/>
                            <a:gd name="connsiteY6" fmla="*/ 8669 h 864328"/>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684523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684523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 name="connsiteX0" fmla="*/ 0 w 1925320"/>
                            <a:gd name="connsiteY0" fmla="*/ 0 h 855659"/>
                            <a:gd name="connsiteX1" fmla="*/ 1925320 w 1925320"/>
                            <a:gd name="connsiteY1" fmla="*/ 0 h 855659"/>
                            <a:gd name="connsiteX2" fmla="*/ 1925320 w 1925320"/>
                            <a:gd name="connsiteY2" fmla="*/ 749700 h 855659"/>
                            <a:gd name="connsiteX3" fmla="*/ 1754184 w 1925320"/>
                            <a:gd name="connsiteY3" fmla="*/ 855659 h 855659"/>
                            <a:gd name="connsiteX4" fmla="*/ 171136 w 1925320"/>
                            <a:gd name="connsiteY4" fmla="*/ 855659 h 855659"/>
                            <a:gd name="connsiteX5" fmla="*/ 0 w 1925320"/>
                            <a:gd name="connsiteY5" fmla="*/ 749700 h 855659"/>
                            <a:gd name="connsiteX6" fmla="*/ 0 w 1925320"/>
                            <a:gd name="connsiteY6" fmla="*/ 0 h 855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5320" h="855659">
                              <a:moveTo>
                                <a:pt x="0" y="0"/>
                              </a:moveTo>
                              <a:lnTo>
                                <a:pt x="1925320" y="0"/>
                              </a:lnTo>
                              <a:lnTo>
                                <a:pt x="1925320" y="749700"/>
                              </a:lnTo>
                              <a:cubicBezTo>
                                <a:pt x="1925320" y="844216"/>
                                <a:pt x="1848700" y="855659"/>
                                <a:pt x="1754184" y="855659"/>
                              </a:cubicBezTo>
                              <a:lnTo>
                                <a:pt x="171136" y="855659"/>
                              </a:lnTo>
                              <a:cubicBezTo>
                                <a:pt x="76620" y="855659"/>
                                <a:pt x="0" y="844216"/>
                                <a:pt x="0" y="749700"/>
                              </a:cubicBezTo>
                              <a:lnTo>
                                <a:pt x="0" y="0"/>
                              </a:lnTo>
                              <a:close/>
                            </a:path>
                          </a:pathLst>
                        </a:custGeom>
                        <a:noFill/>
                        <a:ln w="25400" cap="flat" cmpd="sng" algn="ctr">
                          <a:solidFill>
                            <a:srgbClr val="C0504D"/>
                          </a:solidFill>
                          <a:prstDash val="solid"/>
                        </a:ln>
                        <a:effectLst/>
                      </wps:spPr>
                      <wps:txbx>
                        <w:txbxContent>
                          <w:p w14:paraId="56408EE9" w14:textId="77777777" w:rsidR="00C52707" w:rsidRPr="00CC34BE" w:rsidRDefault="00C52707" w:rsidP="00AB6798">
                            <w:pPr>
                              <w:jc w:val="center"/>
                              <w:rPr>
                                <w:color w:val="000000" w:themeColor="text1"/>
                              </w:rPr>
                            </w:pPr>
                            <w:r w:rsidRPr="004E599F">
                              <w:rPr>
                                <w:color w:val="000000" w:themeColor="text1"/>
                              </w:rPr>
                              <w:t>Prohibition</w:t>
                            </w:r>
                            <w:r>
                              <w:rPr>
                                <w:color w:val="000000" w:themeColor="text1"/>
                              </w:rPr>
                              <w:t xml:space="preserve"> from dealing with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222D5" id="_x0000_s1058" style="position:absolute;left:0;text-align:left;margin-left:298.15pt;margin-top:120.65pt;width:126.15pt;height:71.4pt;z-index:251692032;visibility:visible;mso-wrap-style:square;mso-wrap-distance-left:9pt;mso-wrap-distance-top:0;mso-wrap-distance-right:9pt;mso-wrap-distance-bottom:0;mso-position-horizontal:absolute;mso-position-horizontal-relative:margin;mso-position-vertical:absolute;mso-position-vertical-relative:text;v-text-anchor:middle" coordsize="1925320,855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" adj="-11796480,,5400" path="m,l1925320,r,749700c1925320,844216,1848700,855659,1754184,855659r-1583048,c76620,855659,,844216,,749700l,xe" filled="f" strokecolor="#c0504d" strokeweight="2pt">
                <v:stroke joinstyle="miter"/>
                <v:formulas/>
                <v:path arrowok="t" o:connecttype="custom" o:connectlocs="0,0;1602105,0;1602105,794491;1459699,906780;142406,906780;0,794491;0,0" o:connectangles="0,0,0,0,0,0,0" textboxrect="0,0,1925320,855659"/>
                <v:textbox>
                  <w:txbxContent>
                    <w:p w14:paraId="56408EE9" w14:textId="77777777" w:rsidR="00C52707" w:rsidRPr="00CC34BE" w:rsidRDefault="00C52707" w:rsidP="00AB6798">
                      <w:pPr>
                        <w:jc w:val="center"/>
                        <w:rPr>
                          <w:color w:val="000000" w:themeColor="text1"/>
                        </w:rPr>
                      </w:pPr>
                      <w:r w:rsidRPr="004E599F">
                        <w:rPr>
                          <w:color w:val="000000" w:themeColor="text1"/>
                        </w:rPr>
                        <w:t>Prohibition</w:t>
                      </w:r>
                      <w:r>
                        <w:rPr>
                          <w:color w:val="000000" w:themeColor="text1"/>
                        </w:rPr>
                        <w:t xml:space="preserve"> from dealing with property</w:t>
                      </w:r>
                    </w:p>
                  </w:txbxContent>
                </v:textbox>
                <w10:wrap anchorx="margin"/>
              </v:shape>
            </w:pict>
          </mc:Fallback>
        </mc:AlternateContent>
      </w:r>
    </w:p>
    <w:p w14:paraId="4A065A2D" w14:textId="77777777" w:rsidR="00CD7702" w:rsidRDefault="00CD7702" w:rsidP="00B74827">
      <w:pPr>
        <w:rPr>
          <w:rFonts w:cs="Arial"/>
          <w:szCs w:val="22"/>
        </w:rPr>
      </w:pPr>
    </w:p>
    <w:p w14:paraId="70BE57AC" w14:textId="77777777" w:rsidR="00AB6798" w:rsidRDefault="00AB6798" w:rsidP="00B74827">
      <w:pPr>
        <w:rPr>
          <w:rFonts w:cs="Arial"/>
          <w:szCs w:val="22"/>
        </w:rPr>
      </w:pPr>
    </w:p>
    <w:p w14:paraId="51364DD4" w14:textId="77777777" w:rsidR="00AB6798" w:rsidRDefault="00AB6798" w:rsidP="00B74827">
      <w:pPr>
        <w:rPr>
          <w:rFonts w:cs="Arial"/>
          <w:szCs w:val="22"/>
        </w:rPr>
      </w:pPr>
    </w:p>
    <w:p w14:paraId="2B54B108" w14:textId="77777777" w:rsidR="00AB6798" w:rsidRDefault="00AB6798" w:rsidP="00B74827">
      <w:pPr>
        <w:rPr>
          <w:rFonts w:cs="Arial"/>
          <w:szCs w:val="22"/>
        </w:rPr>
      </w:pPr>
    </w:p>
    <w:p w14:paraId="6B1852C6" w14:textId="77777777" w:rsidR="00AB6798" w:rsidRDefault="00AB6798" w:rsidP="00B74827">
      <w:pPr>
        <w:rPr>
          <w:rFonts w:cs="Arial"/>
          <w:szCs w:val="22"/>
        </w:rPr>
      </w:pPr>
    </w:p>
    <w:p w14:paraId="1F2C7217" w14:textId="77777777" w:rsidR="00AB6798" w:rsidRDefault="00AB6798" w:rsidP="00B74827">
      <w:pPr>
        <w:rPr>
          <w:rFonts w:cs="Arial"/>
          <w:szCs w:val="22"/>
        </w:rPr>
      </w:pPr>
    </w:p>
    <w:p w14:paraId="07218F16" w14:textId="77777777" w:rsidR="00AB6798" w:rsidRDefault="00AB6798" w:rsidP="00B74827">
      <w:pPr>
        <w:rPr>
          <w:rFonts w:cs="Arial"/>
          <w:szCs w:val="22"/>
        </w:rPr>
      </w:pPr>
    </w:p>
    <w:p w14:paraId="2D7AF158" w14:textId="77777777" w:rsidR="00AB6798" w:rsidRDefault="00AB6798" w:rsidP="00B74827">
      <w:pPr>
        <w:rPr>
          <w:rFonts w:cs="Arial"/>
          <w:szCs w:val="22"/>
        </w:rPr>
      </w:pPr>
    </w:p>
    <w:p w14:paraId="60899934" w14:textId="77777777" w:rsidR="00AB6798" w:rsidRDefault="00AB6798" w:rsidP="00B74827">
      <w:pPr>
        <w:rPr>
          <w:rFonts w:cs="Arial"/>
          <w:szCs w:val="22"/>
        </w:rPr>
      </w:pPr>
    </w:p>
    <w:p w14:paraId="19C750BC" w14:textId="77777777" w:rsidR="00AB6798" w:rsidRDefault="00AB6798" w:rsidP="00B74827">
      <w:pPr>
        <w:rPr>
          <w:rFonts w:cs="Arial"/>
          <w:szCs w:val="22"/>
        </w:rPr>
      </w:pPr>
    </w:p>
    <w:p w14:paraId="0E7104E8" w14:textId="77777777" w:rsidR="00AB6798" w:rsidRDefault="00AB6798" w:rsidP="00B74827">
      <w:pPr>
        <w:rPr>
          <w:rFonts w:cs="Arial"/>
          <w:szCs w:val="22"/>
        </w:rPr>
      </w:pPr>
    </w:p>
    <w:p w14:paraId="20D5EC22" w14:textId="77777777" w:rsidR="00AB6798" w:rsidRDefault="00AB6798" w:rsidP="00B74827">
      <w:pPr>
        <w:rPr>
          <w:rFonts w:cs="Arial"/>
          <w:szCs w:val="22"/>
        </w:rPr>
      </w:pPr>
    </w:p>
    <w:p w14:paraId="49D0A280" w14:textId="77777777" w:rsidR="00AB6798" w:rsidRDefault="00AB6798" w:rsidP="00B74827">
      <w:pPr>
        <w:rPr>
          <w:rFonts w:cs="Arial"/>
          <w:szCs w:val="22"/>
        </w:rPr>
      </w:pPr>
    </w:p>
    <w:p w14:paraId="63F6F3A5" w14:textId="77777777" w:rsidR="00AB6798" w:rsidRDefault="00AB6798" w:rsidP="00B74827">
      <w:pPr>
        <w:rPr>
          <w:rFonts w:cs="Arial"/>
          <w:szCs w:val="22"/>
        </w:rPr>
      </w:pPr>
    </w:p>
    <w:p w14:paraId="13EDF768" w14:textId="77777777" w:rsidR="00AB6798" w:rsidRDefault="00AB6798" w:rsidP="00B74827">
      <w:pPr>
        <w:rPr>
          <w:rFonts w:cs="Arial"/>
          <w:szCs w:val="22"/>
        </w:rPr>
      </w:pPr>
    </w:p>
    <w:p w14:paraId="2B390AED" w14:textId="77777777" w:rsidR="00AB6798" w:rsidRDefault="00AB6798" w:rsidP="00B74827">
      <w:pPr>
        <w:rPr>
          <w:rFonts w:cs="Arial"/>
          <w:szCs w:val="22"/>
        </w:rPr>
      </w:pPr>
    </w:p>
    <w:p w14:paraId="4664FE23" w14:textId="77777777" w:rsidR="00AB6798" w:rsidRDefault="00AB6798" w:rsidP="00B74827">
      <w:pPr>
        <w:rPr>
          <w:rFonts w:cs="Arial"/>
          <w:szCs w:val="22"/>
        </w:rPr>
        <w:sectPr w:rsidR="00AB6798" w:rsidSect="00B74827">
          <w:headerReference w:type="default" r:id="rId48"/>
          <w:footerReference w:type="default" r:id="rId49"/>
          <w:endnotePr>
            <w:numFmt w:val="decimal"/>
          </w:endnotePr>
          <w:pgSz w:w="11909" w:h="16834" w:code="9"/>
          <w:pgMar w:top="1440" w:right="1419" w:bottom="1079" w:left="1418" w:header="567" w:footer="720" w:gutter="0"/>
          <w:pgBorders w:offsetFrom="page">
            <w:top w:val="double" w:sz="4" w:space="24" w:color="CC0000"/>
            <w:left w:val="double" w:sz="4" w:space="24" w:color="CC0000"/>
            <w:bottom w:val="double" w:sz="4" w:space="24" w:color="CC0000"/>
            <w:right w:val="double" w:sz="4" w:space="24" w:color="CC0000"/>
          </w:pgBorders>
          <w:cols w:space="720"/>
          <w:docGrid w:linePitch="360"/>
        </w:sectPr>
      </w:pPr>
    </w:p>
    <w:p w14:paraId="2B766EF7" w14:textId="77777777" w:rsidR="00EC3E98" w:rsidRPr="00053914" w:rsidRDefault="00EC3E98" w:rsidP="00053914">
      <w:pPr>
        <w:pStyle w:val="Section"/>
        <w:numPr>
          <w:ilvl w:val="0"/>
          <w:numId w:val="44"/>
        </w:numPr>
        <w:spacing w:before="0" w:after="0" w:line="240" w:lineRule="auto"/>
        <w:jc w:val="both"/>
        <w:rPr>
          <w:color w:val="C00000"/>
        </w:rPr>
      </w:pPr>
      <w:bookmarkStart w:id="744" w:name="_Toc303000419"/>
      <w:bookmarkStart w:id="745" w:name="_Toc343520683"/>
      <w:bookmarkStart w:id="746" w:name="_Toc361558331"/>
      <w:bookmarkStart w:id="747" w:name="_Toc395621228"/>
      <w:bookmarkStart w:id="748" w:name="_Toc409961596"/>
      <w:bookmarkStart w:id="749" w:name="_Toc404260748"/>
      <w:bookmarkStart w:id="750" w:name="_Toc472247416"/>
      <w:bookmarkStart w:id="751" w:name="_Toc303000420"/>
      <w:bookmarkStart w:id="752" w:name="_Toc248050801"/>
      <w:bookmarkStart w:id="753" w:name="_Toc271187495"/>
      <w:bookmarkStart w:id="754" w:name="_Toc271447721"/>
      <w:bookmarkStart w:id="755" w:name="_Toc271448021"/>
      <w:r w:rsidRPr="00053914">
        <w:rPr>
          <w:color w:val="C00000"/>
        </w:rPr>
        <w:t>ENFORCEMENT</w:t>
      </w:r>
      <w:bookmarkEnd w:id="744"/>
      <w:bookmarkEnd w:id="745"/>
      <w:bookmarkEnd w:id="746"/>
      <w:bookmarkEnd w:id="747"/>
      <w:bookmarkEnd w:id="748"/>
      <w:bookmarkEnd w:id="749"/>
      <w:bookmarkEnd w:id="750"/>
    </w:p>
    <w:p w14:paraId="798BC2EF" w14:textId="77777777" w:rsidR="00EC3E98" w:rsidRPr="00944F19" w:rsidRDefault="00EC3E98" w:rsidP="00EC3E98">
      <w:pPr>
        <w:tabs>
          <w:tab w:val="left" w:pos="2160"/>
        </w:tabs>
        <w:jc w:val="both"/>
        <w:rPr>
          <w:rFonts w:cs="Arial"/>
          <w:szCs w:val="22"/>
        </w:rPr>
      </w:pPr>
    </w:p>
    <w:p w14:paraId="01C2366D" w14:textId="77777777" w:rsidR="00EC3E98" w:rsidRPr="00944F19" w:rsidRDefault="00EC3E98" w:rsidP="00C47529">
      <w:pPr>
        <w:pStyle w:val="Section"/>
        <w:numPr>
          <w:ilvl w:val="1"/>
          <w:numId w:val="106"/>
        </w:numPr>
        <w:tabs>
          <w:tab w:val="clear" w:pos="567"/>
          <w:tab w:val="num" w:pos="709"/>
        </w:tabs>
        <w:spacing w:before="0" w:after="0" w:line="240" w:lineRule="auto"/>
        <w:jc w:val="both"/>
        <w:rPr>
          <w:rFonts w:cs="Arial"/>
          <w:color w:val="CC0000"/>
          <w:sz w:val="26"/>
          <w:szCs w:val="26"/>
        </w:rPr>
      </w:pPr>
      <w:bookmarkStart w:id="756" w:name="_Toc343520684"/>
      <w:bookmarkStart w:id="757" w:name="_Toc361558332"/>
      <w:bookmarkStart w:id="758" w:name="_Toc395621229"/>
      <w:bookmarkStart w:id="759" w:name="_Toc409961597"/>
      <w:bookmarkStart w:id="760" w:name="_Toc404260749"/>
      <w:bookmarkStart w:id="761" w:name="_Toc472247417"/>
      <w:r w:rsidRPr="00944F19">
        <w:rPr>
          <w:rFonts w:cs="Arial"/>
          <w:color w:val="CC0000"/>
          <w:sz w:val="26"/>
          <w:szCs w:val="26"/>
        </w:rPr>
        <w:t>THE DFSA’S APPROACH TO ENFORCEMENT</w:t>
      </w:r>
      <w:bookmarkEnd w:id="751"/>
      <w:bookmarkEnd w:id="756"/>
      <w:bookmarkEnd w:id="757"/>
      <w:bookmarkEnd w:id="758"/>
      <w:bookmarkEnd w:id="759"/>
      <w:bookmarkEnd w:id="760"/>
      <w:bookmarkEnd w:id="761"/>
    </w:p>
    <w:p w14:paraId="12AEA0C8" w14:textId="77777777" w:rsidR="00EC3E98" w:rsidRPr="00944F19" w:rsidRDefault="00EC3E98" w:rsidP="00EC3E98">
      <w:pPr>
        <w:tabs>
          <w:tab w:val="left" w:pos="2160"/>
        </w:tabs>
        <w:jc w:val="both"/>
        <w:rPr>
          <w:rFonts w:cs="Arial"/>
          <w:szCs w:val="22"/>
        </w:rPr>
      </w:pPr>
    </w:p>
    <w:p w14:paraId="505AE070" w14:textId="77777777" w:rsidR="00EC3E98" w:rsidRPr="00944F19"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762" w:name="_Toc343520685"/>
      <w:bookmarkStart w:id="763" w:name="_Toc361558333"/>
      <w:bookmarkStart w:id="764" w:name="_Toc395621230"/>
      <w:bookmarkStart w:id="765" w:name="_Toc409961598"/>
      <w:bookmarkStart w:id="766" w:name="_Toc404260750"/>
      <w:bookmarkStart w:id="767" w:name="_Toc472247418"/>
      <w:r w:rsidRPr="00944F19">
        <w:rPr>
          <w:rFonts w:cs="Arial"/>
          <w:color w:val="CC0000"/>
          <w:sz w:val="22"/>
          <w:szCs w:val="22"/>
        </w:rPr>
        <w:t>Introduction</w:t>
      </w:r>
      <w:bookmarkEnd w:id="762"/>
      <w:bookmarkEnd w:id="763"/>
      <w:bookmarkEnd w:id="764"/>
      <w:bookmarkEnd w:id="765"/>
      <w:bookmarkEnd w:id="766"/>
      <w:bookmarkEnd w:id="767"/>
    </w:p>
    <w:p w14:paraId="496119FB" w14:textId="77777777" w:rsidR="00EC3E98" w:rsidRPr="00944F19" w:rsidRDefault="00EC3E98" w:rsidP="00EC3E98"/>
    <w:p w14:paraId="2D2E7E3D" w14:textId="77777777" w:rsidR="00EC3E98" w:rsidRPr="00944F19" w:rsidRDefault="00EC3E98" w:rsidP="00C47529">
      <w:pPr>
        <w:numPr>
          <w:ilvl w:val="2"/>
          <w:numId w:val="107"/>
        </w:numPr>
        <w:tabs>
          <w:tab w:val="clear" w:pos="567"/>
          <w:tab w:val="num" w:pos="709"/>
        </w:tabs>
        <w:jc w:val="both"/>
      </w:pPr>
      <w:bookmarkStart w:id="768" w:name="_Toc342917736"/>
      <w:bookmarkEnd w:id="752"/>
      <w:bookmarkEnd w:id="753"/>
      <w:bookmarkEnd w:id="754"/>
      <w:bookmarkEnd w:id="755"/>
      <w:r w:rsidRPr="00944F19">
        <w:rPr>
          <w:lang w:eastAsia="en-US"/>
        </w:rPr>
        <w:t>This</w:t>
      </w:r>
      <w:r w:rsidRPr="00944F19">
        <w:t xml:space="preserve"> chapter sets out the DFSA’s approach to enforcement and how it commences and conducts investigations, and exercises its powers to address any misconduct or contravention of the Law, Rules or other legislation administered by the DFSA.</w:t>
      </w:r>
      <w:bookmarkEnd w:id="768"/>
      <w:r w:rsidRPr="00944F19">
        <w:t xml:space="preserve"> </w:t>
      </w:r>
      <w:r>
        <w:t xml:space="preserve">The </w:t>
      </w:r>
      <w:r w:rsidRPr="00944F19">
        <w:t>DFSA’s approach to imposing a penalty can be found in chapter 6 of this sourcebook.</w:t>
      </w:r>
    </w:p>
    <w:p w14:paraId="6BADABA5" w14:textId="77777777" w:rsidR="00EC3E98" w:rsidRPr="00944F19" w:rsidRDefault="00EC3E98" w:rsidP="00EC3E98">
      <w:pPr>
        <w:tabs>
          <w:tab w:val="left" w:pos="567"/>
        </w:tabs>
        <w:ind w:left="709" w:hanging="709"/>
        <w:jc w:val="both"/>
        <w:rPr>
          <w:lang w:eastAsia="en-US"/>
        </w:rPr>
      </w:pPr>
    </w:p>
    <w:p w14:paraId="009ECFB5" w14:textId="77777777" w:rsidR="00EC3E98" w:rsidRPr="00944F19" w:rsidRDefault="00EC3E98" w:rsidP="00C47529">
      <w:pPr>
        <w:numPr>
          <w:ilvl w:val="2"/>
          <w:numId w:val="107"/>
        </w:numPr>
        <w:tabs>
          <w:tab w:val="clear" w:pos="567"/>
          <w:tab w:val="num" w:pos="709"/>
        </w:tabs>
        <w:jc w:val="both"/>
        <w:rPr>
          <w:lang w:eastAsia="en-US"/>
        </w:rPr>
      </w:pPr>
      <w:bookmarkStart w:id="769" w:name="_Toc342917737"/>
      <w:r w:rsidRPr="00944F19">
        <w:rPr>
          <w:lang w:eastAsia="en-US"/>
        </w:rPr>
        <w:t>A reference to:</w:t>
      </w:r>
      <w:bookmarkEnd w:id="769"/>
    </w:p>
    <w:p w14:paraId="6793027B" w14:textId="77777777" w:rsidR="00EC3E98" w:rsidRPr="00944F19" w:rsidRDefault="00EC3E98" w:rsidP="00EC3E98">
      <w:pPr>
        <w:tabs>
          <w:tab w:val="left" w:pos="567"/>
        </w:tabs>
        <w:ind w:left="709" w:hanging="709"/>
        <w:jc w:val="both"/>
        <w:rPr>
          <w:lang w:eastAsia="en-US"/>
        </w:rPr>
      </w:pPr>
    </w:p>
    <w:p w14:paraId="0DD31D94" w14:textId="77777777" w:rsidR="00EC3E98" w:rsidRPr="00E752A1" w:rsidRDefault="00EC3E98" w:rsidP="00EC3E98">
      <w:pPr>
        <w:tabs>
          <w:tab w:val="left" w:pos="709"/>
        </w:tabs>
        <w:ind w:left="709" w:hanging="709"/>
        <w:jc w:val="both"/>
        <w:rPr>
          <w:rFonts w:cs="Arial"/>
          <w:szCs w:val="22"/>
        </w:rPr>
      </w:pPr>
      <w:bookmarkStart w:id="770" w:name="_Toc342917738"/>
      <w:r w:rsidRPr="00944F19">
        <w:rPr>
          <w:rFonts w:cs="Arial"/>
          <w:szCs w:val="22"/>
        </w:rPr>
        <w:t>(a)</w:t>
      </w:r>
      <w:r w:rsidRPr="00944F19">
        <w:rPr>
          <w:rFonts w:cs="Arial"/>
          <w:szCs w:val="22"/>
        </w:rPr>
        <w:tab/>
        <w:t>an Article in this chapter is a reference to an Article in the Regulatory Law</w:t>
      </w:r>
      <w:r w:rsidRPr="00E752A1">
        <w:rPr>
          <w:rFonts w:cs="Arial"/>
          <w:szCs w:val="22"/>
        </w:rPr>
        <w:t xml:space="preserve">, unless otherwise stated; </w:t>
      </w:r>
      <w:bookmarkEnd w:id="770"/>
    </w:p>
    <w:p w14:paraId="77225D20" w14:textId="77777777" w:rsidR="00EC3E98" w:rsidRPr="00E752A1" w:rsidRDefault="00EC3E98" w:rsidP="00EC3E98">
      <w:pPr>
        <w:tabs>
          <w:tab w:val="left" w:pos="567"/>
        </w:tabs>
        <w:ind w:left="709" w:hanging="709"/>
        <w:jc w:val="both"/>
        <w:rPr>
          <w:rFonts w:cs="Arial"/>
          <w:szCs w:val="22"/>
        </w:rPr>
      </w:pPr>
    </w:p>
    <w:p w14:paraId="7C5B94D3" w14:textId="77777777" w:rsidR="00EC3E98" w:rsidRDefault="00EC3E98" w:rsidP="00EC3E98">
      <w:pPr>
        <w:tabs>
          <w:tab w:val="left" w:pos="709"/>
        </w:tabs>
        <w:ind w:left="709" w:hanging="709"/>
        <w:jc w:val="both"/>
        <w:rPr>
          <w:rFonts w:cs="Arial"/>
          <w:szCs w:val="22"/>
        </w:rPr>
      </w:pPr>
      <w:bookmarkStart w:id="771" w:name="_Toc342917739"/>
      <w:r w:rsidRPr="00E752A1">
        <w:rPr>
          <w:rFonts w:cs="Arial"/>
          <w:szCs w:val="22"/>
        </w:rPr>
        <w:t>(b)</w:t>
      </w:r>
      <w:r w:rsidRPr="00E752A1">
        <w:rPr>
          <w:rFonts w:cs="Arial"/>
          <w:szCs w:val="22"/>
        </w:rPr>
        <w:tab/>
        <w:t>the Law in this chapter is a reference to any legislation administered by the DFSA</w:t>
      </w:r>
      <w:r>
        <w:rPr>
          <w:rFonts w:cs="Arial"/>
          <w:szCs w:val="22"/>
        </w:rPr>
        <w:t>;</w:t>
      </w:r>
      <w:bookmarkEnd w:id="771"/>
      <w:r>
        <w:rPr>
          <w:rFonts w:cs="Arial"/>
          <w:szCs w:val="22"/>
        </w:rPr>
        <w:t xml:space="preserve"> and</w:t>
      </w:r>
    </w:p>
    <w:p w14:paraId="60695AC3" w14:textId="77777777" w:rsidR="00EC3E98" w:rsidRDefault="00EC3E98" w:rsidP="00EC3E98">
      <w:pPr>
        <w:tabs>
          <w:tab w:val="left" w:pos="709"/>
        </w:tabs>
        <w:ind w:left="709" w:hanging="709"/>
        <w:jc w:val="both"/>
        <w:rPr>
          <w:rFonts w:cs="Arial"/>
          <w:szCs w:val="22"/>
        </w:rPr>
      </w:pPr>
    </w:p>
    <w:p w14:paraId="44CBCB46" w14:textId="77777777" w:rsidR="00EC3E98" w:rsidRPr="00E752A1" w:rsidRDefault="00EC3E98" w:rsidP="00EC3E98">
      <w:pPr>
        <w:tabs>
          <w:tab w:val="left" w:pos="709"/>
        </w:tabs>
        <w:ind w:left="709" w:hanging="709"/>
        <w:jc w:val="both"/>
        <w:rPr>
          <w:rFonts w:cs="Arial"/>
          <w:szCs w:val="22"/>
        </w:rPr>
      </w:pPr>
      <w:r>
        <w:rPr>
          <w:rFonts w:cs="Arial"/>
          <w:szCs w:val="22"/>
        </w:rPr>
        <w:t>(c)</w:t>
      </w:r>
      <w:r>
        <w:rPr>
          <w:rFonts w:cs="Arial"/>
          <w:szCs w:val="22"/>
        </w:rPr>
        <w:tab/>
        <w:t>a notice of decision includes, where applicable, a Decision Notice.</w:t>
      </w:r>
    </w:p>
    <w:p w14:paraId="59420D80" w14:textId="77777777" w:rsidR="00EC3E98" w:rsidRPr="00E752A1" w:rsidRDefault="00EC3E98" w:rsidP="00EC3E98">
      <w:pPr>
        <w:tabs>
          <w:tab w:val="left" w:pos="567"/>
        </w:tabs>
        <w:ind w:left="709" w:hanging="709"/>
        <w:jc w:val="both"/>
        <w:rPr>
          <w:rFonts w:cs="Arial"/>
          <w:szCs w:val="22"/>
          <w:lang w:eastAsia="en-US"/>
        </w:rPr>
      </w:pPr>
    </w:p>
    <w:p w14:paraId="560CD5DE"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772" w:name="_Toc271187497"/>
      <w:bookmarkStart w:id="773" w:name="_Toc271447723"/>
      <w:bookmarkStart w:id="774" w:name="_Toc271448023"/>
      <w:bookmarkStart w:id="775" w:name="_Toc342917740"/>
      <w:bookmarkStart w:id="776" w:name="_Toc343520686"/>
      <w:bookmarkStart w:id="777" w:name="_Toc361558334"/>
      <w:bookmarkStart w:id="778" w:name="_Toc395621231"/>
      <w:bookmarkStart w:id="779" w:name="_Toc409961599"/>
      <w:bookmarkStart w:id="780" w:name="_Toc404260751"/>
      <w:bookmarkStart w:id="781" w:name="_Toc472247419"/>
      <w:r w:rsidRPr="00E752A1">
        <w:rPr>
          <w:rFonts w:cs="Arial"/>
          <w:color w:val="CC0000"/>
          <w:sz w:val="22"/>
          <w:szCs w:val="22"/>
        </w:rPr>
        <w:t>Enforcement philosophy</w:t>
      </w:r>
      <w:bookmarkEnd w:id="772"/>
      <w:bookmarkEnd w:id="773"/>
      <w:bookmarkEnd w:id="774"/>
      <w:bookmarkEnd w:id="775"/>
      <w:bookmarkEnd w:id="776"/>
      <w:bookmarkEnd w:id="777"/>
      <w:bookmarkEnd w:id="778"/>
      <w:bookmarkEnd w:id="779"/>
      <w:bookmarkEnd w:id="780"/>
      <w:bookmarkEnd w:id="781"/>
    </w:p>
    <w:p w14:paraId="457594D8" w14:textId="77777777" w:rsidR="00EC3E98" w:rsidRPr="00E752A1" w:rsidRDefault="00EC3E98" w:rsidP="00EC3E98">
      <w:pPr>
        <w:ind w:left="2160" w:hanging="2160"/>
        <w:jc w:val="both"/>
        <w:rPr>
          <w:rFonts w:cs="Arial"/>
          <w:szCs w:val="22"/>
          <w:lang w:eastAsia="en-US"/>
        </w:rPr>
      </w:pPr>
    </w:p>
    <w:p w14:paraId="4ADBEB39" w14:textId="77777777" w:rsidR="00EC3E98" w:rsidRPr="00BE7450" w:rsidRDefault="00EC3E98" w:rsidP="00C47529">
      <w:pPr>
        <w:numPr>
          <w:ilvl w:val="2"/>
          <w:numId w:val="107"/>
        </w:numPr>
        <w:tabs>
          <w:tab w:val="clear" w:pos="567"/>
          <w:tab w:val="num" w:pos="709"/>
        </w:tabs>
        <w:rPr>
          <w:rFonts w:cs="Arial"/>
          <w:szCs w:val="22"/>
          <w:lang w:eastAsia="en-US"/>
        </w:rPr>
      </w:pPr>
      <w:bookmarkStart w:id="782" w:name="_Toc342917741"/>
      <w:r w:rsidRPr="00E752A1">
        <w:rPr>
          <w:rFonts w:cs="Arial"/>
          <w:szCs w:val="22"/>
          <w:lang w:eastAsia="en-US"/>
        </w:rPr>
        <w:t>The DFSA’s enforcement philosophy is guided by the following principles,</w:t>
      </w:r>
      <w:r w:rsidRPr="00BE7450">
        <w:rPr>
          <w:rFonts w:cs="Arial"/>
          <w:szCs w:val="22"/>
          <w:lang w:eastAsia="en-US"/>
        </w:rPr>
        <w:t xml:space="preserve"> which govern the DFSA’s approach to fulfilling its objectives as set out in Article 8:</w:t>
      </w:r>
      <w:bookmarkEnd w:id="782"/>
    </w:p>
    <w:p w14:paraId="71DBD1DB" w14:textId="77777777" w:rsidR="00EC3E98" w:rsidRPr="00086891" w:rsidRDefault="00EC3E98" w:rsidP="00EC3E98">
      <w:pPr>
        <w:tabs>
          <w:tab w:val="left" w:pos="480"/>
        </w:tabs>
        <w:ind w:left="480" w:hanging="480"/>
        <w:jc w:val="both"/>
        <w:rPr>
          <w:rFonts w:cs="Arial"/>
          <w:szCs w:val="22"/>
          <w:lang w:eastAsia="en-US"/>
        </w:rPr>
      </w:pPr>
    </w:p>
    <w:p w14:paraId="190EAAD5" w14:textId="77777777" w:rsidR="00EC3E98" w:rsidRPr="000727DF" w:rsidRDefault="00EC3E98" w:rsidP="004C171C">
      <w:pPr>
        <w:numPr>
          <w:ilvl w:val="0"/>
          <w:numId w:val="69"/>
        </w:numPr>
        <w:tabs>
          <w:tab w:val="clear" w:pos="1440"/>
          <w:tab w:val="left" w:pos="720"/>
        </w:tabs>
        <w:ind w:left="720"/>
        <w:jc w:val="both"/>
        <w:rPr>
          <w:rFonts w:cs="Arial"/>
          <w:szCs w:val="22"/>
          <w:lang w:eastAsia="en-US"/>
        </w:rPr>
      </w:pPr>
      <w:r w:rsidRPr="000727DF">
        <w:rPr>
          <w:rFonts w:cs="Arial"/>
          <w:szCs w:val="22"/>
          <w:lang w:eastAsia="en-US"/>
        </w:rPr>
        <w:t>the DFSA adopts a risk based approach to regulation. This means that the DFSA will generally focus its efforts on those activities that it perceives as posing the greatest risk to the fulfilment of its objectives;</w:t>
      </w:r>
    </w:p>
    <w:p w14:paraId="62BC72FC" w14:textId="77777777" w:rsidR="00EC3E98" w:rsidRPr="000727DF" w:rsidRDefault="00EC3E98" w:rsidP="00EC3E98">
      <w:pPr>
        <w:tabs>
          <w:tab w:val="left" w:pos="720"/>
        </w:tabs>
        <w:ind w:left="720" w:hanging="720"/>
        <w:jc w:val="both"/>
        <w:rPr>
          <w:rFonts w:cs="Arial"/>
          <w:szCs w:val="22"/>
          <w:lang w:eastAsia="en-US"/>
        </w:rPr>
      </w:pPr>
    </w:p>
    <w:p w14:paraId="729423EE" w14:textId="77777777" w:rsidR="00EC3E98" w:rsidRPr="000727DF" w:rsidRDefault="00EC3E98" w:rsidP="004C171C">
      <w:pPr>
        <w:numPr>
          <w:ilvl w:val="0"/>
          <w:numId w:val="69"/>
        </w:numPr>
        <w:tabs>
          <w:tab w:val="clear" w:pos="1440"/>
          <w:tab w:val="left" w:pos="720"/>
        </w:tabs>
        <w:ind w:left="720"/>
        <w:jc w:val="both"/>
        <w:rPr>
          <w:rFonts w:cs="Arial"/>
          <w:szCs w:val="22"/>
          <w:lang w:eastAsia="en-US"/>
        </w:rPr>
      </w:pPr>
      <w:r w:rsidRPr="000727DF">
        <w:rPr>
          <w:rFonts w:cs="Arial"/>
          <w:szCs w:val="22"/>
          <w:lang w:eastAsia="en-US"/>
        </w:rPr>
        <w:t>the DFSA will act swiftly and decisively to stop conduct which threatens the integrity of the DIFC or the stability of the financial services industry in the DIFC, minimise its effects, and prevent such conduct re-occurring;</w:t>
      </w:r>
    </w:p>
    <w:p w14:paraId="3833615D" w14:textId="77777777" w:rsidR="00EC3E98" w:rsidRPr="000727DF" w:rsidRDefault="00EC3E98" w:rsidP="00EC3E98">
      <w:pPr>
        <w:tabs>
          <w:tab w:val="left" w:pos="720"/>
          <w:tab w:val="num" w:pos="1440"/>
        </w:tabs>
        <w:ind w:left="720" w:hanging="720"/>
        <w:jc w:val="both"/>
        <w:rPr>
          <w:rFonts w:cs="Arial"/>
          <w:szCs w:val="22"/>
          <w:lang w:eastAsia="en-US"/>
        </w:rPr>
      </w:pPr>
    </w:p>
    <w:p w14:paraId="262B0906" w14:textId="77777777" w:rsidR="00EC3E98" w:rsidRPr="000727DF" w:rsidRDefault="00EC3E98" w:rsidP="004C171C">
      <w:pPr>
        <w:numPr>
          <w:ilvl w:val="0"/>
          <w:numId w:val="69"/>
        </w:numPr>
        <w:tabs>
          <w:tab w:val="clear" w:pos="1440"/>
          <w:tab w:val="left" w:pos="720"/>
        </w:tabs>
        <w:ind w:left="720"/>
        <w:jc w:val="both"/>
        <w:rPr>
          <w:rFonts w:cs="Arial"/>
          <w:szCs w:val="22"/>
          <w:lang w:eastAsia="en-US"/>
        </w:rPr>
      </w:pPr>
      <w:r w:rsidRPr="000727DF">
        <w:rPr>
          <w:rFonts w:cs="Arial"/>
          <w:szCs w:val="22"/>
          <w:lang w:eastAsia="en-US"/>
        </w:rPr>
        <w:t>the DFSA works closely with home state regulators of international firms to ensure that there is a co-ordinated approach to regulation;</w:t>
      </w:r>
    </w:p>
    <w:p w14:paraId="5C05F5A8" w14:textId="77777777" w:rsidR="00EC3E98" w:rsidRPr="000727DF" w:rsidRDefault="00EC3E98" w:rsidP="00EC3E98">
      <w:pPr>
        <w:tabs>
          <w:tab w:val="left" w:pos="720"/>
          <w:tab w:val="num" w:pos="1440"/>
        </w:tabs>
        <w:ind w:left="720" w:hanging="720"/>
        <w:jc w:val="both"/>
        <w:rPr>
          <w:rFonts w:cs="Arial"/>
          <w:szCs w:val="22"/>
          <w:lang w:eastAsia="en-US"/>
        </w:rPr>
      </w:pPr>
    </w:p>
    <w:p w14:paraId="6BAE1CFF" w14:textId="77777777" w:rsidR="00EC3E98" w:rsidRPr="000727DF" w:rsidRDefault="00EC3E98" w:rsidP="004C171C">
      <w:pPr>
        <w:numPr>
          <w:ilvl w:val="0"/>
          <w:numId w:val="69"/>
        </w:numPr>
        <w:tabs>
          <w:tab w:val="clear" w:pos="1440"/>
          <w:tab w:val="left" w:pos="720"/>
        </w:tabs>
        <w:ind w:left="720"/>
        <w:jc w:val="both"/>
        <w:rPr>
          <w:rFonts w:cs="Arial"/>
          <w:szCs w:val="22"/>
          <w:lang w:eastAsia="en-US"/>
        </w:rPr>
      </w:pPr>
      <w:r w:rsidRPr="000727DF">
        <w:rPr>
          <w:rFonts w:cs="Arial"/>
          <w:szCs w:val="22"/>
          <w:lang w:eastAsia="en-US"/>
        </w:rPr>
        <w:t>the DFSA will act fairly, openly, accountably and proportionally in the exercise of its enforcement powers; and</w:t>
      </w:r>
    </w:p>
    <w:p w14:paraId="119B6338" w14:textId="77777777" w:rsidR="00EC3E98" w:rsidRPr="000727DF" w:rsidRDefault="00EC3E98" w:rsidP="00EC3E98">
      <w:pPr>
        <w:tabs>
          <w:tab w:val="left" w:pos="720"/>
        </w:tabs>
        <w:ind w:left="720" w:hanging="720"/>
        <w:jc w:val="both"/>
        <w:rPr>
          <w:rFonts w:cs="Arial"/>
          <w:szCs w:val="22"/>
          <w:lang w:eastAsia="en-US"/>
        </w:rPr>
      </w:pPr>
    </w:p>
    <w:p w14:paraId="113A0322" w14:textId="77777777" w:rsidR="00EC3E98" w:rsidRPr="000727DF" w:rsidRDefault="00EC3E98" w:rsidP="004C171C">
      <w:pPr>
        <w:numPr>
          <w:ilvl w:val="0"/>
          <w:numId w:val="69"/>
        </w:numPr>
        <w:tabs>
          <w:tab w:val="clear" w:pos="1440"/>
          <w:tab w:val="left" w:pos="720"/>
        </w:tabs>
        <w:ind w:left="720"/>
        <w:jc w:val="both"/>
        <w:rPr>
          <w:rFonts w:cs="Arial"/>
          <w:szCs w:val="22"/>
          <w:lang w:eastAsia="en-US"/>
        </w:rPr>
      </w:pPr>
      <w:r w:rsidRPr="000727DF">
        <w:rPr>
          <w:rFonts w:cs="Arial"/>
          <w:szCs w:val="22"/>
          <w:lang w:eastAsia="en-US"/>
        </w:rPr>
        <w:t>the DFSA will not publish details of the commencement or conduct of investigations, unless it is in the furtherance of the DFSA’s objectives or the public interest to do so. The DFSA will generally publish details of the outcome of an enforcement action in keeping with its fair and transparent approach and to maintain the integrity of the DIFC by deterring contraventions of Laws or other misconduct.</w:t>
      </w:r>
    </w:p>
    <w:p w14:paraId="7996F422" w14:textId="77777777" w:rsidR="00EC3E98" w:rsidRPr="000727DF" w:rsidRDefault="00EC3E98" w:rsidP="00EC3E98">
      <w:pPr>
        <w:tabs>
          <w:tab w:val="left" w:pos="567"/>
        </w:tabs>
        <w:ind w:left="709" w:hanging="709"/>
        <w:jc w:val="both"/>
        <w:rPr>
          <w:rFonts w:cs="Arial"/>
          <w:szCs w:val="22"/>
          <w:lang w:eastAsia="en-US"/>
        </w:rPr>
      </w:pPr>
    </w:p>
    <w:p w14:paraId="2F20B2D1" w14:textId="77777777" w:rsidR="00EC3E98" w:rsidRPr="000727DF" w:rsidRDefault="00EC3E98" w:rsidP="00EC3E98">
      <w:pPr>
        <w:tabs>
          <w:tab w:val="left" w:pos="567"/>
        </w:tabs>
        <w:ind w:left="709" w:hanging="709"/>
        <w:jc w:val="both"/>
        <w:rPr>
          <w:rFonts w:cs="Arial"/>
          <w:szCs w:val="22"/>
          <w:lang w:eastAsia="en-US"/>
        </w:rPr>
      </w:pPr>
    </w:p>
    <w:p w14:paraId="1478B626"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r w:rsidRPr="000727DF">
        <w:rPr>
          <w:rFonts w:cs="Arial"/>
          <w:color w:val="CC0000"/>
          <w:sz w:val="26"/>
          <w:szCs w:val="26"/>
        </w:rPr>
        <w:br w:type="page"/>
      </w:r>
      <w:bookmarkStart w:id="783" w:name="_Toc303000421"/>
      <w:bookmarkStart w:id="784" w:name="_Toc343520687"/>
      <w:bookmarkStart w:id="785" w:name="_Toc361558335"/>
      <w:bookmarkStart w:id="786" w:name="_Toc395621232"/>
      <w:bookmarkStart w:id="787" w:name="_Toc409961600"/>
      <w:bookmarkStart w:id="788" w:name="_Toc404260752"/>
      <w:bookmarkStart w:id="789" w:name="_Toc472247420"/>
      <w:r w:rsidRPr="000727DF">
        <w:rPr>
          <w:rFonts w:cs="Arial"/>
          <w:color w:val="CC0000"/>
          <w:sz w:val="26"/>
          <w:szCs w:val="26"/>
        </w:rPr>
        <w:t>ENFORCEMENT FRAMEWORK</w:t>
      </w:r>
      <w:bookmarkEnd w:id="783"/>
      <w:bookmarkEnd w:id="784"/>
      <w:bookmarkEnd w:id="785"/>
      <w:bookmarkEnd w:id="786"/>
      <w:bookmarkEnd w:id="787"/>
      <w:bookmarkEnd w:id="788"/>
      <w:bookmarkEnd w:id="789"/>
    </w:p>
    <w:p w14:paraId="75F08873" w14:textId="77777777" w:rsidR="00EC3E98" w:rsidRPr="000727DF" w:rsidRDefault="00EC3E98" w:rsidP="00EC3E98">
      <w:pPr>
        <w:ind w:left="2160" w:hanging="2160"/>
        <w:jc w:val="both"/>
        <w:rPr>
          <w:rFonts w:cs="Arial"/>
          <w:szCs w:val="22"/>
          <w:lang w:eastAsia="en-US"/>
        </w:rPr>
      </w:pPr>
    </w:p>
    <w:p w14:paraId="27AF89E8"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790" w:name="_Toc343520688"/>
      <w:bookmarkStart w:id="791" w:name="_Toc361558336"/>
      <w:bookmarkStart w:id="792" w:name="_Toc395621233"/>
      <w:bookmarkStart w:id="793" w:name="_Toc409961601"/>
      <w:bookmarkStart w:id="794" w:name="_Toc404260753"/>
      <w:bookmarkStart w:id="795" w:name="_Toc472247421"/>
      <w:r w:rsidRPr="000727DF">
        <w:rPr>
          <w:rFonts w:cs="Arial"/>
          <w:color w:val="CC0000"/>
          <w:sz w:val="22"/>
          <w:szCs w:val="22"/>
        </w:rPr>
        <w:t>Introduction</w:t>
      </w:r>
      <w:bookmarkEnd w:id="790"/>
      <w:bookmarkEnd w:id="791"/>
      <w:bookmarkEnd w:id="792"/>
      <w:bookmarkEnd w:id="793"/>
      <w:bookmarkEnd w:id="794"/>
      <w:bookmarkEnd w:id="795"/>
    </w:p>
    <w:p w14:paraId="144A52F0" w14:textId="77777777" w:rsidR="00EC3E98" w:rsidRPr="000727DF" w:rsidRDefault="00EC3E98" w:rsidP="00EC3E98">
      <w:pPr>
        <w:rPr>
          <w:lang w:eastAsia="en-US"/>
        </w:rPr>
      </w:pPr>
    </w:p>
    <w:p w14:paraId="025C89DF" w14:textId="77777777" w:rsidR="00EC3E98" w:rsidRPr="000727DF" w:rsidRDefault="00EC3E98" w:rsidP="00C47529">
      <w:pPr>
        <w:numPr>
          <w:ilvl w:val="2"/>
          <w:numId w:val="106"/>
        </w:numPr>
        <w:tabs>
          <w:tab w:val="clear" w:pos="567"/>
        </w:tabs>
        <w:jc w:val="both"/>
        <w:rPr>
          <w:bCs/>
          <w:lang w:eastAsia="en-US"/>
        </w:rPr>
      </w:pPr>
      <w:r w:rsidRPr="000727DF">
        <w:rPr>
          <w:lang w:eastAsia="en-US"/>
        </w:rPr>
        <w:t>The DFSA will take an enforcement action in line with its objectives and enforcement philosophy and may conduct investigations where there is a su</w:t>
      </w:r>
      <w:r>
        <w:rPr>
          <w:lang w:eastAsia="en-US"/>
        </w:rPr>
        <w:t>spected contravention of the Law</w:t>
      </w:r>
      <w:r w:rsidRPr="000727DF">
        <w:rPr>
          <w:lang w:eastAsia="en-US"/>
        </w:rPr>
        <w:t>.</w:t>
      </w:r>
    </w:p>
    <w:p w14:paraId="3321EAD5" w14:textId="77777777" w:rsidR="00EC3E98" w:rsidRPr="000727DF" w:rsidRDefault="00EC3E98" w:rsidP="00EC3E98">
      <w:pPr>
        <w:ind w:left="2160" w:hanging="2160"/>
        <w:jc w:val="both"/>
        <w:rPr>
          <w:rFonts w:cs="Arial"/>
          <w:szCs w:val="22"/>
          <w:lang w:eastAsia="en-US"/>
        </w:rPr>
      </w:pPr>
    </w:p>
    <w:p w14:paraId="373AB769"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796" w:name="_Toc343520689"/>
      <w:bookmarkStart w:id="797" w:name="_Toc361558337"/>
      <w:bookmarkStart w:id="798" w:name="_Toc395621234"/>
      <w:bookmarkStart w:id="799" w:name="_Toc409961602"/>
      <w:bookmarkStart w:id="800" w:name="_Toc404260754"/>
      <w:bookmarkStart w:id="801" w:name="_Toc472247422"/>
      <w:r w:rsidRPr="000727DF">
        <w:rPr>
          <w:rFonts w:cs="Arial"/>
          <w:color w:val="CC0000"/>
          <w:sz w:val="22"/>
          <w:szCs w:val="22"/>
        </w:rPr>
        <w:t>General contravention provisions</w:t>
      </w:r>
      <w:bookmarkEnd w:id="796"/>
      <w:bookmarkEnd w:id="797"/>
      <w:bookmarkEnd w:id="798"/>
      <w:bookmarkEnd w:id="799"/>
      <w:bookmarkEnd w:id="800"/>
      <w:bookmarkEnd w:id="801"/>
    </w:p>
    <w:p w14:paraId="629B134E" w14:textId="77777777" w:rsidR="00EC3E98" w:rsidRPr="000727DF" w:rsidRDefault="00EC3E98" w:rsidP="00EC3E98">
      <w:pPr>
        <w:ind w:left="2160" w:hanging="2160"/>
        <w:jc w:val="both"/>
        <w:rPr>
          <w:rFonts w:cs="Arial"/>
          <w:szCs w:val="22"/>
          <w:lang w:eastAsia="en-US"/>
        </w:rPr>
      </w:pPr>
    </w:p>
    <w:p w14:paraId="72408135"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A Person contravenes the Law when that Person:</w:t>
      </w:r>
    </w:p>
    <w:p w14:paraId="2FA9C158" w14:textId="77777777" w:rsidR="00EC3E98" w:rsidRPr="000727DF" w:rsidRDefault="00EC3E98" w:rsidP="00EC3E98">
      <w:pPr>
        <w:tabs>
          <w:tab w:val="left" w:pos="480"/>
        </w:tabs>
        <w:ind w:left="480" w:hanging="480"/>
        <w:jc w:val="both"/>
        <w:rPr>
          <w:rFonts w:cs="Arial"/>
          <w:szCs w:val="22"/>
          <w:lang w:eastAsia="en-US"/>
        </w:rPr>
      </w:pPr>
    </w:p>
    <w:p w14:paraId="1E6B26CF" w14:textId="77777777" w:rsidR="00EC3E98" w:rsidRPr="000727DF" w:rsidRDefault="00EC3E98" w:rsidP="004C171C">
      <w:pPr>
        <w:numPr>
          <w:ilvl w:val="0"/>
          <w:numId w:val="72"/>
        </w:numPr>
        <w:tabs>
          <w:tab w:val="clear" w:pos="1440"/>
        </w:tabs>
        <w:ind w:left="709" w:hanging="709"/>
        <w:jc w:val="both"/>
        <w:rPr>
          <w:rFonts w:cs="Arial"/>
          <w:szCs w:val="22"/>
          <w:lang w:eastAsia="en-US"/>
        </w:rPr>
      </w:pPr>
      <w:r w:rsidRPr="000727DF">
        <w:rPr>
          <w:rFonts w:cs="Arial"/>
          <w:szCs w:val="22"/>
          <w:lang w:eastAsia="en-US"/>
        </w:rPr>
        <w:t>does an act or thing that the Person is prohibited from doing by or under the Law;</w:t>
      </w:r>
    </w:p>
    <w:p w14:paraId="0FBCA4E0" w14:textId="77777777" w:rsidR="00EC3E98" w:rsidRPr="000727DF" w:rsidRDefault="00EC3E98" w:rsidP="00EC3E98">
      <w:pPr>
        <w:tabs>
          <w:tab w:val="num" w:pos="709"/>
          <w:tab w:val="left" w:pos="2340"/>
        </w:tabs>
        <w:jc w:val="both"/>
        <w:rPr>
          <w:rFonts w:cs="Arial"/>
          <w:szCs w:val="22"/>
          <w:lang w:eastAsia="en-US"/>
        </w:rPr>
      </w:pPr>
    </w:p>
    <w:p w14:paraId="530DD866" w14:textId="77777777" w:rsidR="00EC3E98" w:rsidRPr="000727DF" w:rsidRDefault="00EC3E98" w:rsidP="004C171C">
      <w:pPr>
        <w:numPr>
          <w:ilvl w:val="0"/>
          <w:numId w:val="72"/>
        </w:numPr>
        <w:tabs>
          <w:tab w:val="clear" w:pos="1440"/>
          <w:tab w:val="num" w:pos="709"/>
          <w:tab w:val="num" w:pos="1980"/>
        </w:tabs>
        <w:ind w:left="709" w:hanging="709"/>
        <w:jc w:val="both"/>
        <w:rPr>
          <w:rFonts w:cs="Arial"/>
          <w:szCs w:val="22"/>
          <w:lang w:eastAsia="en-US"/>
        </w:rPr>
      </w:pPr>
      <w:r w:rsidRPr="000727DF">
        <w:rPr>
          <w:rFonts w:cs="Arial"/>
          <w:szCs w:val="22"/>
          <w:lang w:eastAsia="en-US"/>
        </w:rPr>
        <w:t>does not do an act or thing that the Person is required or directed to do by or under the Law; or</w:t>
      </w:r>
    </w:p>
    <w:p w14:paraId="5533B5A4" w14:textId="77777777" w:rsidR="00EC3E98" w:rsidRPr="000727DF" w:rsidRDefault="00EC3E98" w:rsidP="00EC3E98">
      <w:pPr>
        <w:tabs>
          <w:tab w:val="num" w:pos="709"/>
          <w:tab w:val="num" w:pos="2340"/>
        </w:tabs>
        <w:ind w:left="709" w:hanging="709"/>
        <w:jc w:val="both"/>
        <w:rPr>
          <w:rFonts w:cs="Arial"/>
          <w:szCs w:val="22"/>
          <w:lang w:eastAsia="en-US"/>
        </w:rPr>
      </w:pPr>
    </w:p>
    <w:p w14:paraId="3BCC46B2" w14:textId="77777777" w:rsidR="00EC3E98" w:rsidRPr="00944F19" w:rsidRDefault="00EC3E98" w:rsidP="004C171C">
      <w:pPr>
        <w:numPr>
          <w:ilvl w:val="0"/>
          <w:numId w:val="72"/>
        </w:numPr>
        <w:tabs>
          <w:tab w:val="clear" w:pos="1440"/>
          <w:tab w:val="num" w:pos="709"/>
          <w:tab w:val="num" w:pos="1980"/>
        </w:tabs>
        <w:ind w:left="709" w:hanging="709"/>
        <w:jc w:val="both"/>
        <w:rPr>
          <w:rFonts w:cs="Arial"/>
          <w:szCs w:val="22"/>
          <w:lang w:eastAsia="en-US"/>
        </w:rPr>
      </w:pPr>
      <w:r w:rsidRPr="000727DF">
        <w:rPr>
          <w:rFonts w:cs="Arial"/>
          <w:szCs w:val="22"/>
          <w:lang w:eastAsia="en-US"/>
        </w:rPr>
        <w:t>otherwise contravenes a provision of the Law.</w:t>
      </w:r>
      <w:r w:rsidRPr="00944F19">
        <w:rPr>
          <w:rFonts w:cs="Arial"/>
          <w:szCs w:val="22"/>
          <w:vertAlign w:val="superscript"/>
          <w:lang w:eastAsia="en-US"/>
        </w:rPr>
        <w:footnoteReference w:id="16"/>
      </w:r>
    </w:p>
    <w:p w14:paraId="26C0E6A5" w14:textId="77777777" w:rsidR="00EC3E98" w:rsidRPr="00E752A1" w:rsidRDefault="00EC3E98" w:rsidP="00EC3E98">
      <w:pPr>
        <w:tabs>
          <w:tab w:val="num" w:pos="2340"/>
        </w:tabs>
        <w:jc w:val="both"/>
        <w:rPr>
          <w:rFonts w:cs="Arial"/>
          <w:szCs w:val="22"/>
          <w:lang w:eastAsia="en-US"/>
        </w:rPr>
      </w:pPr>
    </w:p>
    <w:p w14:paraId="515D0276"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02" w:name="_Toc343520690"/>
      <w:bookmarkStart w:id="803" w:name="_Toc361558338"/>
      <w:bookmarkStart w:id="804" w:name="_Toc395621235"/>
      <w:bookmarkStart w:id="805" w:name="_Toc409961603"/>
      <w:bookmarkStart w:id="806" w:name="_Toc404260755"/>
      <w:bookmarkStart w:id="807" w:name="_Toc472247423"/>
      <w:r w:rsidRPr="00E752A1">
        <w:rPr>
          <w:rFonts w:cs="Arial"/>
          <w:color w:val="CC0000"/>
          <w:sz w:val="22"/>
          <w:szCs w:val="22"/>
        </w:rPr>
        <w:t>Involvement in contravention</w:t>
      </w:r>
      <w:bookmarkEnd w:id="802"/>
      <w:bookmarkEnd w:id="803"/>
      <w:bookmarkEnd w:id="804"/>
      <w:bookmarkEnd w:id="805"/>
      <w:bookmarkEnd w:id="806"/>
      <w:bookmarkEnd w:id="807"/>
    </w:p>
    <w:p w14:paraId="78343D62" w14:textId="77777777" w:rsidR="00EC3E98" w:rsidRPr="00E752A1" w:rsidRDefault="00EC3E98" w:rsidP="00EC3E98">
      <w:pPr>
        <w:ind w:left="2160" w:hanging="2160"/>
        <w:jc w:val="both"/>
        <w:rPr>
          <w:rFonts w:cs="Arial"/>
          <w:szCs w:val="22"/>
          <w:lang w:eastAsia="en-US"/>
        </w:rPr>
      </w:pPr>
    </w:p>
    <w:p w14:paraId="0723D49D" w14:textId="77777777" w:rsidR="00EC3E98" w:rsidRPr="00086891" w:rsidRDefault="00EC3E98" w:rsidP="00C47529">
      <w:pPr>
        <w:numPr>
          <w:ilvl w:val="2"/>
          <w:numId w:val="106"/>
        </w:numPr>
        <w:tabs>
          <w:tab w:val="clear" w:pos="567"/>
          <w:tab w:val="num" w:pos="709"/>
        </w:tabs>
        <w:jc w:val="both"/>
        <w:rPr>
          <w:rFonts w:cs="Arial"/>
          <w:szCs w:val="22"/>
          <w:lang w:eastAsia="en-US"/>
        </w:rPr>
      </w:pPr>
      <w:r w:rsidRPr="00E752A1">
        <w:rPr>
          <w:lang w:eastAsia="en-US"/>
        </w:rPr>
        <w:t>If a Person is knowingly concerned in a contravention by another Person of the Law then, under Article 86</w:t>
      </w:r>
      <w:r w:rsidRPr="00C94D2C">
        <w:rPr>
          <w:lang w:eastAsia="en-US"/>
        </w:rPr>
        <w:t>,</w:t>
      </w:r>
      <w:r w:rsidRPr="00BE7450">
        <w:rPr>
          <w:lang w:eastAsia="en-US"/>
        </w:rPr>
        <w:t xml:space="preserve"> both Persons may be held liable for committing a contravention.</w:t>
      </w:r>
    </w:p>
    <w:p w14:paraId="04A02FD4" w14:textId="77777777" w:rsidR="00EC3E98" w:rsidRPr="000727DF" w:rsidRDefault="00EC3E98" w:rsidP="00EC3E98">
      <w:pPr>
        <w:tabs>
          <w:tab w:val="num" w:pos="2340"/>
        </w:tabs>
        <w:rPr>
          <w:rFonts w:cs="Arial"/>
          <w:szCs w:val="22"/>
          <w:lang w:eastAsia="en-US"/>
        </w:rPr>
      </w:pPr>
    </w:p>
    <w:p w14:paraId="1057929D" w14:textId="77777777" w:rsidR="00EC3E98" w:rsidRPr="00944F19" w:rsidRDefault="00EC3E98" w:rsidP="00C47529">
      <w:pPr>
        <w:numPr>
          <w:ilvl w:val="2"/>
          <w:numId w:val="106"/>
        </w:numPr>
        <w:tabs>
          <w:tab w:val="clear" w:pos="567"/>
          <w:tab w:val="num" w:pos="709"/>
        </w:tabs>
        <w:jc w:val="both"/>
        <w:rPr>
          <w:lang w:eastAsia="en-US"/>
        </w:rPr>
      </w:pPr>
      <w:r w:rsidRPr="000727DF">
        <w:rPr>
          <w:lang w:eastAsia="en-US"/>
        </w:rPr>
        <w:t>A Person is “knowingly concerned” in a contravention</w:t>
      </w:r>
      <w:r w:rsidRPr="00944F19">
        <w:rPr>
          <w:vertAlign w:val="superscript"/>
          <w:lang w:eastAsia="en-US"/>
        </w:rPr>
        <w:footnoteReference w:id="17"/>
      </w:r>
      <w:r w:rsidRPr="00944F19">
        <w:rPr>
          <w:lang w:eastAsia="en-US"/>
        </w:rPr>
        <w:t xml:space="preserve"> if the Person:</w:t>
      </w:r>
    </w:p>
    <w:p w14:paraId="0AA0462A" w14:textId="77777777" w:rsidR="00EC3E98" w:rsidRPr="00E752A1" w:rsidRDefault="00EC3E98" w:rsidP="00EC3E98">
      <w:pPr>
        <w:tabs>
          <w:tab w:val="left" w:pos="480"/>
        </w:tabs>
        <w:ind w:left="480" w:right="47" w:hanging="480"/>
        <w:rPr>
          <w:rFonts w:ascii="Times New Roman" w:hAnsi="Times New Roman"/>
          <w:sz w:val="24"/>
          <w:szCs w:val="22"/>
        </w:rPr>
      </w:pPr>
    </w:p>
    <w:p w14:paraId="41B0646B" w14:textId="77777777" w:rsidR="00EC3E98" w:rsidRPr="00E752A1" w:rsidRDefault="00EC3E98" w:rsidP="00EC3E98">
      <w:pPr>
        <w:tabs>
          <w:tab w:val="left" w:pos="709"/>
        </w:tabs>
        <w:ind w:left="720" w:right="47" w:hanging="720"/>
        <w:rPr>
          <w:lang w:eastAsia="en-US"/>
        </w:rPr>
      </w:pPr>
      <w:r w:rsidRPr="00E752A1">
        <w:rPr>
          <w:lang w:eastAsia="en-US"/>
        </w:rPr>
        <w:t>(a)</w:t>
      </w:r>
      <w:r w:rsidRPr="00E752A1">
        <w:rPr>
          <w:lang w:eastAsia="en-US"/>
        </w:rPr>
        <w:tab/>
        <w:t>has aided, abetted, counselled or procured the contravention;</w:t>
      </w:r>
    </w:p>
    <w:p w14:paraId="27092853" w14:textId="77777777" w:rsidR="00EC3E98" w:rsidRPr="00E752A1" w:rsidRDefault="00EC3E98" w:rsidP="00EC3E98">
      <w:pPr>
        <w:tabs>
          <w:tab w:val="left" w:pos="709"/>
        </w:tabs>
        <w:ind w:left="720" w:right="47" w:hanging="720"/>
        <w:rPr>
          <w:lang w:eastAsia="en-US"/>
        </w:rPr>
      </w:pPr>
    </w:p>
    <w:p w14:paraId="255CCE9F" w14:textId="77777777" w:rsidR="00EC3E98" w:rsidRPr="00E752A1" w:rsidRDefault="00EC3E98" w:rsidP="00EC3E98">
      <w:pPr>
        <w:tabs>
          <w:tab w:val="left" w:pos="709"/>
        </w:tabs>
        <w:ind w:left="720" w:right="47" w:hanging="720"/>
        <w:rPr>
          <w:lang w:eastAsia="en-US"/>
        </w:rPr>
      </w:pPr>
      <w:r w:rsidRPr="00E752A1">
        <w:rPr>
          <w:lang w:eastAsia="en-US"/>
        </w:rPr>
        <w:t>(b)</w:t>
      </w:r>
      <w:r w:rsidRPr="00E752A1">
        <w:rPr>
          <w:lang w:eastAsia="en-US"/>
        </w:rPr>
        <w:tab/>
        <w:t>has induced, whether by threats or promises or otherwise, the contravention;</w:t>
      </w:r>
    </w:p>
    <w:p w14:paraId="746F74C3" w14:textId="77777777" w:rsidR="00EC3E98" w:rsidRPr="00E752A1" w:rsidRDefault="00EC3E98" w:rsidP="00EC3E98">
      <w:pPr>
        <w:tabs>
          <w:tab w:val="left" w:pos="709"/>
        </w:tabs>
        <w:ind w:left="720" w:right="47" w:hanging="720"/>
        <w:rPr>
          <w:lang w:eastAsia="en-US"/>
        </w:rPr>
      </w:pPr>
    </w:p>
    <w:p w14:paraId="72DF5639" w14:textId="77777777" w:rsidR="00EC3E98" w:rsidRPr="00E752A1" w:rsidRDefault="00EC3E98" w:rsidP="00EC3E98">
      <w:pPr>
        <w:tabs>
          <w:tab w:val="left" w:pos="709"/>
        </w:tabs>
        <w:ind w:left="720" w:right="47" w:hanging="720"/>
        <w:rPr>
          <w:lang w:eastAsia="en-US"/>
        </w:rPr>
      </w:pPr>
      <w:r w:rsidRPr="00E752A1">
        <w:rPr>
          <w:lang w:eastAsia="en-US"/>
        </w:rPr>
        <w:t>(c)</w:t>
      </w:r>
      <w:r w:rsidRPr="00E752A1">
        <w:rPr>
          <w:lang w:eastAsia="en-US"/>
        </w:rPr>
        <w:tab/>
        <w:t>has in any way, by act or omission, directly or indirectly, been knowingly involved in or been party to, the contravention; or</w:t>
      </w:r>
    </w:p>
    <w:p w14:paraId="7CFBAC6F" w14:textId="77777777" w:rsidR="00EC3E98" w:rsidRPr="00E752A1" w:rsidRDefault="00EC3E98" w:rsidP="00EC3E98">
      <w:pPr>
        <w:tabs>
          <w:tab w:val="left" w:pos="709"/>
        </w:tabs>
        <w:ind w:left="720" w:right="47" w:hanging="720"/>
        <w:rPr>
          <w:lang w:eastAsia="en-US"/>
        </w:rPr>
      </w:pPr>
    </w:p>
    <w:p w14:paraId="5E131589" w14:textId="77777777" w:rsidR="00EC3E98" w:rsidRPr="00C94D2C" w:rsidRDefault="00EC3E98" w:rsidP="00EC3E98">
      <w:pPr>
        <w:tabs>
          <w:tab w:val="left" w:pos="709"/>
        </w:tabs>
        <w:ind w:left="720" w:right="47" w:hanging="720"/>
        <w:rPr>
          <w:lang w:eastAsia="en-US"/>
        </w:rPr>
      </w:pPr>
      <w:r w:rsidRPr="00E752A1">
        <w:rPr>
          <w:lang w:eastAsia="en-US"/>
        </w:rPr>
        <w:t>(d)</w:t>
      </w:r>
      <w:r w:rsidRPr="00E752A1">
        <w:rPr>
          <w:lang w:eastAsia="en-US"/>
        </w:rPr>
        <w:tab/>
      </w:r>
      <w:r w:rsidRPr="00C94D2C">
        <w:rPr>
          <w:lang w:eastAsia="en-US"/>
        </w:rPr>
        <w:t>has conspired with another or others to effect the contravention.</w:t>
      </w:r>
    </w:p>
    <w:p w14:paraId="1D2E0250" w14:textId="77777777" w:rsidR="00EC3E98" w:rsidRPr="00BE7450" w:rsidRDefault="00EC3E98" w:rsidP="00EC3E98">
      <w:pPr>
        <w:ind w:left="2160" w:hanging="2160"/>
        <w:jc w:val="both"/>
        <w:rPr>
          <w:rFonts w:cs="Arial"/>
          <w:szCs w:val="22"/>
          <w:lang w:eastAsia="en-US"/>
        </w:rPr>
      </w:pPr>
    </w:p>
    <w:p w14:paraId="091B6CDD"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08" w:name="_Toc343520691"/>
      <w:bookmarkStart w:id="809" w:name="_Toc361558339"/>
      <w:bookmarkStart w:id="810" w:name="_Toc395621236"/>
      <w:bookmarkStart w:id="811" w:name="_Toc409961604"/>
      <w:bookmarkStart w:id="812" w:name="_Toc404260756"/>
      <w:bookmarkStart w:id="813" w:name="_Toc472247424"/>
      <w:r w:rsidRPr="00BE7450">
        <w:rPr>
          <w:rFonts w:cs="Arial"/>
          <w:color w:val="CC0000"/>
          <w:sz w:val="22"/>
          <w:szCs w:val="22"/>
        </w:rPr>
        <w:t>Enforcement process</w:t>
      </w:r>
      <w:bookmarkEnd w:id="808"/>
      <w:bookmarkEnd w:id="809"/>
      <w:bookmarkEnd w:id="810"/>
      <w:bookmarkEnd w:id="811"/>
      <w:bookmarkEnd w:id="812"/>
      <w:bookmarkEnd w:id="813"/>
    </w:p>
    <w:p w14:paraId="7C2C1DCB" w14:textId="77777777" w:rsidR="00EC3E98" w:rsidRPr="00086891" w:rsidRDefault="00EC3E98" w:rsidP="00EC3E98">
      <w:pPr>
        <w:ind w:left="2160" w:hanging="2160"/>
        <w:jc w:val="both"/>
        <w:rPr>
          <w:rFonts w:cs="Arial"/>
          <w:szCs w:val="22"/>
          <w:lang w:eastAsia="en-US"/>
        </w:rPr>
      </w:pPr>
    </w:p>
    <w:p w14:paraId="437FE7D6" w14:textId="77777777" w:rsidR="00EC3E98" w:rsidRPr="000727DF" w:rsidRDefault="00EC3E98" w:rsidP="00C47529">
      <w:pPr>
        <w:numPr>
          <w:ilvl w:val="2"/>
          <w:numId w:val="106"/>
        </w:numPr>
        <w:tabs>
          <w:tab w:val="clear" w:pos="567"/>
          <w:tab w:val="num" w:pos="709"/>
        </w:tabs>
        <w:jc w:val="both"/>
        <w:rPr>
          <w:rFonts w:cs="Arial"/>
          <w:szCs w:val="22"/>
          <w:lang w:eastAsia="en-US"/>
        </w:rPr>
      </w:pPr>
      <w:bookmarkStart w:id="814" w:name="_Toc342917745"/>
      <w:r w:rsidRPr="000727DF">
        <w:rPr>
          <w:szCs w:val="22"/>
          <w:lang w:eastAsia="en-US"/>
        </w:rPr>
        <w:t xml:space="preserve">When </w:t>
      </w:r>
      <w:r w:rsidRPr="000727DF">
        <w:rPr>
          <w:rFonts w:cs="Arial"/>
          <w:szCs w:val="22"/>
          <w:lang w:eastAsia="en-US"/>
        </w:rPr>
        <w:t>taking enforcement action, the DFSA will generally adopt the enforcement process described in this chapter. The DFSA’s enforcement process is comprised of the following elements:</w:t>
      </w:r>
      <w:bookmarkEnd w:id="814"/>
    </w:p>
    <w:p w14:paraId="1CEDD695" w14:textId="77777777" w:rsidR="00EC3E98" w:rsidRPr="000727DF" w:rsidRDefault="00EC3E98" w:rsidP="00EC3E98">
      <w:pPr>
        <w:tabs>
          <w:tab w:val="left" w:pos="480"/>
        </w:tabs>
        <w:ind w:left="480" w:hanging="480"/>
        <w:jc w:val="both"/>
        <w:rPr>
          <w:rFonts w:cs="Arial"/>
          <w:szCs w:val="22"/>
          <w:lang w:eastAsia="en-US"/>
        </w:rPr>
      </w:pPr>
    </w:p>
    <w:p w14:paraId="6B4DE3CC" w14:textId="738E0B80" w:rsidR="00EC3E98" w:rsidRPr="00944F19" w:rsidRDefault="00EC3E98" w:rsidP="004C171C">
      <w:pPr>
        <w:numPr>
          <w:ilvl w:val="0"/>
          <w:numId w:val="70"/>
        </w:numPr>
        <w:tabs>
          <w:tab w:val="left" w:pos="720"/>
        </w:tabs>
        <w:ind w:left="720" w:hanging="720"/>
        <w:jc w:val="both"/>
        <w:rPr>
          <w:rFonts w:cs="Arial"/>
          <w:szCs w:val="22"/>
          <w:lang w:eastAsia="en-US"/>
        </w:rPr>
      </w:pPr>
      <w:r w:rsidRPr="000727DF">
        <w:rPr>
          <w:rFonts w:cs="Arial"/>
          <w:szCs w:val="22"/>
          <w:lang w:eastAsia="en-US"/>
        </w:rPr>
        <w:t xml:space="preserve">Assessment of complaints and referrals (section </w:t>
      </w:r>
      <w:r w:rsidRPr="00944F19">
        <w:rPr>
          <w:rFonts w:cs="Arial"/>
          <w:szCs w:val="22"/>
          <w:lang w:eastAsia="en-US"/>
        </w:rPr>
        <w:fldChar w:fldCharType="begin"/>
      </w:r>
      <w:r w:rsidRPr="000727DF">
        <w:rPr>
          <w:rFonts w:cs="Arial"/>
          <w:szCs w:val="22"/>
          <w:lang w:eastAsia="en-US"/>
        </w:rPr>
        <w:instrText xml:space="preserve"> REF _Ref286905290 \r \h  \* MERGEFORMAT </w:instrText>
      </w:r>
      <w:r w:rsidRPr="00944F19">
        <w:rPr>
          <w:rFonts w:cs="Arial"/>
          <w:szCs w:val="22"/>
          <w:lang w:eastAsia="en-US"/>
        </w:rPr>
      </w:r>
      <w:r w:rsidRPr="00944F19">
        <w:rPr>
          <w:rFonts w:cs="Arial"/>
          <w:szCs w:val="22"/>
          <w:lang w:eastAsia="en-US"/>
        </w:rPr>
        <w:fldChar w:fldCharType="separate"/>
      </w:r>
      <w:r w:rsidR="0081521B">
        <w:rPr>
          <w:rFonts w:cs="Arial"/>
          <w:szCs w:val="22"/>
          <w:lang w:eastAsia="en-US"/>
        </w:rPr>
        <w:t>5-3</w:t>
      </w:r>
      <w:r w:rsidRPr="00944F19">
        <w:rPr>
          <w:rFonts w:cs="Arial"/>
          <w:szCs w:val="22"/>
          <w:lang w:eastAsia="en-US"/>
        </w:rPr>
        <w:fldChar w:fldCharType="end"/>
      </w:r>
      <w:r w:rsidRPr="00944F19">
        <w:rPr>
          <w:rFonts w:cs="Arial"/>
          <w:szCs w:val="22"/>
          <w:lang w:eastAsia="en-US"/>
        </w:rPr>
        <w:t>);</w:t>
      </w:r>
    </w:p>
    <w:p w14:paraId="262908DD" w14:textId="77777777" w:rsidR="00EC3E98" w:rsidRPr="00E752A1" w:rsidRDefault="00EC3E98" w:rsidP="00EC3E98">
      <w:pPr>
        <w:tabs>
          <w:tab w:val="left" w:pos="720"/>
        </w:tabs>
        <w:ind w:left="720" w:hanging="720"/>
        <w:jc w:val="both"/>
        <w:rPr>
          <w:rFonts w:cs="Arial"/>
          <w:szCs w:val="22"/>
          <w:lang w:eastAsia="en-US"/>
        </w:rPr>
      </w:pPr>
    </w:p>
    <w:p w14:paraId="0F45D497" w14:textId="77777777" w:rsidR="00EC3E98" w:rsidRPr="00944F19" w:rsidRDefault="00EC3E98" w:rsidP="004C171C">
      <w:pPr>
        <w:numPr>
          <w:ilvl w:val="0"/>
          <w:numId w:val="70"/>
        </w:numPr>
        <w:tabs>
          <w:tab w:val="left" w:pos="720"/>
        </w:tabs>
        <w:ind w:left="720" w:hanging="720"/>
        <w:jc w:val="both"/>
        <w:rPr>
          <w:rFonts w:cs="Arial"/>
          <w:szCs w:val="22"/>
          <w:lang w:eastAsia="en-US"/>
        </w:rPr>
      </w:pPr>
      <w:r w:rsidRPr="00E752A1">
        <w:rPr>
          <w:rFonts w:cs="Arial"/>
          <w:szCs w:val="22"/>
          <w:lang w:eastAsia="en-US"/>
        </w:rPr>
        <w:t>Commencement of an investigation (section 5-4</w:t>
      </w:r>
      <w:r w:rsidRPr="00944F19">
        <w:rPr>
          <w:rFonts w:cs="Arial"/>
          <w:szCs w:val="22"/>
          <w:lang w:eastAsia="en-US"/>
        </w:rPr>
        <w:t>);</w:t>
      </w:r>
    </w:p>
    <w:p w14:paraId="04F95138" w14:textId="77777777" w:rsidR="00EC3E98" w:rsidRPr="00E752A1" w:rsidRDefault="00EC3E98" w:rsidP="00EC3E98">
      <w:pPr>
        <w:tabs>
          <w:tab w:val="left" w:pos="720"/>
        </w:tabs>
        <w:ind w:left="720" w:hanging="720"/>
        <w:jc w:val="both"/>
        <w:rPr>
          <w:rFonts w:cs="Arial"/>
          <w:szCs w:val="22"/>
          <w:lang w:eastAsia="en-US"/>
        </w:rPr>
      </w:pPr>
    </w:p>
    <w:p w14:paraId="6BAD72D6" w14:textId="0794C3B2" w:rsidR="00EC3E98" w:rsidRPr="00944F19" w:rsidRDefault="00EC3E98" w:rsidP="004C171C">
      <w:pPr>
        <w:numPr>
          <w:ilvl w:val="0"/>
          <w:numId w:val="70"/>
        </w:numPr>
        <w:tabs>
          <w:tab w:val="left" w:pos="720"/>
        </w:tabs>
        <w:ind w:left="720" w:hanging="720"/>
        <w:jc w:val="both"/>
        <w:rPr>
          <w:rFonts w:cs="Arial"/>
          <w:szCs w:val="22"/>
          <w:lang w:eastAsia="en-US"/>
        </w:rPr>
      </w:pPr>
      <w:r w:rsidRPr="00E752A1">
        <w:rPr>
          <w:rFonts w:cs="Arial"/>
          <w:szCs w:val="22"/>
          <w:lang w:eastAsia="en-US"/>
        </w:rPr>
        <w:t xml:space="preserve">Information gathering (section </w:t>
      </w:r>
      <w:r w:rsidRPr="00944F19">
        <w:rPr>
          <w:rFonts w:cs="Arial"/>
          <w:szCs w:val="22"/>
          <w:lang w:eastAsia="en-US"/>
        </w:rPr>
        <w:fldChar w:fldCharType="begin"/>
      </w:r>
      <w:r w:rsidRPr="000727DF">
        <w:rPr>
          <w:rFonts w:cs="Arial"/>
          <w:szCs w:val="22"/>
          <w:lang w:eastAsia="en-US"/>
        </w:rPr>
        <w:instrText xml:space="preserve"> REF _Ref286905320 \r \h  \* MERGEFORMAT </w:instrText>
      </w:r>
      <w:r w:rsidRPr="00944F19">
        <w:rPr>
          <w:rFonts w:cs="Arial"/>
          <w:szCs w:val="22"/>
          <w:lang w:eastAsia="en-US"/>
        </w:rPr>
      </w:r>
      <w:r w:rsidRPr="00944F19">
        <w:rPr>
          <w:rFonts w:cs="Arial"/>
          <w:szCs w:val="22"/>
          <w:lang w:eastAsia="en-US"/>
        </w:rPr>
        <w:fldChar w:fldCharType="separate"/>
      </w:r>
      <w:r w:rsidR="0081521B">
        <w:rPr>
          <w:rFonts w:cs="Arial"/>
          <w:szCs w:val="22"/>
          <w:lang w:eastAsia="en-US"/>
        </w:rPr>
        <w:t>5-5</w:t>
      </w:r>
      <w:r w:rsidRPr="00944F19">
        <w:rPr>
          <w:rFonts w:cs="Arial"/>
          <w:szCs w:val="22"/>
          <w:lang w:eastAsia="en-US"/>
        </w:rPr>
        <w:fldChar w:fldCharType="end"/>
      </w:r>
      <w:r w:rsidRPr="00944F19">
        <w:rPr>
          <w:rFonts w:cs="Arial"/>
          <w:szCs w:val="22"/>
          <w:lang w:eastAsia="en-US"/>
        </w:rPr>
        <w:t>);</w:t>
      </w:r>
    </w:p>
    <w:p w14:paraId="781B5CFF" w14:textId="77777777" w:rsidR="00EC3E98" w:rsidRPr="00E752A1" w:rsidRDefault="00EC3E98" w:rsidP="00EC3E98">
      <w:pPr>
        <w:tabs>
          <w:tab w:val="left" w:pos="720"/>
        </w:tabs>
        <w:ind w:left="720" w:hanging="720"/>
        <w:jc w:val="both"/>
        <w:rPr>
          <w:rFonts w:cs="Arial"/>
          <w:szCs w:val="22"/>
          <w:lang w:eastAsia="en-US"/>
        </w:rPr>
      </w:pPr>
    </w:p>
    <w:p w14:paraId="4CCB9A26" w14:textId="1794B889" w:rsidR="00EC3E98" w:rsidRDefault="00EC3E98" w:rsidP="004C171C">
      <w:pPr>
        <w:numPr>
          <w:ilvl w:val="0"/>
          <w:numId w:val="70"/>
        </w:numPr>
        <w:tabs>
          <w:tab w:val="left" w:pos="720"/>
        </w:tabs>
        <w:ind w:left="720" w:hanging="720"/>
        <w:jc w:val="both"/>
        <w:rPr>
          <w:rFonts w:cs="Arial"/>
          <w:szCs w:val="22"/>
          <w:lang w:eastAsia="en-US"/>
        </w:rPr>
      </w:pPr>
      <w:r w:rsidRPr="00944F19">
        <w:rPr>
          <w:rFonts w:cs="Arial"/>
          <w:szCs w:val="22"/>
          <w:lang w:eastAsia="en-US"/>
        </w:rPr>
        <w:t>Remedies (</w:t>
      </w:r>
      <w:r w:rsidRPr="00E752A1">
        <w:rPr>
          <w:rFonts w:cs="Arial"/>
          <w:szCs w:val="22"/>
          <w:lang w:eastAsia="en-US"/>
        </w:rPr>
        <w:t xml:space="preserve">section </w:t>
      </w:r>
      <w:r w:rsidRPr="00944F19">
        <w:rPr>
          <w:rFonts w:cs="Arial"/>
          <w:szCs w:val="22"/>
          <w:lang w:eastAsia="en-US"/>
        </w:rPr>
        <w:fldChar w:fldCharType="begin"/>
      </w:r>
      <w:r w:rsidRPr="000727DF">
        <w:rPr>
          <w:rFonts w:cs="Arial"/>
          <w:szCs w:val="22"/>
          <w:lang w:eastAsia="en-US"/>
        </w:rPr>
        <w:instrText xml:space="preserve"> REF _Ref286905406 \r \h  \* MERGEFORMAT </w:instrText>
      </w:r>
      <w:r w:rsidRPr="00944F19">
        <w:rPr>
          <w:rFonts w:cs="Arial"/>
          <w:szCs w:val="22"/>
          <w:lang w:eastAsia="en-US"/>
        </w:rPr>
      </w:r>
      <w:r w:rsidRPr="00944F19">
        <w:rPr>
          <w:rFonts w:cs="Arial"/>
          <w:szCs w:val="22"/>
          <w:lang w:eastAsia="en-US"/>
        </w:rPr>
        <w:fldChar w:fldCharType="separate"/>
      </w:r>
      <w:r w:rsidR="0081521B">
        <w:rPr>
          <w:rFonts w:cs="Arial"/>
          <w:szCs w:val="22"/>
          <w:lang w:eastAsia="en-US"/>
        </w:rPr>
        <w:t>5-6</w:t>
      </w:r>
      <w:r w:rsidRPr="00944F19">
        <w:rPr>
          <w:rFonts w:cs="Arial"/>
          <w:szCs w:val="22"/>
          <w:lang w:eastAsia="en-US"/>
        </w:rPr>
        <w:fldChar w:fldCharType="end"/>
      </w:r>
      <w:r w:rsidRPr="00944F19">
        <w:rPr>
          <w:rFonts w:cs="Arial"/>
          <w:szCs w:val="22"/>
          <w:lang w:eastAsia="en-US"/>
        </w:rPr>
        <w:t>); and</w:t>
      </w:r>
    </w:p>
    <w:p w14:paraId="39E572DB" w14:textId="77777777" w:rsidR="00C86476" w:rsidRPr="00DA4022" w:rsidRDefault="00C86476" w:rsidP="00C86476">
      <w:pPr>
        <w:tabs>
          <w:tab w:val="left" w:pos="720"/>
        </w:tabs>
        <w:ind w:left="720"/>
        <w:jc w:val="both"/>
        <w:rPr>
          <w:rFonts w:cs="Arial"/>
          <w:szCs w:val="22"/>
          <w:lang w:eastAsia="en-US"/>
        </w:rPr>
      </w:pPr>
    </w:p>
    <w:p w14:paraId="3274073D" w14:textId="7CC666B6" w:rsidR="00EC3E98" w:rsidRDefault="00EC3E98" w:rsidP="004C171C">
      <w:pPr>
        <w:numPr>
          <w:ilvl w:val="0"/>
          <w:numId w:val="70"/>
        </w:numPr>
        <w:tabs>
          <w:tab w:val="left" w:pos="720"/>
        </w:tabs>
        <w:ind w:left="720" w:hanging="720"/>
        <w:jc w:val="both"/>
        <w:rPr>
          <w:rFonts w:cs="Arial"/>
          <w:szCs w:val="22"/>
          <w:lang w:eastAsia="en-US"/>
        </w:rPr>
      </w:pPr>
      <w:r w:rsidRPr="00944F19">
        <w:rPr>
          <w:rFonts w:cs="Arial"/>
          <w:szCs w:val="22"/>
          <w:lang w:eastAsia="en-US"/>
        </w:rPr>
        <w:t>Conclusion of the Investigation (</w:t>
      </w:r>
      <w:r w:rsidRPr="00E752A1">
        <w:rPr>
          <w:rFonts w:cs="Arial"/>
          <w:szCs w:val="22"/>
          <w:lang w:eastAsia="en-US"/>
        </w:rPr>
        <w:t xml:space="preserve">section </w:t>
      </w:r>
      <w:r w:rsidRPr="00944F19">
        <w:rPr>
          <w:rFonts w:cs="Arial"/>
          <w:szCs w:val="22"/>
          <w:lang w:eastAsia="en-US"/>
        </w:rPr>
        <w:fldChar w:fldCharType="begin"/>
      </w:r>
      <w:r w:rsidRPr="000727DF">
        <w:rPr>
          <w:rFonts w:cs="Arial"/>
          <w:szCs w:val="22"/>
          <w:lang w:eastAsia="en-US"/>
        </w:rPr>
        <w:instrText xml:space="preserve"> REF _Ref286905431 \r \h  \* MERGEFORMAT </w:instrText>
      </w:r>
      <w:r w:rsidRPr="00944F19">
        <w:rPr>
          <w:rFonts w:cs="Arial"/>
          <w:szCs w:val="22"/>
          <w:lang w:eastAsia="en-US"/>
        </w:rPr>
      </w:r>
      <w:r w:rsidRPr="00944F19">
        <w:rPr>
          <w:rFonts w:cs="Arial"/>
          <w:szCs w:val="22"/>
          <w:lang w:eastAsia="en-US"/>
        </w:rPr>
        <w:fldChar w:fldCharType="separate"/>
      </w:r>
      <w:r w:rsidR="0081521B">
        <w:rPr>
          <w:rFonts w:cs="Arial"/>
          <w:szCs w:val="22"/>
          <w:lang w:eastAsia="en-US"/>
        </w:rPr>
        <w:t>5-19</w:t>
      </w:r>
      <w:r w:rsidRPr="00944F19">
        <w:rPr>
          <w:rFonts w:cs="Arial"/>
          <w:szCs w:val="22"/>
          <w:lang w:eastAsia="en-US"/>
        </w:rPr>
        <w:fldChar w:fldCharType="end"/>
      </w:r>
      <w:r w:rsidRPr="00944F19">
        <w:rPr>
          <w:rFonts w:cs="Arial"/>
          <w:szCs w:val="22"/>
          <w:lang w:eastAsia="en-US"/>
        </w:rPr>
        <w:t>).</w:t>
      </w:r>
    </w:p>
    <w:p w14:paraId="2846742C" w14:textId="77777777" w:rsidR="00EC3E98" w:rsidRDefault="00EC3E98" w:rsidP="00EC3E98">
      <w:pPr>
        <w:tabs>
          <w:tab w:val="left" w:pos="720"/>
        </w:tabs>
        <w:jc w:val="both"/>
        <w:rPr>
          <w:rFonts w:cs="Arial"/>
          <w:szCs w:val="22"/>
          <w:lang w:eastAsia="en-US"/>
        </w:rPr>
      </w:pPr>
    </w:p>
    <w:p w14:paraId="31E37AA0" w14:textId="77777777" w:rsidR="00EC3E98" w:rsidRPr="00944F19" w:rsidRDefault="00EC3E98" w:rsidP="00EC3E98">
      <w:pPr>
        <w:tabs>
          <w:tab w:val="left" w:pos="720"/>
        </w:tabs>
        <w:jc w:val="both"/>
        <w:rPr>
          <w:rFonts w:cs="Arial"/>
          <w:szCs w:val="22"/>
          <w:lang w:eastAsia="en-US"/>
        </w:rPr>
      </w:pPr>
      <w:r>
        <w:rPr>
          <w:rFonts w:cs="Arial"/>
          <w:szCs w:val="22"/>
          <w:lang w:eastAsia="en-US"/>
        </w:rPr>
        <w:t>See Appendix 1 for a diagram of the enforcement process.</w:t>
      </w:r>
    </w:p>
    <w:p w14:paraId="7EE42044" w14:textId="77777777" w:rsidR="00EC3E98" w:rsidRPr="00E752A1" w:rsidRDefault="00EC3E98" w:rsidP="008673FE">
      <w:pPr>
        <w:jc w:val="both"/>
        <w:rPr>
          <w:rFonts w:cs="Arial"/>
          <w:szCs w:val="22"/>
          <w:lang w:eastAsia="en-US"/>
        </w:rPr>
      </w:pPr>
    </w:p>
    <w:p w14:paraId="10B6D03C"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815" w:name="_Ref286905290"/>
      <w:bookmarkStart w:id="816" w:name="_Toc303000422"/>
      <w:bookmarkStart w:id="817" w:name="_Toc343520692"/>
      <w:bookmarkStart w:id="818" w:name="_Toc361558340"/>
      <w:bookmarkStart w:id="819" w:name="_Toc395621237"/>
      <w:bookmarkStart w:id="820" w:name="_Toc409961605"/>
      <w:bookmarkStart w:id="821" w:name="_Toc404260757"/>
      <w:bookmarkStart w:id="822" w:name="_Toc472247425"/>
      <w:r w:rsidRPr="00E752A1">
        <w:rPr>
          <w:rFonts w:cs="Arial"/>
          <w:color w:val="CC0000"/>
          <w:sz w:val="26"/>
          <w:szCs w:val="26"/>
        </w:rPr>
        <w:t>ASSESSMENT OF COMPLAINTS</w:t>
      </w:r>
      <w:bookmarkEnd w:id="815"/>
      <w:r w:rsidRPr="00E752A1">
        <w:rPr>
          <w:rFonts w:cs="Arial"/>
          <w:color w:val="CC0000"/>
          <w:sz w:val="26"/>
          <w:szCs w:val="26"/>
        </w:rPr>
        <w:t xml:space="preserve"> AND REFERRALS</w:t>
      </w:r>
      <w:bookmarkEnd w:id="816"/>
      <w:bookmarkEnd w:id="817"/>
      <w:bookmarkEnd w:id="818"/>
      <w:bookmarkEnd w:id="819"/>
      <w:bookmarkEnd w:id="820"/>
      <w:bookmarkEnd w:id="821"/>
      <w:bookmarkEnd w:id="822"/>
    </w:p>
    <w:p w14:paraId="505F4744" w14:textId="77777777" w:rsidR="00EC3E98" w:rsidRPr="00E752A1" w:rsidRDefault="00EC3E98" w:rsidP="00EC3E98">
      <w:pPr>
        <w:ind w:left="2160" w:hanging="2160"/>
        <w:jc w:val="both"/>
        <w:rPr>
          <w:rFonts w:cs="Arial"/>
          <w:szCs w:val="22"/>
          <w:lang w:eastAsia="en-US"/>
        </w:rPr>
      </w:pPr>
    </w:p>
    <w:p w14:paraId="723DE1C1" w14:textId="77777777" w:rsidR="00EC3E98" w:rsidRPr="00BE7450" w:rsidRDefault="00EC3E98" w:rsidP="00C47529">
      <w:pPr>
        <w:numPr>
          <w:ilvl w:val="2"/>
          <w:numId w:val="106"/>
        </w:numPr>
        <w:tabs>
          <w:tab w:val="clear" w:pos="567"/>
          <w:tab w:val="num" w:pos="709"/>
        </w:tabs>
        <w:jc w:val="both"/>
        <w:rPr>
          <w:szCs w:val="22"/>
          <w:lang w:eastAsia="en-US"/>
        </w:rPr>
      </w:pPr>
      <w:r w:rsidRPr="00E752A1">
        <w:rPr>
          <w:rFonts w:cs="Arial"/>
          <w:lang w:eastAsia="en-US"/>
        </w:rPr>
        <w:t xml:space="preserve">The assessment of complaints and referrals concerning </w:t>
      </w:r>
      <w:r>
        <w:rPr>
          <w:rFonts w:cs="Arial"/>
          <w:lang w:eastAsia="en-US"/>
        </w:rPr>
        <w:t>suspected</w:t>
      </w:r>
      <w:r w:rsidRPr="00E752A1">
        <w:rPr>
          <w:rFonts w:cs="Arial"/>
          <w:lang w:eastAsia="en-US"/>
        </w:rPr>
        <w:t xml:space="preserve"> misconduct or suspected contravention</w:t>
      </w:r>
      <w:r>
        <w:rPr>
          <w:rFonts w:cs="Arial"/>
          <w:lang w:eastAsia="en-US"/>
        </w:rPr>
        <w:t>s</w:t>
      </w:r>
      <w:r w:rsidRPr="00E752A1">
        <w:rPr>
          <w:rFonts w:cs="Arial"/>
          <w:lang w:eastAsia="en-US"/>
        </w:rPr>
        <w:t xml:space="preserve"> of the Law </w:t>
      </w:r>
      <w:r w:rsidRPr="00E752A1">
        <w:rPr>
          <w:szCs w:val="22"/>
          <w:lang w:eastAsia="en-US"/>
        </w:rPr>
        <w:t>is a key function of the DFSA’s regulatory remit and e</w:t>
      </w:r>
      <w:r w:rsidRPr="00BE7450">
        <w:rPr>
          <w:szCs w:val="22"/>
          <w:lang w:eastAsia="en-US"/>
        </w:rPr>
        <w:t>nforcement framework. Every complaint and referral, regardless of source, is assessed to determine whether an investigation or other action ought to take place.</w:t>
      </w:r>
    </w:p>
    <w:p w14:paraId="4B0A9216" w14:textId="77777777" w:rsidR="00EC3E98" w:rsidRPr="00BE7450" w:rsidRDefault="00EC3E98" w:rsidP="00EC3E98">
      <w:pPr>
        <w:tabs>
          <w:tab w:val="left" w:pos="567"/>
        </w:tabs>
        <w:ind w:left="709" w:hanging="709"/>
        <w:jc w:val="both"/>
        <w:rPr>
          <w:rFonts w:cs="Arial"/>
          <w:b/>
          <w:color w:val="CC0000"/>
          <w:szCs w:val="22"/>
          <w:lang w:eastAsia="en-US"/>
        </w:rPr>
      </w:pPr>
    </w:p>
    <w:p w14:paraId="6F934243" w14:textId="77777777" w:rsidR="00EC3E98" w:rsidRPr="0008689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23" w:name="_Toc343520693"/>
      <w:bookmarkStart w:id="824" w:name="_Toc361558341"/>
      <w:bookmarkStart w:id="825" w:name="_Toc395621238"/>
      <w:bookmarkStart w:id="826" w:name="_Toc409961606"/>
      <w:bookmarkStart w:id="827" w:name="_Toc404260758"/>
      <w:bookmarkStart w:id="828" w:name="_Toc472247426"/>
      <w:r w:rsidRPr="00086891">
        <w:rPr>
          <w:rFonts w:cs="Arial"/>
          <w:color w:val="CC0000"/>
          <w:sz w:val="22"/>
          <w:szCs w:val="22"/>
        </w:rPr>
        <w:t>Sources of complaints and referrals</w:t>
      </w:r>
      <w:bookmarkEnd w:id="823"/>
      <w:bookmarkEnd w:id="824"/>
      <w:bookmarkEnd w:id="825"/>
      <w:bookmarkEnd w:id="826"/>
      <w:bookmarkEnd w:id="827"/>
      <w:bookmarkEnd w:id="828"/>
    </w:p>
    <w:p w14:paraId="7F61F03C" w14:textId="77777777" w:rsidR="00EC3E98" w:rsidRPr="000727DF" w:rsidRDefault="00EC3E98" w:rsidP="00EC3E98">
      <w:pPr>
        <w:ind w:left="2160" w:hanging="2160"/>
        <w:jc w:val="both"/>
        <w:rPr>
          <w:rFonts w:cs="Arial"/>
          <w:szCs w:val="22"/>
          <w:lang w:eastAsia="en-US"/>
        </w:rPr>
      </w:pPr>
    </w:p>
    <w:p w14:paraId="6B4A1D37" w14:textId="77777777" w:rsidR="00EC3E98" w:rsidRPr="000727DF" w:rsidRDefault="00EC3E98" w:rsidP="00C47529">
      <w:pPr>
        <w:numPr>
          <w:ilvl w:val="2"/>
          <w:numId w:val="106"/>
        </w:numPr>
        <w:tabs>
          <w:tab w:val="clear" w:pos="567"/>
          <w:tab w:val="num" w:pos="709"/>
        </w:tabs>
        <w:jc w:val="both"/>
        <w:rPr>
          <w:rFonts w:cs="Arial"/>
          <w:lang w:eastAsia="en-US"/>
        </w:rPr>
      </w:pPr>
      <w:r w:rsidRPr="000727DF">
        <w:rPr>
          <w:rFonts w:cs="Arial"/>
          <w:lang w:eastAsia="en-US"/>
        </w:rPr>
        <w:t xml:space="preserve">The DFSA may become aware of </w:t>
      </w:r>
      <w:r>
        <w:rPr>
          <w:rFonts w:cs="Arial"/>
          <w:lang w:eastAsia="en-US"/>
        </w:rPr>
        <w:t>suspected</w:t>
      </w:r>
      <w:r w:rsidRPr="000727DF">
        <w:rPr>
          <w:rFonts w:cs="Arial"/>
          <w:lang w:eastAsia="en-US"/>
        </w:rPr>
        <w:t xml:space="preserve"> misconduct or suspected contraventions of Laws from a variety of sources including:</w:t>
      </w:r>
    </w:p>
    <w:p w14:paraId="154FA4B8" w14:textId="77777777" w:rsidR="00EC3E98" w:rsidRPr="000727DF" w:rsidRDefault="00EC3E98" w:rsidP="00EC3E98">
      <w:pPr>
        <w:tabs>
          <w:tab w:val="num" w:pos="720"/>
        </w:tabs>
        <w:ind w:left="720" w:hanging="720"/>
        <w:jc w:val="both"/>
        <w:rPr>
          <w:rFonts w:cs="Arial"/>
          <w:lang w:eastAsia="en-US"/>
        </w:rPr>
      </w:pPr>
    </w:p>
    <w:p w14:paraId="2B6EE350" w14:textId="77777777" w:rsidR="00EC3E98" w:rsidRPr="000727DF" w:rsidRDefault="00EC3E98" w:rsidP="00C47529">
      <w:pPr>
        <w:numPr>
          <w:ilvl w:val="0"/>
          <w:numId w:val="88"/>
        </w:numPr>
        <w:tabs>
          <w:tab w:val="num" w:pos="-240"/>
          <w:tab w:val="num" w:pos="709"/>
        </w:tabs>
        <w:ind w:left="709" w:hanging="709"/>
        <w:jc w:val="both"/>
        <w:rPr>
          <w:rFonts w:cs="Arial"/>
          <w:szCs w:val="22"/>
          <w:lang w:eastAsia="en-US"/>
        </w:rPr>
      </w:pPr>
      <w:r w:rsidRPr="000727DF">
        <w:rPr>
          <w:rFonts w:cs="Arial"/>
          <w:szCs w:val="22"/>
          <w:lang w:eastAsia="en-US"/>
        </w:rPr>
        <w:t>members of the public;</w:t>
      </w:r>
    </w:p>
    <w:p w14:paraId="58133DF1" w14:textId="77777777" w:rsidR="00EC3E98" w:rsidRPr="000727DF" w:rsidRDefault="00EC3E98" w:rsidP="00EC3E98">
      <w:pPr>
        <w:tabs>
          <w:tab w:val="num" w:pos="709"/>
          <w:tab w:val="left" w:pos="851"/>
        </w:tabs>
        <w:ind w:left="709" w:hanging="709"/>
        <w:jc w:val="both"/>
        <w:rPr>
          <w:rFonts w:cs="Arial"/>
          <w:szCs w:val="22"/>
          <w:lang w:eastAsia="en-US"/>
        </w:rPr>
      </w:pPr>
    </w:p>
    <w:p w14:paraId="753C2422" w14:textId="77777777" w:rsidR="00EC3E98" w:rsidRPr="000727DF" w:rsidRDefault="00EC3E98" w:rsidP="00C47529">
      <w:pPr>
        <w:numPr>
          <w:ilvl w:val="0"/>
          <w:numId w:val="88"/>
        </w:numPr>
        <w:tabs>
          <w:tab w:val="num" w:pos="-240"/>
          <w:tab w:val="num" w:pos="709"/>
          <w:tab w:val="left" w:pos="851"/>
        </w:tabs>
        <w:ind w:left="709" w:hanging="709"/>
        <w:jc w:val="both"/>
        <w:rPr>
          <w:rFonts w:cs="Arial"/>
          <w:szCs w:val="22"/>
          <w:lang w:eastAsia="en-US"/>
        </w:rPr>
      </w:pPr>
      <w:r w:rsidRPr="000727DF">
        <w:rPr>
          <w:rFonts w:cs="Arial"/>
          <w:szCs w:val="22"/>
          <w:lang w:eastAsia="en-US"/>
        </w:rPr>
        <w:t>its supervisory activities; and</w:t>
      </w:r>
    </w:p>
    <w:p w14:paraId="1F432789" w14:textId="77777777" w:rsidR="00EC3E98" w:rsidRPr="000727DF" w:rsidRDefault="00EC3E98" w:rsidP="00EC3E98">
      <w:pPr>
        <w:tabs>
          <w:tab w:val="num" w:pos="709"/>
          <w:tab w:val="left" w:pos="851"/>
        </w:tabs>
        <w:ind w:left="709" w:hanging="709"/>
        <w:jc w:val="both"/>
        <w:rPr>
          <w:rFonts w:cs="Arial"/>
          <w:szCs w:val="22"/>
          <w:lang w:eastAsia="en-US"/>
        </w:rPr>
      </w:pPr>
    </w:p>
    <w:p w14:paraId="6E507DEC" w14:textId="77777777" w:rsidR="00EC3E98" w:rsidRPr="000727DF" w:rsidRDefault="00EC3E98" w:rsidP="00C47529">
      <w:pPr>
        <w:numPr>
          <w:ilvl w:val="0"/>
          <w:numId w:val="88"/>
        </w:numPr>
        <w:tabs>
          <w:tab w:val="num" w:pos="-240"/>
          <w:tab w:val="num" w:pos="709"/>
          <w:tab w:val="left" w:pos="851"/>
        </w:tabs>
        <w:ind w:left="709" w:hanging="709"/>
        <w:jc w:val="both"/>
        <w:rPr>
          <w:rFonts w:cs="Arial"/>
          <w:szCs w:val="22"/>
          <w:lang w:eastAsia="en-US"/>
        </w:rPr>
      </w:pPr>
      <w:r w:rsidRPr="000727DF">
        <w:rPr>
          <w:rFonts w:cs="Arial"/>
          <w:szCs w:val="22"/>
          <w:lang w:eastAsia="en-US"/>
        </w:rPr>
        <w:t>other external regulatory authorities or law enforcement agencies.</w:t>
      </w:r>
    </w:p>
    <w:p w14:paraId="20FBA7B2" w14:textId="77777777" w:rsidR="00EC3E98" w:rsidRPr="000727DF" w:rsidRDefault="00EC3E98" w:rsidP="00EC3E98">
      <w:pPr>
        <w:tabs>
          <w:tab w:val="num" w:pos="709"/>
          <w:tab w:val="left" w:pos="851"/>
        </w:tabs>
        <w:ind w:left="709" w:hanging="709"/>
        <w:jc w:val="both"/>
        <w:rPr>
          <w:rFonts w:cs="Arial"/>
          <w:szCs w:val="22"/>
          <w:lang w:eastAsia="en-US"/>
        </w:rPr>
      </w:pPr>
    </w:p>
    <w:p w14:paraId="715D0CEF"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29" w:name="_Toc343520694"/>
      <w:bookmarkStart w:id="830" w:name="_Toc361558342"/>
      <w:bookmarkStart w:id="831" w:name="_Toc395621239"/>
      <w:bookmarkStart w:id="832" w:name="_Toc409961607"/>
      <w:bookmarkStart w:id="833" w:name="_Toc404260759"/>
      <w:bookmarkStart w:id="834" w:name="_Toc472247427"/>
      <w:r w:rsidRPr="000727DF">
        <w:rPr>
          <w:rFonts w:cs="Arial"/>
          <w:color w:val="CC0000"/>
          <w:sz w:val="22"/>
          <w:szCs w:val="22"/>
        </w:rPr>
        <w:t>Complaints</w:t>
      </w:r>
      <w:bookmarkEnd w:id="829"/>
      <w:bookmarkEnd w:id="830"/>
      <w:bookmarkEnd w:id="831"/>
      <w:bookmarkEnd w:id="832"/>
      <w:bookmarkEnd w:id="833"/>
      <w:bookmarkEnd w:id="834"/>
    </w:p>
    <w:p w14:paraId="19C632A6" w14:textId="77777777" w:rsidR="00EC3E98" w:rsidRPr="000727DF" w:rsidRDefault="00EC3E98" w:rsidP="00EC3E98">
      <w:pPr>
        <w:ind w:left="2160" w:hanging="2160"/>
        <w:jc w:val="both"/>
        <w:rPr>
          <w:rFonts w:cs="Arial"/>
          <w:szCs w:val="22"/>
          <w:lang w:eastAsia="en-US"/>
        </w:rPr>
      </w:pPr>
    </w:p>
    <w:p w14:paraId="6391CDAA" w14:textId="77777777" w:rsidR="00EC3E98" w:rsidRPr="000727DF" w:rsidRDefault="00EC3E98" w:rsidP="00C47529">
      <w:pPr>
        <w:numPr>
          <w:ilvl w:val="2"/>
          <w:numId w:val="106"/>
        </w:numPr>
        <w:tabs>
          <w:tab w:val="clear" w:pos="567"/>
          <w:tab w:val="num" w:pos="709"/>
        </w:tabs>
        <w:jc w:val="both"/>
        <w:rPr>
          <w:rFonts w:cs="Arial"/>
          <w:lang w:eastAsia="en-US"/>
        </w:rPr>
      </w:pPr>
      <w:r w:rsidRPr="000727DF">
        <w:rPr>
          <w:rFonts w:cs="Arial"/>
          <w:lang w:eastAsia="en-US"/>
        </w:rPr>
        <w:t>The DFSA receives and assesses two types of complaints:</w:t>
      </w:r>
    </w:p>
    <w:p w14:paraId="6B8BD7E9" w14:textId="77777777" w:rsidR="00EC3E98" w:rsidRPr="000727DF" w:rsidRDefault="00EC3E98" w:rsidP="00EC3E98">
      <w:pPr>
        <w:jc w:val="both"/>
        <w:rPr>
          <w:rFonts w:cs="Arial"/>
          <w:lang w:eastAsia="en-US"/>
        </w:rPr>
      </w:pPr>
    </w:p>
    <w:p w14:paraId="6EE6E7B9" w14:textId="77777777" w:rsidR="00EC3E98" w:rsidRPr="000727DF" w:rsidRDefault="00EC3E98" w:rsidP="00C47529">
      <w:pPr>
        <w:numPr>
          <w:ilvl w:val="0"/>
          <w:numId w:val="89"/>
        </w:numPr>
        <w:tabs>
          <w:tab w:val="left" w:pos="720"/>
        </w:tabs>
        <w:spacing w:after="200"/>
        <w:ind w:left="709" w:hanging="709"/>
        <w:contextualSpacing/>
        <w:rPr>
          <w:rFonts w:cs="Arial"/>
          <w:lang w:eastAsia="en-US"/>
        </w:rPr>
      </w:pPr>
      <w:r w:rsidRPr="000727DF">
        <w:rPr>
          <w:rFonts w:cs="Arial"/>
          <w:lang w:eastAsia="en-US"/>
        </w:rPr>
        <w:t>regulatory complaints</w:t>
      </w:r>
      <w:r>
        <w:rPr>
          <w:rFonts w:cs="Arial"/>
          <w:lang w:eastAsia="en-US"/>
        </w:rPr>
        <w:t xml:space="preserve"> (see 5-3-6 to 5-3-8 below)</w:t>
      </w:r>
      <w:r w:rsidRPr="000727DF">
        <w:rPr>
          <w:rFonts w:cs="Arial"/>
          <w:lang w:eastAsia="en-US"/>
        </w:rPr>
        <w:t>; and</w:t>
      </w:r>
    </w:p>
    <w:p w14:paraId="2B549B92" w14:textId="77777777" w:rsidR="00EC3E98" w:rsidRPr="000727DF" w:rsidRDefault="00EC3E98" w:rsidP="00EC3E98">
      <w:pPr>
        <w:tabs>
          <w:tab w:val="left" w:pos="720"/>
        </w:tabs>
        <w:spacing w:after="200"/>
        <w:ind w:left="709" w:hanging="709"/>
        <w:contextualSpacing/>
        <w:rPr>
          <w:rFonts w:cs="Arial"/>
          <w:lang w:eastAsia="en-US"/>
        </w:rPr>
      </w:pPr>
    </w:p>
    <w:p w14:paraId="67E0F126" w14:textId="77777777" w:rsidR="00EC3E98" w:rsidRPr="000727DF" w:rsidRDefault="00EC3E98" w:rsidP="00C47529">
      <w:pPr>
        <w:numPr>
          <w:ilvl w:val="0"/>
          <w:numId w:val="89"/>
        </w:numPr>
        <w:tabs>
          <w:tab w:val="left" w:pos="720"/>
        </w:tabs>
        <w:spacing w:after="200"/>
        <w:ind w:left="709" w:hanging="709"/>
        <w:contextualSpacing/>
        <w:rPr>
          <w:rFonts w:cs="Arial"/>
          <w:lang w:eastAsia="en-US"/>
        </w:rPr>
      </w:pPr>
      <w:r w:rsidRPr="000727DF">
        <w:rPr>
          <w:rFonts w:cs="Arial"/>
          <w:lang w:eastAsia="en-US"/>
        </w:rPr>
        <w:t>complaints against the DFSA and its employees</w:t>
      </w:r>
      <w:r>
        <w:rPr>
          <w:rFonts w:cs="Arial"/>
          <w:lang w:eastAsia="en-US"/>
        </w:rPr>
        <w:t xml:space="preserve"> (see 5-3-12 to 5-3-13 below)</w:t>
      </w:r>
      <w:r w:rsidRPr="000727DF">
        <w:rPr>
          <w:rFonts w:cs="Arial"/>
          <w:lang w:eastAsia="en-US"/>
        </w:rPr>
        <w:t>.</w:t>
      </w:r>
    </w:p>
    <w:p w14:paraId="3B903917" w14:textId="77777777" w:rsidR="00EC3E98" w:rsidRPr="000727DF" w:rsidRDefault="00EC3E98" w:rsidP="00EC3E98">
      <w:pPr>
        <w:jc w:val="both"/>
        <w:rPr>
          <w:szCs w:val="22"/>
          <w:lang w:eastAsia="en-US"/>
        </w:rPr>
      </w:pPr>
    </w:p>
    <w:p w14:paraId="26EAEB9E" w14:textId="77777777" w:rsidR="00EC3E98" w:rsidRPr="000727DF" w:rsidRDefault="00EC3E98" w:rsidP="00C47529">
      <w:pPr>
        <w:numPr>
          <w:ilvl w:val="2"/>
          <w:numId w:val="106"/>
        </w:numPr>
        <w:tabs>
          <w:tab w:val="clear" w:pos="567"/>
          <w:tab w:val="num" w:pos="709"/>
        </w:tabs>
        <w:jc w:val="both"/>
        <w:rPr>
          <w:rFonts w:cs="Arial"/>
          <w:lang w:eastAsia="en-US"/>
        </w:rPr>
      </w:pPr>
      <w:r w:rsidRPr="000727DF">
        <w:rPr>
          <w:rFonts w:cs="Arial"/>
          <w:lang w:eastAsia="en-US"/>
        </w:rPr>
        <w:t>A Person wishing to lodge a complaint with the DFSA should do so in writing. A complaint can be lodged:</w:t>
      </w:r>
    </w:p>
    <w:p w14:paraId="1D5DD216" w14:textId="77777777" w:rsidR="00EC3E98" w:rsidRPr="000727DF" w:rsidRDefault="00EC3E98" w:rsidP="00EC3E98">
      <w:pPr>
        <w:jc w:val="both"/>
        <w:rPr>
          <w:rFonts w:cs="Arial"/>
          <w:lang w:eastAsia="en-US"/>
        </w:rPr>
      </w:pPr>
    </w:p>
    <w:p w14:paraId="3351469F" w14:textId="77777777" w:rsidR="00EC3E98" w:rsidRPr="00944F19" w:rsidRDefault="00EC3E98" w:rsidP="00C47529">
      <w:pPr>
        <w:numPr>
          <w:ilvl w:val="1"/>
          <w:numId w:val="90"/>
        </w:numPr>
        <w:tabs>
          <w:tab w:val="num" w:pos="-240"/>
        </w:tabs>
        <w:spacing w:after="200"/>
        <w:ind w:left="709" w:hanging="709"/>
        <w:rPr>
          <w:rFonts w:cs="Arial"/>
          <w:lang w:eastAsia="en-US"/>
        </w:rPr>
      </w:pPr>
      <w:r w:rsidRPr="000727DF">
        <w:rPr>
          <w:rFonts w:cs="Arial"/>
          <w:lang w:eastAsia="en-US"/>
        </w:rPr>
        <w:t xml:space="preserve">electronically via the complaints portal on the DFSA website (see </w:t>
      </w:r>
      <w:r w:rsidRPr="00944F19">
        <w:rPr>
          <w:rFonts w:cs="Arial"/>
          <w:color w:val="000000"/>
          <w:lang w:eastAsia="en-US"/>
        </w:rPr>
        <w:t>http://www.dfsa.ae</w:t>
      </w:r>
      <w:r w:rsidRPr="00944F19">
        <w:rPr>
          <w:rFonts w:cs="Arial"/>
          <w:lang w:eastAsia="en-US"/>
        </w:rPr>
        <w:t>);</w:t>
      </w:r>
    </w:p>
    <w:p w14:paraId="500F172E" w14:textId="77777777" w:rsidR="00EC3E98" w:rsidRPr="00E752A1" w:rsidRDefault="00EC3E98" w:rsidP="00C47529">
      <w:pPr>
        <w:numPr>
          <w:ilvl w:val="1"/>
          <w:numId w:val="90"/>
        </w:numPr>
        <w:tabs>
          <w:tab w:val="num" w:pos="-240"/>
        </w:tabs>
        <w:spacing w:after="200"/>
        <w:ind w:left="709" w:hanging="709"/>
        <w:rPr>
          <w:rFonts w:cs="Arial"/>
          <w:lang w:eastAsia="en-US"/>
        </w:rPr>
      </w:pPr>
      <w:r w:rsidRPr="00E752A1">
        <w:rPr>
          <w:rFonts w:cs="Arial"/>
          <w:lang w:eastAsia="en-US"/>
        </w:rPr>
        <w:t>by facsimile to 04 362 0801;</w:t>
      </w:r>
    </w:p>
    <w:p w14:paraId="6DF91C3F" w14:textId="77777777" w:rsidR="00EC3E98" w:rsidRPr="00E752A1" w:rsidRDefault="00EC3E98" w:rsidP="00C47529">
      <w:pPr>
        <w:numPr>
          <w:ilvl w:val="1"/>
          <w:numId w:val="90"/>
        </w:numPr>
        <w:tabs>
          <w:tab w:val="num" w:pos="-240"/>
        </w:tabs>
        <w:spacing w:after="200"/>
        <w:ind w:left="709" w:hanging="709"/>
        <w:rPr>
          <w:rFonts w:cs="Arial"/>
          <w:lang w:eastAsia="en-US"/>
        </w:rPr>
      </w:pPr>
      <w:r w:rsidRPr="00E752A1">
        <w:rPr>
          <w:rFonts w:cs="Arial"/>
          <w:lang w:eastAsia="en-US"/>
        </w:rPr>
        <w:t>by sending the complaint to PO Box 75850 Dubai, UAE; or</w:t>
      </w:r>
    </w:p>
    <w:p w14:paraId="08BD833E" w14:textId="77777777" w:rsidR="00EC3E98" w:rsidRPr="00E752A1" w:rsidRDefault="00EC3E98" w:rsidP="00C47529">
      <w:pPr>
        <w:numPr>
          <w:ilvl w:val="1"/>
          <w:numId w:val="90"/>
        </w:numPr>
        <w:tabs>
          <w:tab w:val="num" w:pos="-240"/>
        </w:tabs>
        <w:spacing w:after="200"/>
        <w:ind w:left="709" w:hanging="709"/>
        <w:rPr>
          <w:rFonts w:cs="Arial"/>
          <w:lang w:eastAsia="en-US"/>
        </w:rPr>
      </w:pPr>
      <w:r w:rsidRPr="00E752A1">
        <w:rPr>
          <w:rFonts w:cs="Arial"/>
          <w:lang w:eastAsia="en-US"/>
        </w:rPr>
        <w:t>delivering the complaint to the DFSA at Level 13, The Gate Building, DIFC.</w:t>
      </w:r>
    </w:p>
    <w:p w14:paraId="696099CB" w14:textId="77777777" w:rsidR="00EC3E98" w:rsidRPr="00E752A1" w:rsidRDefault="00EC3E98" w:rsidP="00C47529">
      <w:pPr>
        <w:numPr>
          <w:ilvl w:val="2"/>
          <w:numId w:val="106"/>
        </w:numPr>
        <w:tabs>
          <w:tab w:val="clear" w:pos="567"/>
          <w:tab w:val="num" w:pos="709"/>
        </w:tabs>
        <w:jc w:val="both"/>
        <w:rPr>
          <w:rFonts w:cs="Arial"/>
          <w:lang w:eastAsia="en-US"/>
        </w:rPr>
      </w:pPr>
      <w:r w:rsidRPr="00E752A1">
        <w:rPr>
          <w:rFonts w:cs="Arial"/>
          <w:lang w:eastAsia="en-US"/>
        </w:rPr>
        <w:t xml:space="preserve">When a complaint is received, the DFSA will send an acknowledgement letter to the complainant which will include </w:t>
      </w:r>
      <w:r w:rsidRPr="00BE7450">
        <w:rPr>
          <w:rFonts w:cs="Arial"/>
          <w:lang w:eastAsia="en-US"/>
        </w:rPr>
        <w:t xml:space="preserve">the contact details of the DFSA </w:t>
      </w:r>
      <w:r w:rsidRPr="00944F19">
        <w:rPr>
          <w:rFonts w:cs="Arial"/>
          <w:lang w:eastAsia="en-US"/>
        </w:rPr>
        <w:t>complaints management func</w:t>
      </w:r>
      <w:r w:rsidRPr="00E752A1">
        <w:rPr>
          <w:rFonts w:cs="Arial"/>
          <w:lang w:eastAsia="en-US"/>
        </w:rPr>
        <w:t>tion.</w:t>
      </w:r>
    </w:p>
    <w:p w14:paraId="39F8EA65"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35" w:name="_Toc343520695"/>
    </w:p>
    <w:p w14:paraId="1D4502E1"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36" w:name="_Toc361558343"/>
      <w:bookmarkStart w:id="837" w:name="_Toc395621240"/>
      <w:bookmarkStart w:id="838" w:name="_Toc409961608"/>
      <w:bookmarkStart w:id="839" w:name="_Toc404260760"/>
      <w:bookmarkStart w:id="840" w:name="_Toc472247428"/>
      <w:r w:rsidRPr="00E752A1">
        <w:rPr>
          <w:rFonts w:cs="Arial"/>
          <w:color w:val="CC0000"/>
          <w:sz w:val="22"/>
          <w:szCs w:val="22"/>
        </w:rPr>
        <w:t>Regulatory Complaints</w:t>
      </w:r>
      <w:bookmarkEnd w:id="835"/>
      <w:bookmarkEnd w:id="836"/>
      <w:bookmarkEnd w:id="837"/>
      <w:bookmarkEnd w:id="838"/>
      <w:bookmarkEnd w:id="839"/>
      <w:bookmarkEnd w:id="840"/>
    </w:p>
    <w:p w14:paraId="7B8C3193" w14:textId="77777777" w:rsidR="00EC3E98" w:rsidRPr="00E752A1" w:rsidRDefault="00EC3E98" w:rsidP="00EC3E98">
      <w:pPr>
        <w:ind w:left="2160" w:hanging="2160"/>
        <w:jc w:val="both"/>
        <w:rPr>
          <w:rFonts w:cs="Arial"/>
          <w:szCs w:val="22"/>
          <w:lang w:eastAsia="en-US"/>
        </w:rPr>
      </w:pPr>
    </w:p>
    <w:p w14:paraId="4C56CB50" w14:textId="77777777" w:rsidR="00EC3E98" w:rsidRPr="00E752A1" w:rsidRDefault="00EC3E98" w:rsidP="00C47529">
      <w:pPr>
        <w:numPr>
          <w:ilvl w:val="2"/>
          <w:numId w:val="106"/>
        </w:numPr>
        <w:tabs>
          <w:tab w:val="clear" w:pos="567"/>
          <w:tab w:val="num" w:pos="709"/>
        </w:tabs>
        <w:jc w:val="both"/>
        <w:rPr>
          <w:rFonts w:cs="Arial"/>
          <w:lang w:eastAsia="en-US"/>
        </w:rPr>
      </w:pPr>
      <w:r w:rsidRPr="00E752A1">
        <w:rPr>
          <w:rFonts w:cs="Arial"/>
          <w:lang w:eastAsia="en-US"/>
        </w:rPr>
        <w:t>Complaints received by the DFSA from members of the public which relate to:</w:t>
      </w:r>
    </w:p>
    <w:p w14:paraId="38C2A018" w14:textId="77777777" w:rsidR="00EC3E98" w:rsidRPr="00E752A1" w:rsidRDefault="00EC3E98" w:rsidP="00EC3E98">
      <w:pPr>
        <w:jc w:val="both"/>
        <w:rPr>
          <w:rFonts w:cs="Arial"/>
          <w:lang w:eastAsia="en-US"/>
        </w:rPr>
      </w:pPr>
    </w:p>
    <w:p w14:paraId="1D847F01" w14:textId="77777777" w:rsidR="00EC3E98" w:rsidRPr="00BE7450" w:rsidRDefault="00EC3E98" w:rsidP="00C47529">
      <w:pPr>
        <w:numPr>
          <w:ilvl w:val="0"/>
          <w:numId w:val="91"/>
        </w:numPr>
        <w:tabs>
          <w:tab w:val="clear" w:pos="480"/>
          <w:tab w:val="num" w:pos="-240"/>
          <w:tab w:val="num" w:pos="709"/>
        </w:tabs>
        <w:spacing w:after="200"/>
        <w:ind w:left="709" w:hanging="709"/>
        <w:rPr>
          <w:rFonts w:cs="Arial"/>
          <w:lang w:eastAsia="en-US"/>
        </w:rPr>
      </w:pPr>
      <w:r w:rsidRPr="00BE7450">
        <w:rPr>
          <w:rFonts w:cs="Arial"/>
          <w:lang w:eastAsia="en-US"/>
        </w:rPr>
        <w:t xml:space="preserve">any conduct </w:t>
      </w:r>
      <w:r>
        <w:rPr>
          <w:rFonts w:cs="Arial"/>
          <w:lang w:eastAsia="en-US"/>
        </w:rPr>
        <w:t xml:space="preserve">of </w:t>
      </w:r>
      <w:r w:rsidRPr="00BE7450">
        <w:rPr>
          <w:rFonts w:cs="Arial"/>
          <w:lang w:eastAsia="en-US"/>
        </w:rPr>
        <w:t>or dissatisfaction with any Person regulated by the DFSA;</w:t>
      </w:r>
    </w:p>
    <w:p w14:paraId="7F090B5F" w14:textId="77777777" w:rsidR="00EC3E98" w:rsidRPr="00BE7450" w:rsidRDefault="00EC3E98" w:rsidP="00C47529">
      <w:pPr>
        <w:numPr>
          <w:ilvl w:val="0"/>
          <w:numId w:val="91"/>
        </w:numPr>
        <w:tabs>
          <w:tab w:val="clear" w:pos="480"/>
          <w:tab w:val="num" w:pos="-240"/>
          <w:tab w:val="num" w:pos="709"/>
        </w:tabs>
        <w:spacing w:after="200"/>
        <w:ind w:left="709" w:hanging="709"/>
        <w:rPr>
          <w:rFonts w:cs="Arial"/>
          <w:lang w:eastAsia="en-US"/>
        </w:rPr>
      </w:pPr>
      <w:r w:rsidRPr="00BE7450">
        <w:rPr>
          <w:rFonts w:cs="Arial"/>
          <w:lang w:eastAsia="en-US"/>
        </w:rPr>
        <w:t xml:space="preserve">a </w:t>
      </w:r>
      <w:r>
        <w:rPr>
          <w:rFonts w:cs="Arial"/>
          <w:lang w:eastAsia="en-US"/>
        </w:rPr>
        <w:t xml:space="preserve">potential </w:t>
      </w:r>
      <w:r w:rsidRPr="00BE7450">
        <w:rPr>
          <w:rFonts w:cs="Arial"/>
          <w:lang w:eastAsia="en-US"/>
        </w:rPr>
        <w:t>contravention of a Law or Rule; or</w:t>
      </w:r>
    </w:p>
    <w:p w14:paraId="19063CB1" w14:textId="77777777" w:rsidR="00EC3E98" w:rsidRPr="000727DF" w:rsidRDefault="00EC3E98" w:rsidP="00C47529">
      <w:pPr>
        <w:numPr>
          <w:ilvl w:val="0"/>
          <w:numId w:val="91"/>
        </w:numPr>
        <w:tabs>
          <w:tab w:val="clear" w:pos="480"/>
          <w:tab w:val="num" w:pos="-240"/>
          <w:tab w:val="num" w:pos="709"/>
        </w:tabs>
        <w:spacing w:after="200"/>
        <w:ind w:left="709" w:hanging="709"/>
        <w:rPr>
          <w:rFonts w:cs="Arial"/>
          <w:lang w:eastAsia="en-US"/>
        </w:rPr>
      </w:pPr>
      <w:r w:rsidRPr="00BE7450">
        <w:rPr>
          <w:rFonts w:cs="Arial"/>
          <w:lang w:eastAsia="en-US"/>
        </w:rPr>
        <w:t>any conduct that causes</w:t>
      </w:r>
      <w:r w:rsidRPr="00086891">
        <w:rPr>
          <w:rFonts w:cs="Arial"/>
          <w:lang w:eastAsia="en-US"/>
        </w:rPr>
        <w:t>,</w:t>
      </w:r>
      <w:r w:rsidRPr="000727DF">
        <w:rPr>
          <w:rFonts w:cs="Arial"/>
          <w:lang w:eastAsia="en-US"/>
        </w:rPr>
        <w:t xml:space="preserve"> or may cause, damage to the reputation of the DIFC or the financial services industry in the DIFC;</w:t>
      </w:r>
    </w:p>
    <w:p w14:paraId="1F530B79" w14:textId="77777777" w:rsidR="00EC3E98" w:rsidRPr="000727DF" w:rsidRDefault="00EC3E98" w:rsidP="00EC3E98">
      <w:pPr>
        <w:tabs>
          <w:tab w:val="num" w:pos="0"/>
        </w:tabs>
        <w:rPr>
          <w:rFonts w:cs="Arial"/>
          <w:lang w:eastAsia="en-US"/>
        </w:rPr>
      </w:pPr>
      <w:r w:rsidRPr="000727DF">
        <w:rPr>
          <w:rFonts w:cs="Arial"/>
          <w:lang w:eastAsia="en-US"/>
        </w:rPr>
        <w:t>are classified as regulatory complaints and are assessed through the DFSA’s complaints management function.</w:t>
      </w:r>
    </w:p>
    <w:p w14:paraId="4FEBEB23" w14:textId="77777777" w:rsidR="00EC3E98" w:rsidRPr="000727DF" w:rsidRDefault="00EC3E98" w:rsidP="00EC3E98">
      <w:pPr>
        <w:tabs>
          <w:tab w:val="num" w:pos="720"/>
        </w:tabs>
        <w:jc w:val="both"/>
        <w:rPr>
          <w:lang w:eastAsia="en-US"/>
        </w:rPr>
      </w:pPr>
    </w:p>
    <w:p w14:paraId="28A870D0" w14:textId="77777777" w:rsidR="00EC3E98" w:rsidRPr="000727DF" w:rsidRDefault="00EC3E98" w:rsidP="00C47529">
      <w:pPr>
        <w:numPr>
          <w:ilvl w:val="2"/>
          <w:numId w:val="106"/>
        </w:numPr>
        <w:tabs>
          <w:tab w:val="clear" w:pos="567"/>
          <w:tab w:val="num" w:pos="709"/>
        </w:tabs>
        <w:jc w:val="both"/>
        <w:rPr>
          <w:lang w:eastAsia="en-US"/>
        </w:rPr>
      </w:pPr>
      <w:r w:rsidRPr="000727DF">
        <w:rPr>
          <w:rFonts w:cs="Arial"/>
          <w:lang w:eastAsia="en-US"/>
        </w:rPr>
        <w:t xml:space="preserve">If, during the assessment of a regulatory complaint, the DFSA identifies </w:t>
      </w:r>
      <w:r>
        <w:rPr>
          <w:rFonts w:cs="Arial"/>
          <w:lang w:eastAsia="en-US"/>
        </w:rPr>
        <w:t xml:space="preserve">suspected misconduct or </w:t>
      </w:r>
      <w:r w:rsidRPr="000727DF">
        <w:rPr>
          <w:rFonts w:cs="Arial"/>
          <w:lang w:eastAsia="en-US"/>
        </w:rPr>
        <w:t xml:space="preserve">a </w:t>
      </w:r>
      <w:r>
        <w:rPr>
          <w:rFonts w:cs="Arial"/>
          <w:lang w:eastAsia="en-US"/>
        </w:rPr>
        <w:t>suspected</w:t>
      </w:r>
      <w:r w:rsidRPr="000727DF">
        <w:rPr>
          <w:rFonts w:cs="Arial"/>
          <w:lang w:eastAsia="en-US"/>
        </w:rPr>
        <w:t xml:space="preserve"> contravention of a Law, it will refer the complaint to the relevant DFSA division for further consideration. Thereafter, the relevant division assumes responsibility for the complaint</w:t>
      </w:r>
      <w:r w:rsidRPr="000727DF">
        <w:rPr>
          <w:lang w:eastAsia="en-US"/>
        </w:rPr>
        <w:t>.</w:t>
      </w:r>
    </w:p>
    <w:p w14:paraId="60FC9FE5" w14:textId="77777777" w:rsidR="00EC3E98" w:rsidRPr="000727DF" w:rsidRDefault="00EC3E98" w:rsidP="00EC3E98">
      <w:pPr>
        <w:tabs>
          <w:tab w:val="num" w:pos="720"/>
        </w:tabs>
        <w:jc w:val="both"/>
        <w:rPr>
          <w:lang w:eastAsia="en-US"/>
        </w:rPr>
      </w:pPr>
    </w:p>
    <w:p w14:paraId="568F0735" w14:textId="77777777" w:rsidR="00EC3E98" w:rsidRPr="000727DF" w:rsidRDefault="00EC3E98" w:rsidP="00C47529">
      <w:pPr>
        <w:numPr>
          <w:ilvl w:val="2"/>
          <w:numId w:val="106"/>
        </w:numPr>
        <w:tabs>
          <w:tab w:val="clear" w:pos="567"/>
          <w:tab w:val="num" w:pos="709"/>
        </w:tabs>
        <w:jc w:val="both"/>
        <w:rPr>
          <w:lang w:eastAsia="en-US"/>
        </w:rPr>
      </w:pPr>
      <w:r w:rsidRPr="000727DF">
        <w:rPr>
          <w:rFonts w:cs="Arial"/>
          <w:lang w:eastAsia="en-US"/>
        </w:rPr>
        <w:t>All complaints lodged with the DFSA are held in confidence in accordance with the Regulatory Law. However, in order to assess a complaint properly, the DFSA may need</w:t>
      </w:r>
      <w:r w:rsidRPr="000727DF">
        <w:rPr>
          <w:rFonts w:cs="Arial"/>
          <w:color w:val="1F497D"/>
          <w:lang w:eastAsia="en-US"/>
        </w:rPr>
        <w:t xml:space="preserve"> </w:t>
      </w:r>
      <w:r w:rsidRPr="000727DF">
        <w:rPr>
          <w:rFonts w:cs="Arial"/>
          <w:lang w:eastAsia="en-US"/>
        </w:rPr>
        <w:t>to speak to third parties including any Person who is the subject of the complaint</w:t>
      </w:r>
      <w:r w:rsidRPr="000727DF">
        <w:rPr>
          <w:rFonts w:cs="Arial"/>
          <w:szCs w:val="20"/>
          <w:lang w:eastAsia="en-US"/>
        </w:rPr>
        <w:t>.</w:t>
      </w:r>
    </w:p>
    <w:p w14:paraId="48144F20" w14:textId="77777777" w:rsidR="00EC3E98" w:rsidRPr="000727DF" w:rsidRDefault="00EC3E98" w:rsidP="00EC3E98">
      <w:pPr>
        <w:ind w:left="2160" w:hanging="2160"/>
        <w:jc w:val="both"/>
        <w:rPr>
          <w:rFonts w:cs="Arial"/>
          <w:szCs w:val="22"/>
          <w:lang w:eastAsia="en-US"/>
        </w:rPr>
      </w:pPr>
    </w:p>
    <w:p w14:paraId="4E2C546B" w14:textId="77777777" w:rsidR="00EC3E98" w:rsidRPr="000727DF" w:rsidRDefault="00EC3E98" w:rsidP="00EC3E98">
      <w:pPr>
        <w:ind w:left="120" w:hanging="120"/>
        <w:rPr>
          <w:b/>
          <w:color w:val="CC0000"/>
          <w:lang w:eastAsia="en-US"/>
        </w:rPr>
      </w:pPr>
      <w:r w:rsidRPr="000727DF">
        <w:rPr>
          <w:b/>
          <w:color w:val="CC0000"/>
          <w:lang w:eastAsia="en-US"/>
        </w:rPr>
        <w:t>Referrals</w:t>
      </w:r>
    </w:p>
    <w:p w14:paraId="15AF65E4" w14:textId="77777777" w:rsidR="00EC3E98" w:rsidRPr="000727DF" w:rsidRDefault="00EC3E98" w:rsidP="00EC3E98">
      <w:pPr>
        <w:ind w:left="2160" w:hanging="2160"/>
        <w:jc w:val="both"/>
        <w:rPr>
          <w:rFonts w:cs="Arial"/>
          <w:szCs w:val="22"/>
          <w:lang w:eastAsia="en-US"/>
        </w:rPr>
      </w:pPr>
    </w:p>
    <w:p w14:paraId="04E48737" w14:textId="77777777" w:rsidR="00EC3E98" w:rsidRPr="000727DF" w:rsidRDefault="00EC3E98" w:rsidP="00C47529">
      <w:pPr>
        <w:numPr>
          <w:ilvl w:val="2"/>
          <w:numId w:val="106"/>
        </w:numPr>
        <w:tabs>
          <w:tab w:val="clear" w:pos="567"/>
          <w:tab w:val="num" w:pos="709"/>
        </w:tabs>
        <w:jc w:val="both"/>
        <w:rPr>
          <w:lang w:eastAsia="en-US"/>
        </w:rPr>
      </w:pPr>
      <w:r w:rsidRPr="000727DF">
        <w:rPr>
          <w:lang w:eastAsia="en-US"/>
        </w:rPr>
        <w:t>There are two types of referrals, internal and external. Internal referrals originate from the DFSA’s supervisory activities conducted by the Supervision or Markets Division. The DFSA’s supervisory framework is designed to detect and mitigate risks to the DIFC and the financial services industry in the DIFC. An internal referral occurs when a DFSA supervisory division refers a matter to the Enforcement Division, whe</w:t>
      </w:r>
      <w:r>
        <w:rPr>
          <w:lang w:eastAsia="en-US"/>
        </w:rPr>
        <w:t>n</w:t>
      </w:r>
      <w:r w:rsidRPr="000727DF">
        <w:rPr>
          <w:lang w:eastAsia="en-US"/>
        </w:rPr>
        <w:t xml:space="preserve"> the supervisory division has identified possible contraventions of Laws and Rules.</w:t>
      </w:r>
    </w:p>
    <w:p w14:paraId="4E2402F9" w14:textId="77777777" w:rsidR="00EC3E98" w:rsidRPr="000727DF" w:rsidRDefault="00EC3E98" w:rsidP="00EC3E98">
      <w:pPr>
        <w:tabs>
          <w:tab w:val="num" w:pos="2340"/>
        </w:tabs>
        <w:rPr>
          <w:rFonts w:cs="Arial"/>
          <w:szCs w:val="22"/>
          <w:lang w:eastAsia="en-US"/>
        </w:rPr>
      </w:pPr>
    </w:p>
    <w:p w14:paraId="5692FAEC" w14:textId="77777777" w:rsidR="00EC3E98" w:rsidRPr="00944F19" w:rsidRDefault="00EC3E98" w:rsidP="00C47529">
      <w:pPr>
        <w:numPr>
          <w:ilvl w:val="2"/>
          <w:numId w:val="106"/>
        </w:numPr>
        <w:tabs>
          <w:tab w:val="clear" w:pos="567"/>
          <w:tab w:val="num" w:pos="709"/>
        </w:tabs>
        <w:jc w:val="both"/>
        <w:rPr>
          <w:lang w:eastAsia="en-US"/>
        </w:rPr>
      </w:pPr>
      <w:r w:rsidRPr="000727DF">
        <w:rPr>
          <w:lang w:eastAsia="en-US"/>
        </w:rPr>
        <w:t xml:space="preserve">When Enforcement receives an internal referral, the referring division may </w:t>
      </w:r>
      <w:r w:rsidRPr="00944F19">
        <w:rPr>
          <w:lang w:eastAsia="en-US"/>
        </w:rPr>
        <w:t>continue to be responsible for the on-going supervision of the Person who is the subject of the referral.</w:t>
      </w:r>
    </w:p>
    <w:p w14:paraId="5FB12239" w14:textId="77777777" w:rsidR="00EC3E98" w:rsidRPr="00E752A1" w:rsidRDefault="00EC3E98" w:rsidP="00EC3E98">
      <w:pPr>
        <w:tabs>
          <w:tab w:val="num" w:pos="720"/>
        </w:tabs>
        <w:jc w:val="both"/>
        <w:rPr>
          <w:lang w:eastAsia="en-US"/>
        </w:rPr>
      </w:pPr>
    </w:p>
    <w:p w14:paraId="297AD387" w14:textId="77777777" w:rsidR="00EC3E98" w:rsidRPr="00E752A1" w:rsidRDefault="00EC3E98" w:rsidP="00C47529">
      <w:pPr>
        <w:numPr>
          <w:ilvl w:val="2"/>
          <w:numId w:val="106"/>
        </w:numPr>
        <w:tabs>
          <w:tab w:val="clear" w:pos="567"/>
          <w:tab w:val="num" w:pos="709"/>
        </w:tabs>
        <w:jc w:val="both"/>
        <w:rPr>
          <w:lang w:eastAsia="en-US"/>
        </w:rPr>
      </w:pPr>
      <w:r w:rsidRPr="00E752A1">
        <w:rPr>
          <w:rFonts w:cs="Arial"/>
          <w:szCs w:val="22"/>
          <w:lang w:eastAsia="en-US"/>
        </w:rPr>
        <w:t>The DFSA may also receive allegations of misconduct through an external referral from other regulatory authorities and law enforcement agencies. Such allegations are generally received pursuant to the IOSCO or IAIS Multilateral Memorand</w:t>
      </w:r>
      <w:r>
        <w:rPr>
          <w:rFonts w:cs="Arial"/>
          <w:szCs w:val="22"/>
          <w:lang w:eastAsia="en-US"/>
        </w:rPr>
        <w:t>a</w:t>
      </w:r>
      <w:r w:rsidRPr="00E752A1">
        <w:rPr>
          <w:rFonts w:cs="Arial"/>
          <w:szCs w:val="22"/>
          <w:lang w:eastAsia="en-US"/>
        </w:rPr>
        <w:t xml:space="preserve"> of Understanding (MMoU), or bilateral arrangements for the exchange of information between the DFSA and other regulatory and enforcement agencies.</w:t>
      </w:r>
    </w:p>
    <w:p w14:paraId="6811AE51" w14:textId="77777777" w:rsidR="00EC3E98" w:rsidRPr="00E752A1" w:rsidRDefault="00EC3E98" w:rsidP="00EC3E98">
      <w:pPr>
        <w:ind w:left="2160" w:hanging="2160"/>
        <w:jc w:val="both"/>
        <w:rPr>
          <w:rFonts w:cs="Arial"/>
          <w:szCs w:val="22"/>
          <w:lang w:eastAsia="en-US"/>
        </w:rPr>
      </w:pPr>
    </w:p>
    <w:p w14:paraId="0959562F" w14:textId="77777777" w:rsidR="00EC3E98" w:rsidRPr="00E752A1" w:rsidRDefault="00EC3E98" w:rsidP="00EC3E98">
      <w:pPr>
        <w:pStyle w:val="Section"/>
        <w:numPr>
          <w:ilvl w:val="0"/>
          <w:numId w:val="0"/>
        </w:numPr>
        <w:spacing w:before="0" w:after="0" w:line="240" w:lineRule="auto"/>
        <w:jc w:val="both"/>
        <w:rPr>
          <w:rFonts w:cs="Arial"/>
          <w:color w:val="CC0000"/>
          <w:sz w:val="22"/>
          <w:szCs w:val="22"/>
        </w:rPr>
      </w:pPr>
      <w:bookmarkStart w:id="841" w:name="_Toc343520696"/>
      <w:bookmarkStart w:id="842" w:name="_Toc361558344"/>
      <w:bookmarkStart w:id="843" w:name="_Toc395621241"/>
      <w:bookmarkStart w:id="844" w:name="_Toc409961609"/>
      <w:bookmarkStart w:id="845" w:name="_Toc404260761"/>
      <w:bookmarkStart w:id="846" w:name="_Toc472247429"/>
      <w:r w:rsidRPr="00E752A1">
        <w:rPr>
          <w:rFonts w:cs="Arial"/>
          <w:color w:val="CC0000"/>
          <w:sz w:val="22"/>
          <w:szCs w:val="22"/>
        </w:rPr>
        <w:t>Complaints against the DFSA and its employees</w:t>
      </w:r>
      <w:bookmarkEnd w:id="841"/>
      <w:bookmarkEnd w:id="842"/>
      <w:bookmarkEnd w:id="843"/>
      <w:bookmarkEnd w:id="844"/>
      <w:bookmarkEnd w:id="845"/>
      <w:bookmarkEnd w:id="846"/>
    </w:p>
    <w:p w14:paraId="434C0D1C" w14:textId="77777777" w:rsidR="00EC3E98" w:rsidRPr="00BE7450" w:rsidRDefault="00EC3E98" w:rsidP="00EC3E98">
      <w:pPr>
        <w:ind w:left="2160" w:hanging="2160"/>
        <w:jc w:val="both"/>
        <w:rPr>
          <w:rFonts w:cs="Arial"/>
          <w:szCs w:val="22"/>
          <w:lang w:eastAsia="en-US"/>
        </w:rPr>
      </w:pPr>
    </w:p>
    <w:p w14:paraId="579FC250" w14:textId="77777777" w:rsidR="00EC3E98" w:rsidRPr="00BE7450" w:rsidRDefault="00EC3E98" w:rsidP="00C47529">
      <w:pPr>
        <w:numPr>
          <w:ilvl w:val="2"/>
          <w:numId w:val="106"/>
        </w:numPr>
        <w:tabs>
          <w:tab w:val="clear" w:pos="567"/>
          <w:tab w:val="num" w:pos="709"/>
        </w:tabs>
        <w:jc w:val="both"/>
        <w:rPr>
          <w:rFonts w:cs="Arial"/>
          <w:lang w:eastAsia="en-US"/>
        </w:rPr>
      </w:pPr>
      <w:r w:rsidRPr="00BE7450">
        <w:rPr>
          <w:rFonts w:cs="Arial"/>
          <w:lang w:eastAsia="en-US"/>
        </w:rPr>
        <w:t>Complaints about the conduct and activities of the DFSA and its employees are administered and assessed separately by the DFSA’s Office of General Counsel.</w:t>
      </w:r>
    </w:p>
    <w:p w14:paraId="26EE5A6B" w14:textId="77777777" w:rsidR="00EC3E98" w:rsidRPr="00086891" w:rsidRDefault="00EC3E98" w:rsidP="00EC3E98">
      <w:pPr>
        <w:tabs>
          <w:tab w:val="num" w:pos="2340"/>
        </w:tabs>
        <w:rPr>
          <w:rFonts w:cs="Arial"/>
          <w:szCs w:val="22"/>
          <w:lang w:eastAsia="en-US"/>
        </w:rPr>
      </w:pPr>
    </w:p>
    <w:p w14:paraId="210F8F2B" w14:textId="77777777" w:rsidR="00EC3E98" w:rsidRPr="00944F19" w:rsidRDefault="00EC3E98" w:rsidP="00C47529">
      <w:pPr>
        <w:numPr>
          <w:ilvl w:val="2"/>
          <w:numId w:val="106"/>
        </w:numPr>
        <w:tabs>
          <w:tab w:val="clear" w:pos="567"/>
          <w:tab w:val="num" w:pos="709"/>
        </w:tabs>
        <w:jc w:val="both"/>
        <w:rPr>
          <w:rFonts w:cs="Arial"/>
          <w:lang w:eastAsia="en-US"/>
        </w:rPr>
      </w:pPr>
      <w:r w:rsidRPr="000727DF">
        <w:rPr>
          <w:rFonts w:cs="Arial"/>
          <w:lang w:eastAsia="en-US"/>
        </w:rPr>
        <w:t xml:space="preserve">Information on how the DFSA’s Office of General Counsel assesses complaints against the DFSA and its employees can be found on the DFSA’s website (see </w:t>
      </w:r>
      <w:hyperlink r:id="rId50" w:history="1">
        <w:r w:rsidRPr="00944F19">
          <w:rPr>
            <w:rFonts w:cs="Arial"/>
            <w:color w:val="000000"/>
            <w:lang w:eastAsia="en-US"/>
          </w:rPr>
          <w:t>http://www.dfsa.ae</w:t>
        </w:r>
      </w:hyperlink>
      <w:r w:rsidRPr="00944F19">
        <w:rPr>
          <w:rFonts w:cs="Arial"/>
          <w:lang w:eastAsia="en-US"/>
        </w:rPr>
        <w:t>).</w:t>
      </w:r>
    </w:p>
    <w:p w14:paraId="6CF4255B" w14:textId="77777777" w:rsidR="00EC3E98" w:rsidRPr="00E752A1" w:rsidRDefault="00EC3E98" w:rsidP="00EC3E98">
      <w:pPr>
        <w:rPr>
          <w:rFonts w:cs="Arial"/>
          <w:b/>
          <w:color w:val="CC0000"/>
          <w:sz w:val="26"/>
          <w:szCs w:val="26"/>
          <w:lang w:eastAsia="en-US"/>
        </w:rPr>
      </w:pPr>
      <w:bookmarkStart w:id="847" w:name="_Ref286905310"/>
      <w:bookmarkStart w:id="848" w:name="_Toc303000423"/>
      <w:bookmarkStart w:id="849" w:name="_Toc343520697"/>
      <w:bookmarkStart w:id="850" w:name="_Toc361558345"/>
      <w:r w:rsidRPr="00E752A1">
        <w:rPr>
          <w:rFonts w:cs="Arial"/>
          <w:b/>
          <w:color w:val="CC0000"/>
          <w:sz w:val="26"/>
          <w:szCs w:val="26"/>
          <w:lang w:eastAsia="en-US"/>
        </w:rPr>
        <w:br w:type="page"/>
      </w:r>
    </w:p>
    <w:p w14:paraId="6D4A11DC"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851" w:name="_Toc395621242"/>
      <w:bookmarkStart w:id="852" w:name="_Toc409961610"/>
      <w:bookmarkStart w:id="853" w:name="_Toc404260762"/>
      <w:bookmarkStart w:id="854" w:name="_Toc472247430"/>
      <w:r w:rsidRPr="00E752A1">
        <w:rPr>
          <w:rFonts w:cs="Arial"/>
          <w:color w:val="CC0000"/>
          <w:sz w:val="26"/>
          <w:szCs w:val="26"/>
        </w:rPr>
        <w:t>COMMENCEMENT OF INVESTIGATIONS</w:t>
      </w:r>
      <w:bookmarkEnd w:id="847"/>
      <w:bookmarkEnd w:id="848"/>
      <w:bookmarkEnd w:id="849"/>
      <w:bookmarkEnd w:id="850"/>
      <w:bookmarkEnd w:id="851"/>
      <w:bookmarkEnd w:id="852"/>
      <w:bookmarkEnd w:id="853"/>
      <w:bookmarkEnd w:id="854"/>
    </w:p>
    <w:p w14:paraId="4D9C2439" w14:textId="77777777" w:rsidR="00EC3E98" w:rsidRPr="00E752A1" w:rsidRDefault="00EC3E98" w:rsidP="00EC3E98">
      <w:pPr>
        <w:ind w:left="2160" w:hanging="2160"/>
        <w:jc w:val="both"/>
        <w:rPr>
          <w:rFonts w:cs="Arial"/>
          <w:szCs w:val="22"/>
          <w:lang w:eastAsia="en-US"/>
        </w:rPr>
      </w:pPr>
    </w:p>
    <w:p w14:paraId="7A268FEC"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55" w:name="_Toc343520698"/>
      <w:bookmarkStart w:id="856" w:name="_Toc361558346"/>
      <w:bookmarkStart w:id="857" w:name="_Toc395621243"/>
      <w:bookmarkStart w:id="858" w:name="_Toc409961611"/>
      <w:bookmarkStart w:id="859" w:name="_Toc404260763"/>
      <w:bookmarkStart w:id="860" w:name="_Toc472247431"/>
      <w:r w:rsidRPr="00E752A1">
        <w:rPr>
          <w:rFonts w:cs="Arial"/>
          <w:color w:val="CC0000"/>
          <w:sz w:val="22"/>
          <w:szCs w:val="22"/>
        </w:rPr>
        <w:t>Introduction</w:t>
      </w:r>
      <w:bookmarkEnd w:id="855"/>
      <w:bookmarkEnd w:id="856"/>
      <w:bookmarkEnd w:id="857"/>
      <w:bookmarkEnd w:id="858"/>
      <w:bookmarkEnd w:id="859"/>
      <w:bookmarkEnd w:id="860"/>
    </w:p>
    <w:p w14:paraId="346C3C2F" w14:textId="77777777" w:rsidR="00EC3E98" w:rsidRPr="00E752A1" w:rsidRDefault="00EC3E98" w:rsidP="00EC3E98">
      <w:pPr>
        <w:ind w:left="2160" w:hanging="2160"/>
        <w:jc w:val="both"/>
        <w:rPr>
          <w:rFonts w:cs="Arial"/>
          <w:szCs w:val="22"/>
          <w:lang w:eastAsia="en-US"/>
        </w:rPr>
      </w:pPr>
    </w:p>
    <w:p w14:paraId="374D9CD5" w14:textId="77777777" w:rsidR="00EC3E98" w:rsidRPr="000727DF" w:rsidRDefault="00EC3E98" w:rsidP="00C47529">
      <w:pPr>
        <w:numPr>
          <w:ilvl w:val="2"/>
          <w:numId w:val="106"/>
        </w:numPr>
        <w:tabs>
          <w:tab w:val="clear" w:pos="567"/>
          <w:tab w:val="num" w:pos="709"/>
        </w:tabs>
        <w:jc w:val="both"/>
        <w:rPr>
          <w:rFonts w:cs="Arial"/>
          <w:szCs w:val="20"/>
          <w:lang w:eastAsia="en-US"/>
        </w:rPr>
      </w:pPr>
      <w:r w:rsidRPr="00BE7450">
        <w:rPr>
          <w:rFonts w:cs="Arial"/>
          <w:szCs w:val="22"/>
          <w:lang w:eastAsia="en-US"/>
        </w:rPr>
        <w:t>Upon receipt of an internal or external referral, the allegation will be assessed to determine if there is a suspicion of a contravention of the Law. If a suspicion arises</w:t>
      </w:r>
      <w:r>
        <w:rPr>
          <w:rFonts w:cs="Arial"/>
          <w:szCs w:val="22"/>
          <w:lang w:eastAsia="en-US"/>
        </w:rPr>
        <w:t xml:space="preserve"> and it is appropriate and expedient</w:t>
      </w:r>
      <w:r w:rsidRPr="00BE7450">
        <w:rPr>
          <w:rFonts w:cs="Arial"/>
          <w:szCs w:val="22"/>
          <w:lang w:eastAsia="en-US"/>
        </w:rPr>
        <w:t xml:space="preserve">, then the </w:t>
      </w:r>
      <w:r w:rsidRPr="00086891">
        <w:rPr>
          <w:rFonts w:cs="Arial"/>
          <w:szCs w:val="22"/>
          <w:lang w:eastAsia="en-US"/>
        </w:rPr>
        <w:t>DFSA</w:t>
      </w:r>
      <w:r w:rsidRPr="000727DF">
        <w:rPr>
          <w:rFonts w:cs="Arial"/>
          <w:szCs w:val="22"/>
          <w:lang w:eastAsia="en-US"/>
        </w:rPr>
        <w:t xml:space="preserve"> may commence an investigation</w:t>
      </w:r>
      <w:r w:rsidRPr="000727DF">
        <w:rPr>
          <w:rFonts w:cs="Arial"/>
          <w:szCs w:val="20"/>
          <w:lang w:eastAsia="en-US"/>
        </w:rPr>
        <w:t>.</w:t>
      </w:r>
    </w:p>
    <w:p w14:paraId="37867557" w14:textId="77777777" w:rsidR="00EC3E98" w:rsidRPr="000727DF" w:rsidRDefault="00EC3E98" w:rsidP="00EC3E98">
      <w:pPr>
        <w:jc w:val="both"/>
        <w:rPr>
          <w:rFonts w:cs="Arial"/>
          <w:szCs w:val="20"/>
          <w:lang w:eastAsia="en-US"/>
        </w:rPr>
      </w:pPr>
    </w:p>
    <w:p w14:paraId="3C505BE7" w14:textId="77777777" w:rsidR="00EC3E98" w:rsidRPr="000727DF" w:rsidRDefault="00EC3E98" w:rsidP="00C47529">
      <w:pPr>
        <w:numPr>
          <w:ilvl w:val="2"/>
          <w:numId w:val="106"/>
        </w:numPr>
        <w:tabs>
          <w:tab w:val="clear" w:pos="567"/>
          <w:tab w:val="num" w:pos="709"/>
        </w:tabs>
        <w:jc w:val="both"/>
        <w:rPr>
          <w:rFonts w:cs="Arial"/>
          <w:szCs w:val="20"/>
          <w:lang w:eastAsia="en-US"/>
        </w:rPr>
      </w:pPr>
      <w:r w:rsidRPr="000727DF">
        <w:rPr>
          <w:rFonts w:cs="Arial"/>
          <w:szCs w:val="22"/>
          <w:lang w:eastAsia="en-US"/>
        </w:rPr>
        <w:t>In determining whether to commence</w:t>
      </w:r>
      <w:r w:rsidRPr="000727DF">
        <w:rPr>
          <w:rFonts w:cs="Arial"/>
          <w:szCs w:val="20"/>
          <w:lang w:eastAsia="en-US"/>
        </w:rPr>
        <w:t xml:space="preserve"> an investigation, the DFSA will consider a number of factors including, but not limited to:</w:t>
      </w:r>
    </w:p>
    <w:p w14:paraId="71E289D4" w14:textId="77777777" w:rsidR="00EC3E98" w:rsidRPr="000727DF" w:rsidRDefault="00EC3E98" w:rsidP="00EC3E98">
      <w:pPr>
        <w:jc w:val="both"/>
        <w:rPr>
          <w:rFonts w:cs="Arial"/>
          <w:szCs w:val="20"/>
          <w:lang w:eastAsia="en-US"/>
        </w:rPr>
      </w:pPr>
    </w:p>
    <w:p w14:paraId="1ACE6CD9"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the nature, seriousness and impact of the suspected contravention and whether the suspected contravention is on-going;</w:t>
      </w:r>
    </w:p>
    <w:p w14:paraId="7C328AC8" w14:textId="77777777" w:rsidR="00EC3E98" w:rsidRPr="000727DF" w:rsidRDefault="00EC3E98" w:rsidP="00EC3E98">
      <w:pPr>
        <w:tabs>
          <w:tab w:val="num" w:pos="720"/>
        </w:tabs>
        <w:ind w:hanging="720"/>
        <w:jc w:val="both"/>
        <w:rPr>
          <w:rFonts w:cs="Arial"/>
          <w:szCs w:val="22"/>
          <w:lang w:eastAsia="en-US"/>
        </w:rPr>
      </w:pPr>
    </w:p>
    <w:p w14:paraId="3A032593"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whether the suspected contravention affects, or has the potential to affect, the DFSA objectives;</w:t>
      </w:r>
    </w:p>
    <w:p w14:paraId="25C54940" w14:textId="77777777" w:rsidR="00EC3E98" w:rsidRPr="000727DF" w:rsidRDefault="00EC3E98" w:rsidP="00EC3E98">
      <w:pPr>
        <w:tabs>
          <w:tab w:val="num" w:pos="720"/>
        </w:tabs>
        <w:ind w:hanging="720"/>
        <w:jc w:val="both"/>
        <w:rPr>
          <w:rFonts w:cs="Arial"/>
          <w:szCs w:val="22"/>
          <w:lang w:eastAsia="en-US"/>
        </w:rPr>
      </w:pPr>
    </w:p>
    <w:p w14:paraId="1C97F5B8"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whether those involved in the suspected contravention are likely to co-operate;</w:t>
      </w:r>
    </w:p>
    <w:p w14:paraId="0CBA42AD" w14:textId="77777777" w:rsidR="00EC3E98" w:rsidRPr="000727DF" w:rsidRDefault="00EC3E98" w:rsidP="00EC3E98">
      <w:pPr>
        <w:tabs>
          <w:tab w:val="num" w:pos="720"/>
        </w:tabs>
        <w:ind w:hanging="720"/>
        <w:jc w:val="both"/>
        <w:rPr>
          <w:rFonts w:cs="Arial"/>
          <w:szCs w:val="22"/>
          <w:lang w:eastAsia="en-US"/>
        </w:rPr>
      </w:pPr>
    </w:p>
    <w:p w14:paraId="609CAE7A"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whether it is likely that the suspected contravention may be proven;</w:t>
      </w:r>
    </w:p>
    <w:p w14:paraId="75DE7108" w14:textId="77777777" w:rsidR="00EC3E98" w:rsidRPr="000727DF" w:rsidRDefault="00EC3E98" w:rsidP="00EC3E98">
      <w:pPr>
        <w:tabs>
          <w:tab w:val="num" w:pos="720"/>
        </w:tabs>
        <w:ind w:left="720" w:hanging="720"/>
        <w:jc w:val="both"/>
        <w:rPr>
          <w:rFonts w:cs="Arial"/>
          <w:szCs w:val="22"/>
          <w:lang w:eastAsia="en-US"/>
        </w:rPr>
      </w:pPr>
    </w:p>
    <w:p w14:paraId="71A343A1"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the disciplinary record and compliance history of the Person or Persons involved in the suspected contravention;</w:t>
      </w:r>
    </w:p>
    <w:p w14:paraId="1F665DEB" w14:textId="77777777" w:rsidR="00EC3E98" w:rsidRPr="000727DF" w:rsidRDefault="00EC3E98" w:rsidP="00EC3E98">
      <w:pPr>
        <w:tabs>
          <w:tab w:val="num" w:pos="720"/>
        </w:tabs>
        <w:ind w:hanging="720"/>
        <w:jc w:val="both"/>
        <w:rPr>
          <w:rFonts w:cs="Arial"/>
          <w:szCs w:val="22"/>
          <w:lang w:eastAsia="en-US"/>
        </w:rPr>
      </w:pPr>
    </w:p>
    <w:p w14:paraId="352DBF89"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whether, if proven, a suitable remedy is available;</w:t>
      </w:r>
    </w:p>
    <w:p w14:paraId="3719C954" w14:textId="77777777" w:rsidR="00EC3E98" w:rsidRPr="000727DF" w:rsidRDefault="00EC3E98" w:rsidP="00EC3E98">
      <w:pPr>
        <w:tabs>
          <w:tab w:val="num" w:pos="720"/>
        </w:tabs>
        <w:ind w:left="720" w:hanging="720"/>
        <w:jc w:val="both"/>
        <w:rPr>
          <w:rFonts w:cs="Arial"/>
          <w:szCs w:val="22"/>
          <w:lang w:eastAsia="en-US"/>
        </w:rPr>
      </w:pPr>
    </w:p>
    <w:p w14:paraId="734D7E32"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the extent to which another law enforcement agency or Financial Services Regulator can adequately address the matter and, if so, that body’s attitude toward the matter;</w:t>
      </w:r>
    </w:p>
    <w:p w14:paraId="7EEF2677" w14:textId="77777777" w:rsidR="00EC3E98" w:rsidRPr="000727DF" w:rsidRDefault="00EC3E98" w:rsidP="00EC3E98">
      <w:pPr>
        <w:tabs>
          <w:tab w:val="num" w:pos="720"/>
        </w:tabs>
        <w:ind w:hanging="720"/>
        <w:jc w:val="both"/>
        <w:rPr>
          <w:rFonts w:cs="Arial"/>
          <w:szCs w:val="22"/>
          <w:lang w:eastAsia="en-US"/>
        </w:rPr>
      </w:pPr>
    </w:p>
    <w:p w14:paraId="37A3AF6C"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the nature of any request for assistance made by another regulator or body under Article 39; and</w:t>
      </w:r>
    </w:p>
    <w:p w14:paraId="1D8D9662" w14:textId="77777777" w:rsidR="00EC3E98" w:rsidRPr="000727DF" w:rsidRDefault="00EC3E98" w:rsidP="00EC3E98">
      <w:pPr>
        <w:tabs>
          <w:tab w:val="num" w:pos="720"/>
        </w:tabs>
        <w:ind w:hanging="720"/>
        <w:jc w:val="both"/>
        <w:rPr>
          <w:rFonts w:cs="Arial"/>
          <w:szCs w:val="22"/>
          <w:lang w:eastAsia="en-US"/>
        </w:rPr>
      </w:pPr>
    </w:p>
    <w:p w14:paraId="5BCEE067" w14:textId="77777777" w:rsidR="00EC3E98" w:rsidRPr="000727DF" w:rsidRDefault="00EC3E98" w:rsidP="00C47529">
      <w:pPr>
        <w:numPr>
          <w:ilvl w:val="0"/>
          <w:numId w:val="92"/>
        </w:numPr>
        <w:jc w:val="both"/>
        <w:rPr>
          <w:rFonts w:cs="Arial"/>
          <w:szCs w:val="22"/>
          <w:lang w:eastAsia="en-US"/>
        </w:rPr>
      </w:pPr>
      <w:r w:rsidRPr="000727DF">
        <w:rPr>
          <w:rFonts w:cs="Arial"/>
          <w:szCs w:val="22"/>
          <w:lang w:eastAsia="en-US"/>
        </w:rPr>
        <w:t>whether any party who may have suffered some detriment as a result of the suspected contravention is able to take his own remedial action.</w:t>
      </w:r>
    </w:p>
    <w:p w14:paraId="2A83AF1A" w14:textId="77777777" w:rsidR="00EC3E98" w:rsidRPr="000727DF" w:rsidRDefault="00EC3E98" w:rsidP="00EC3E98">
      <w:pPr>
        <w:ind w:left="720"/>
        <w:jc w:val="both"/>
        <w:rPr>
          <w:rFonts w:cs="Arial"/>
          <w:szCs w:val="22"/>
          <w:lang w:eastAsia="en-US"/>
        </w:rPr>
      </w:pPr>
    </w:p>
    <w:p w14:paraId="18E15090" w14:textId="77777777" w:rsidR="00EC3E98" w:rsidRPr="000727DF" w:rsidRDefault="00EC3E98" w:rsidP="00EC3E98">
      <w:pPr>
        <w:pStyle w:val="Section"/>
        <w:numPr>
          <w:ilvl w:val="0"/>
          <w:numId w:val="0"/>
        </w:numPr>
        <w:spacing w:before="0" w:after="0" w:line="240" w:lineRule="auto"/>
        <w:ind w:left="720" w:hanging="720"/>
        <w:jc w:val="both"/>
        <w:rPr>
          <w:rFonts w:cs="Arial"/>
          <w:b w:val="0"/>
          <w:color w:val="CC0000"/>
          <w:szCs w:val="22"/>
        </w:rPr>
      </w:pPr>
      <w:bookmarkStart w:id="861" w:name="_Toc343520699"/>
      <w:bookmarkStart w:id="862" w:name="_Toc361558347"/>
      <w:bookmarkStart w:id="863" w:name="_Toc395621244"/>
      <w:bookmarkStart w:id="864" w:name="_Toc409961612"/>
      <w:bookmarkStart w:id="865" w:name="_Toc404260764"/>
      <w:bookmarkStart w:id="866" w:name="_Toc472247432"/>
      <w:r w:rsidRPr="000727DF">
        <w:rPr>
          <w:rFonts w:cs="Arial"/>
          <w:color w:val="CC0000"/>
          <w:sz w:val="22"/>
          <w:szCs w:val="22"/>
        </w:rPr>
        <w:t>Investigation determination</w:t>
      </w:r>
      <w:bookmarkEnd w:id="861"/>
      <w:bookmarkEnd w:id="862"/>
      <w:bookmarkEnd w:id="863"/>
      <w:bookmarkEnd w:id="864"/>
      <w:bookmarkEnd w:id="865"/>
      <w:bookmarkEnd w:id="866"/>
    </w:p>
    <w:p w14:paraId="16DC6F2B" w14:textId="77777777" w:rsidR="00EC3E98" w:rsidRPr="000727DF" w:rsidRDefault="00EC3E98" w:rsidP="00EC3E98">
      <w:pPr>
        <w:ind w:left="2160" w:hanging="2160"/>
        <w:jc w:val="both"/>
        <w:rPr>
          <w:rFonts w:cs="Arial"/>
          <w:szCs w:val="22"/>
          <w:lang w:eastAsia="en-US"/>
        </w:rPr>
      </w:pPr>
    </w:p>
    <w:p w14:paraId="21A189B5" w14:textId="77777777" w:rsidR="00EC3E98" w:rsidRPr="000727DF" w:rsidRDefault="00EC3E98" w:rsidP="00C47529">
      <w:pPr>
        <w:numPr>
          <w:ilvl w:val="2"/>
          <w:numId w:val="106"/>
        </w:numPr>
        <w:tabs>
          <w:tab w:val="clear" w:pos="567"/>
          <w:tab w:val="num" w:pos="709"/>
        </w:tabs>
        <w:jc w:val="both"/>
        <w:rPr>
          <w:szCs w:val="22"/>
          <w:lang w:eastAsia="en-US"/>
        </w:rPr>
      </w:pPr>
      <w:r w:rsidRPr="005230EF">
        <w:rPr>
          <w:rFonts w:cs="Arial"/>
          <w:szCs w:val="22"/>
          <w:lang w:eastAsia="en-US"/>
        </w:rPr>
        <w:t>Article</w:t>
      </w:r>
      <w:r w:rsidRPr="000727DF">
        <w:rPr>
          <w:szCs w:val="22"/>
          <w:lang w:eastAsia="en-US"/>
        </w:rPr>
        <w:t xml:space="preserve"> 78 empowers the DFSA to conduct such investigations as it considers appropriate and expedient:</w:t>
      </w:r>
    </w:p>
    <w:p w14:paraId="4D2CAA5D" w14:textId="77777777" w:rsidR="00EC3E98" w:rsidRPr="000727DF" w:rsidRDefault="00EC3E98" w:rsidP="00EC3E98">
      <w:pPr>
        <w:ind w:hanging="720"/>
        <w:jc w:val="both"/>
        <w:rPr>
          <w:szCs w:val="22"/>
          <w:lang w:eastAsia="en-US"/>
        </w:rPr>
      </w:pPr>
    </w:p>
    <w:p w14:paraId="459081CF" w14:textId="77777777" w:rsidR="00EC3E98" w:rsidRPr="000727DF" w:rsidRDefault="00EC3E98" w:rsidP="00EC3E98">
      <w:pPr>
        <w:tabs>
          <w:tab w:val="left" w:pos="720"/>
        </w:tabs>
        <w:ind w:left="720" w:hanging="720"/>
        <w:jc w:val="both"/>
        <w:rPr>
          <w:szCs w:val="22"/>
          <w:lang w:eastAsia="en-US"/>
        </w:rPr>
      </w:pPr>
      <w:r w:rsidRPr="000727DF">
        <w:rPr>
          <w:szCs w:val="22"/>
          <w:lang w:eastAsia="en-US"/>
        </w:rPr>
        <w:t>(a)</w:t>
      </w:r>
      <w:r w:rsidRPr="000727DF">
        <w:rPr>
          <w:szCs w:val="22"/>
          <w:lang w:eastAsia="en-US"/>
        </w:rPr>
        <w:tab/>
        <w:t>where it has reason to suspect that a contravention of the Law or the Rules is being or may have been committed; o</w:t>
      </w:r>
      <w:r>
        <w:rPr>
          <w:szCs w:val="22"/>
          <w:lang w:eastAsia="en-US"/>
        </w:rPr>
        <w:t>r</w:t>
      </w:r>
    </w:p>
    <w:p w14:paraId="53D0BBBD" w14:textId="77777777" w:rsidR="00EC3E98" w:rsidRPr="000727DF" w:rsidRDefault="00EC3E98" w:rsidP="00EC3E98">
      <w:pPr>
        <w:tabs>
          <w:tab w:val="left" w:pos="720"/>
        </w:tabs>
        <w:ind w:left="720" w:hanging="720"/>
        <w:jc w:val="both"/>
        <w:rPr>
          <w:szCs w:val="22"/>
          <w:lang w:eastAsia="en-US"/>
        </w:rPr>
      </w:pPr>
    </w:p>
    <w:p w14:paraId="09BF1DD3" w14:textId="77777777" w:rsidR="00EC3E98" w:rsidRPr="00944F19" w:rsidRDefault="00EC3E98" w:rsidP="00EC3E98">
      <w:pPr>
        <w:tabs>
          <w:tab w:val="left" w:pos="720"/>
        </w:tabs>
        <w:ind w:left="720" w:hanging="720"/>
        <w:jc w:val="both"/>
        <w:rPr>
          <w:szCs w:val="22"/>
          <w:lang w:eastAsia="en-US"/>
        </w:rPr>
      </w:pPr>
      <w:r w:rsidRPr="000727DF">
        <w:rPr>
          <w:szCs w:val="22"/>
          <w:lang w:eastAsia="en-US"/>
        </w:rPr>
        <w:t>(b)</w:t>
      </w:r>
      <w:r w:rsidRPr="000727DF">
        <w:rPr>
          <w:szCs w:val="22"/>
          <w:lang w:eastAsia="en-US"/>
        </w:rPr>
        <w:tab/>
        <w:t>further to a request for assistance made under Article 39.</w:t>
      </w:r>
    </w:p>
    <w:p w14:paraId="03E7EB2B" w14:textId="77777777" w:rsidR="00EC3E98" w:rsidRPr="00E752A1" w:rsidRDefault="00EC3E98" w:rsidP="00EC3E98">
      <w:pPr>
        <w:ind w:left="600" w:hanging="600"/>
        <w:jc w:val="both"/>
        <w:rPr>
          <w:szCs w:val="22"/>
          <w:lang w:eastAsia="en-US"/>
        </w:rPr>
      </w:pPr>
    </w:p>
    <w:p w14:paraId="733576FB" w14:textId="77777777" w:rsidR="00EC3E98" w:rsidRPr="000727DF" w:rsidRDefault="00EC3E98" w:rsidP="00C47529">
      <w:pPr>
        <w:numPr>
          <w:ilvl w:val="2"/>
          <w:numId w:val="106"/>
        </w:numPr>
        <w:tabs>
          <w:tab w:val="clear" w:pos="567"/>
          <w:tab w:val="num" w:pos="709"/>
        </w:tabs>
        <w:jc w:val="both"/>
        <w:rPr>
          <w:strike/>
          <w:szCs w:val="22"/>
          <w:lang w:eastAsia="en-US"/>
        </w:rPr>
      </w:pPr>
      <w:r w:rsidRPr="005230EF">
        <w:rPr>
          <w:rFonts w:cs="Arial"/>
          <w:szCs w:val="22"/>
          <w:lang w:eastAsia="en-US"/>
        </w:rPr>
        <w:t>Whether</w:t>
      </w:r>
      <w:r w:rsidRPr="000727DF">
        <w:rPr>
          <w:szCs w:val="22"/>
          <w:lang w:eastAsia="en-US"/>
        </w:rPr>
        <w:t xml:space="preserve"> a</w:t>
      </w:r>
      <w:r>
        <w:rPr>
          <w:szCs w:val="22"/>
          <w:lang w:eastAsia="en-US"/>
        </w:rPr>
        <w:t xml:space="preserve">n investigation of a </w:t>
      </w:r>
      <w:r w:rsidRPr="000727DF">
        <w:rPr>
          <w:szCs w:val="22"/>
          <w:lang w:eastAsia="en-US"/>
        </w:rPr>
        <w:t>matter is appropriate and expedient is determined by reference to factors such as those set out in paragraph 5-4-2.</w:t>
      </w:r>
    </w:p>
    <w:p w14:paraId="65227B62" w14:textId="77777777" w:rsidR="00EC3E98" w:rsidRPr="000727DF" w:rsidRDefault="00EC3E98" w:rsidP="00EC3E98">
      <w:pPr>
        <w:jc w:val="both"/>
        <w:rPr>
          <w:strike/>
          <w:szCs w:val="22"/>
          <w:lang w:eastAsia="en-US"/>
        </w:rPr>
      </w:pPr>
    </w:p>
    <w:p w14:paraId="76E456B5" w14:textId="77777777" w:rsidR="00EC3E98" w:rsidRPr="00DA4022" w:rsidRDefault="00EC3E98" w:rsidP="00C47529">
      <w:pPr>
        <w:numPr>
          <w:ilvl w:val="2"/>
          <w:numId w:val="106"/>
        </w:numPr>
        <w:tabs>
          <w:tab w:val="clear" w:pos="567"/>
          <w:tab w:val="num" w:pos="709"/>
        </w:tabs>
        <w:jc w:val="both"/>
        <w:rPr>
          <w:strike/>
          <w:szCs w:val="22"/>
          <w:lang w:eastAsia="en-US"/>
        </w:rPr>
      </w:pPr>
      <w:r w:rsidRPr="005230EF">
        <w:rPr>
          <w:rFonts w:cs="Arial"/>
          <w:szCs w:val="22"/>
          <w:lang w:eastAsia="en-US"/>
        </w:rPr>
        <w:t>Whether</w:t>
      </w:r>
      <w:r w:rsidRPr="00944F19">
        <w:rPr>
          <w:szCs w:val="22"/>
          <w:lang w:eastAsia="en-US"/>
        </w:rPr>
        <w:t xml:space="preserve"> the DFSA has “reason to suspect” a contravention of the Law is a question which the </w:t>
      </w:r>
      <w:r w:rsidRPr="00E752A1">
        <w:rPr>
          <w:szCs w:val="22"/>
          <w:lang w:eastAsia="en-US"/>
        </w:rPr>
        <w:t xml:space="preserve">DFSA will determine on the facts and circumstances, available at the time, of </w:t>
      </w:r>
      <w:r>
        <w:rPr>
          <w:szCs w:val="22"/>
          <w:lang w:eastAsia="en-US"/>
        </w:rPr>
        <w:t>the determination</w:t>
      </w:r>
      <w:r w:rsidRPr="00E752A1">
        <w:rPr>
          <w:szCs w:val="22"/>
          <w:lang w:eastAsia="en-US"/>
        </w:rPr>
        <w:t>.</w:t>
      </w:r>
    </w:p>
    <w:p w14:paraId="30DF647A" w14:textId="77777777" w:rsidR="00EC3E98" w:rsidRPr="000727DF" w:rsidRDefault="00EC3E98" w:rsidP="00C47529">
      <w:pPr>
        <w:numPr>
          <w:ilvl w:val="2"/>
          <w:numId w:val="106"/>
        </w:numPr>
        <w:tabs>
          <w:tab w:val="clear" w:pos="567"/>
          <w:tab w:val="num" w:pos="709"/>
        </w:tabs>
        <w:jc w:val="both"/>
        <w:rPr>
          <w:rFonts w:cs="Arial"/>
          <w:szCs w:val="22"/>
          <w:lang w:eastAsia="en-US"/>
        </w:rPr>
      </w:pPr>
      <w:r>
        <w:rPr>
          <w:rFonts w:cs="Arial"/>
          <w:szCs w:val="20"/>
          <w:lang w:eastAsia="en-US"/>
        </w:rPr>
        <w:t>While t</w:t>
      </w:r>
      <w:r w:rsidRPr="00944F19">
        <w:rPr>
          <w:rFonts w:cs="Arial"/>
          <w:szCs w:val="20"/>
          <w:lang w:eastAsia="en-US"/>
        </w:rPr>
        <w:t xml:space="preserve">he DFSA is not bound to disclose, to any party, that an investigation </w:t>
      </w:r>
      <w:r>
        <w:rPr>
          <w:rFonts w:cs="Arial"/>
          <w:szCs w:val="20"/>
          <w:lang w:eastAsia="en-US"/>
        </w:rPr>
        <w:t xml:space="preserve">has commenced or </w:t>
      </w:r>
      <w:r w:rsidRPr="00944F19">
        <w:rPr>
          <w:rFonts w:cs="Arial"/>
          <w:szCs w:val="20"/>
          <w:lang w:eastAsia="en-US"/>
        </w:rPr>
        <w:t>is on-</w:t>
      </w:r>
      <w:r w:rsidRPr="00E752A1">
        <w:rPr>
          <w:rFonts w:cs="Arial"/>
          <w:szCs w:val="20"/>
          <w:lang w:eastAsia="en-US"/>
        </w:rPr>
        <w:t>going or the basis upon which an investigation is commenced</w:t>
      </w:r>
      <w:r>
        <w:rPr>
          <w:rFonts w:cs="Arial"/>
          <w:szCs w:val="20"/>
          <w:lang w:eastAsia="en-US"/>
        </w:rPr>
        <w:t xml:space="preserve">, it </w:t>
      </w:r>
      <w:r w:rsidRPr="00E752A1">
        <w:rPr>
          <w:rFonts w:cs="Arial"/>
          <w:szCs w:val="20"/>
          <w:lang w:eastAsia="en-US"/>
        </w:rPr>
        <w:t>may notify a Person who is the subject of an investigation that an investigation has commenced, and the nature of the investigation.</w:t>
      </w:r>
    </w:p>
    <w:p w14:paraId="051E6694" w14:textId="77777777" w:rsidR="00EC3E98" w:rsidRPr="00944F19" w:rsidRDefault="00EC3E98" w:rsidP="00EC3E98">
      <w:pPr>
        <w:ind w:left="2160" w:hanging="2160"/>
        <w:jc w:val="both"/>
        <w:rPr>
          <w:rFonts w:cs="Arial"/>
          <w:szCs w:val="22"/>
          <w:lang w:eastAsia="en-US"/>
        </w:rPr>
      </w:pPr>
    </w:p>
    <w:p w14:paraId="7A51EF77"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944F19">
        <w:rPr>
          <w:rFonts w:cs="Arial"/>
          <w:szCs w:val="20"/>
          <w:lang w:eastAsia="en-US"/>
        </w:rPr>
        <w:t xml:space="preserve"> </w:t>
      </w:r>
      <w:r>
        <w:rPr>
          <w:rFonts w:cs="Arial"/>
          <w:szCs w:val="22"/>
          <w:lang w:eastAsia="en-US"/>
        </w:rPr>
        <w:t>T</w:t>
      </w:r>
      <w:r w:rsidRPr="000727DF">
        <w:rPr>
          <w:rFonts w:cs="Arial"/>
          <w:szCs w:val="22"/>
          <w:lang w:eastAsia="en-US"/>
        </w:rPr>
        <w:t xml:space="preserve">he DFSA will not make a notification </w:t>
      </w:r>
      <w:r>
        <w:rPr>
          <w:rFonts w:cs="Arial"/>
          <w:szCs w:val="22"/>
          <w:lang w:eastAsia="en-US"/>
        </w:rPr>
        <w:t xml:space="preserve">referred to in 5-4-6 </w:t>
      </w:r>
      <w:r w:rsidRPr="000727DF">
        <w:rPr>
          <w:rFonts w:cs="Arial"/>
          <w:szCs w:val="22"/>
          <w:lang w:eastAsia="en-US"/>
        </w:rPr>
        <w:t xml:space="preserve">if </w:t>
      </w:r>
      <w:r>
        <w:rPr>
          <w:rFonts w:cs="Arial"/>
          <w:szCs w:val="22"/>
          <w:lang w:eastAsia="en-US"/>
        </w:rPr>
        <w:t xml:space="preserve">to do so </w:t>
      </w:r>
      <w:r w:rsidRPr="000727DF">
        <w:rPr>
          <w:rFonts w:cs="Arial"/>
          <w:szCs w:val="22"/>
          <w:lang w:eastAsia="en-US"/>
        </w:rPr>
        <w:t>is likely to compromise or prejudice the investigation. The DFSA will not advise a Person of the conclusion of an investigation unless the Person has earlier been notified of its commencement.</w:t>
      </w:r>
    </w:p>
    <w:p w14:paraId="345C8ECF" w14:textId="77777777" w:rsidR="00EC3E98" w:rsidRPr="00944F19" w:rsidRDefault="00EC3E98" w:rsidP="00EC3E98">
      <w:pPr>
        <w:jc w:val="both"/>
        <w:rPr>
          <w:rFonts w:cs="Arial"/>
          <w:szCs w:val="22"/>
          <w:lang w:eastAsia="en-US"/>
        </w:rPr>
      </w:pPr>
    </w:p>
    <w:p w14:paraId="5DDF684D" w14:textId="77777777" w:rsidR="00EC3E98" w:rsidRPr="00E752A1" w:rsidRDefault="00EC3E98" w:rsidP="00C47529">
      <w:pPr>
        <w:numPr>
          <w:ilvl w:val="2"/>
          <w:numId w:val="106"/>
        </w:numPr>
        <w:tabs>
          <w:tab w:val="clear" w:pos="567"/>
          <w:tab w:val="num" w:pos="709"/>
        </w:tabs>
        <w:jc w:val="both"/>
        <w:rPr>
          <w:rFonts w:cs="Arial"/>
          <w:szCs w:val="22"/>
          <w:lang w:eastAsia="en-US"/>
        </w:rPr>
      </w:pPr>
      <w:r w:rsidRPr="00944F19">
        <w:rPr>
          <w:szCs w:val="22"/>
          <w:lang w:eastAsia="en-US"/>
        </w:rPr>
        <w:t xml:space="preserve">The </w:t>
      </w:r>
      <w:r w:rsidRPr="005230EF">
        <w:rPr>
          <w:rFonts w:cs="Arial"/>
          <w:szCs w:val="22"/>
          <w:lang w:eastAsia="en-US"/>
        </w:rPr>
        <w:t>decision</w:t>
      </w:r>
      <w:r w:rsidRPr="00944F19">
        <w:rPr>
          <w:szCs w:val="22"/>
          <w:lang w:eastAsia="en-US"/>
        </w:rPr>
        <w:t xml:space="preserve"> to commence an investigation is not a decision that can be referred </w:t>
      </w:r>
      <w:r w:rsidRPr="00E752A1">
        <w:rPr>
          <w:szCs w:val="22"/>
          <w:lang w:eastAsia="en-US"/>
        </w:rPr>
        <w:t>to the Financial Markets Tribunal for review.</w:t>
      </w:r>
    </w:p>
    <w:p w14:paraId="5EB1284A" w14:textId="77777777" w:rsidR="00EC3E98" w:rsidRPr="00E752A1" w:rsidRDefault="00EC3E98" w:rsidP="00EC3E98">
      <w:pPr>
        <w:jc w:val="both"/>
        <w:rPr>
          <w:rFonts w:cs="Arial"/>
          <w:szCs w:val="22"/>
          <w:lang w:eastAsia="en-US"/>
        </w:rPr>
      </w:pPr>
    </w:p>
    <w:p w14:paraId="4D638250"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867" w:name="_Ref286905320"/>
      <w:bookmarkStart w:id="868" w:name="_Toc303000424"/>
      <w:bookmarkStart w:id="869" w:name="_Toc343520700"/>
      <w:bookmarkStart w:id="870" w:name="_Toc361558348"/>
      <w:bookmarkStart w:id="871" w:name="_Toc395621245"/>
      <w:bookmarkStart w:id="872" w:name="_Toc409961613"/>
      <w:bookmarkStart w:id="873" w:name="_Toc404260765"/>
      <w:bookmarkStart w:id="874" w:name="_Toc472247433"/>
      <w:r w:rsidRPr="00E752A1">
        <w:rPr>
          <w:rFonts w:cs="Arial"/>
          <w:color w:val="CC0000"/>
          <w:sz w:val="26"/>
          <w:szCs w:val="26"/>
        </w:rPr>
        <w:t>INFORMATION GATHERING</w:t>
      </w:r>
      <w:bookmarkEnd w:id="867"/>
      <w:bookmarkEnd w:id="868"/>
      <w:bookmarkEnd w:id="869"/>
      <w:bookmarkEnd w:id="870"/>
      <w:bookmarkEnd w:id="871"/>
      <w:bookmarkEnd w:id="872"/>
      <w:bookmarkEnd w:id="873"/>
      <w:bookmarkEnd w:id="874"/>
    </w:p>
    <w:p w14:paraId="7D8B1252" w14:textId="77777777" w:rsidR="00EC3E98" w:rsidRPr="00BE7450" w:rsidRDefault="00EC3E98" w:rsidP="00EC3E98">
      <w:pPr>
        <w:jc w:val="both"/>
        <w:rPr>
          <w:rFonts w:cs="Arial"/>
          <w:szCs w:val="22"/>
          <w:lang w:eastAsia="en-US"/>
        </w:rPr>
      </w:pPr>
    </w:p>
    <w:p w14:paraId="5B4ADD22"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75" w:name="_Toc271448039"/>
      <w:bookmarkStart w:id="876" w:name="_Toc343520701"/>
      <w:bookmarkStart w:id="877" w:name="_Toc361558349"/>
      <w:bookmarkStart w:id="878" w:name="_Toc395621246"/>
      <w:bookmarkStart w:id="879" w:name="_Toc409961614"/>
      <w:bookmarkStart w:id="880" w:name="_Toc404260766"/>
      <w:bookmarkStart w:id="881" w:name="_Toc472247434"/>
      <w:r w:rsidRPr="00BE7450">
        <w:rPr>
          <w:rFonts w:cs="Arial"/>
          <w:color w:val="CC0000"/>
          <w:sz w:val="22"/>
          <w:szCs w:val="22"/>
        </w:rPr>
        <w:t>Introduction</w:t>
      </w:r>
      <w:bookmarkEnd w:id="875"/>
      <w:bookmarkEnd w:id="876"/>
      <w:bookmarkEnd w:id="877"/>
      <w:bookmarkEnd w:id="878"/>
      <w:bookmarkEnd w:id="879"/>
      <w:bookmarkEnd w:id="880"/>
      <w:bookmarkEnd w:id="881"/>
    </w:p>
    <w:p w14:paraId="6212393E" w14:textId="77777777" w:rsidR="00EC3E98" w:rsidRPr="00086891" w:rsidRDefault="00EC3E98" w:rsidP="00EC3E98">
      <w:pPr>
        <w:ind w:left="360" w:hanging="360"/>
        <w:jc w:val="both"/>
        <w:rPr>
          <w:rFonts w:cs="Arial"/>
          <w:szCs w:val="22"/>
          <w:lang w:eastAsia="en-US"/>
        </w:rPr>
      </w:pPr>
    </w:p>
    <w:p w14:paraId="702ADBD5"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B01F5C">
        <w:rPr>
          <w:rFonts w:cs="Arial"/>
          <w:szCs w:val="22"/>
          <w:lang w:eastAsia="en-US"/>
        </w:rPr>
        <w:t>Once</w:t>
      </w:r>
      <w:r w:rsidRPr="000727DF">
        <w:rPr>
          <w:szCs w:val="22"/>
          <w:lang w:eastAsia="en-US"/>
        </w:rPr>
        <w:t xml:space="preserve"> an investigation is commenced, the DFSA may exercise its powers to gather information to advance its objectives.</w:t>
      </w:r>
    </w:p>
    <w:p w14:paraId="37407231" w14:textId="77777777" w:rsidR="00EC3E98" w:rsidRPr="000727DF" w:rsidRDefault="00EC3E98" w:rsidP="00EC3E98">
      <w:pPr>
        <w:jc w:val="both"/>
        <w:rPr>
          <w:rFonts w:cs="Arial"/>
          <w:szCs w:val="22"/>
          <w:lang w:eastAsia="en-US"/>
        </w:rPr>
      </w:pPr>
    </w:p>
    <w:p w14:paraId="3E69865C" w14:textId="77777777" w:rsidR="00EC3E98" w:rsidRPr="000727DF"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The</w:t>
      </w:r>
      <w:r w:rsidRPr="000727DF">
        <w:rPr>
          <w:szCs w:val="22"/>
          <w:lang w:eastAsia="en-US"/>
        </w:rPr>
        <w:t xml:space="preserve"> DFSA’s information-gathering powers may only be exercised by delegates of the Chief Executive. The delegation need not be limited to DFSA employees. The Chief Executive may delegate DFSA powers to non-DFSA staff who are able to assist a DFSA investigation.</w:t>
      </w:r>
    </w:p>
    <w:p w14:paraId="715458FA" w14:textId="77777777" w:rsidR="00EC3E98" w:rsidRPr="000727DF" w:rsidRDefault="00EC3E98" w:rsidP="00EC3E98">
      <w:pPr>
        <w:jc w:val="both"/>
        <w:rPr>
          <w:rFonts w:cs="Arial"/>
          <w:szCs w:val="22"/>
          <w:lang w:eastAsia="en-US"/>
        </w:rPr>
      </w:pPr>
    </w:p>
    <w:p w14:paraId="4BE65BB1" w14:textId="77777777" w:rsidR="00EC3E98" w:rsidRPr="00944F19" w:rsidRDefault="00EC3E98" w:rsidP="00C47529">
      <w:pPr>
        <w:numPr>
          <w:ilvl w:val="2"/>
          <w:numId w:val="106"/>
        </w:numPr>
        <w:tabs>
          <w:tab w:val="clear" w:pos="567"/>
          <w:tab w:val="num" w:pos="709"/>
        </w:tabs>
        <w:jc w:val="both"/>
        <w:rPr>
          <w:rFonts w:cs="Arial"/>
          <w:szCs w:val="22"/>
          <w:lang w:eastAsia="en-US"/>
        </w:rPr>
      </w:pPr>
      <w:r w:rsidRPr="00B01F5C">
        <w:rPr>
          <w:rFonts w:cs="Arial"/>
          <w:szCs w:val="22"/>
          <w:lang w:eastAsia="en-US"/>
        </w:rPr>
        <w:t>Similarly</w:t>
      </w:r>
      <w:r w:rsidRPr="000727DF">
        <w:rPr>
          <w:szCs w:val="22"/>
          <w:lang w:eastAsia="en-US"/>
        </w:rPr>
        <w:t>, where the DFSA is exercising its powers on behalf of another regulator, it may also delegate powers to a representative of that regulator</w:t>
      </w:r>
      <w:r>
        <w:rPr>
          <w:szCs w:val="22"/>
          <w:lang w:eastAsia="en-US"/>
        </w:rPr>
        <w:t>.</w:t>
      </w:r>
      <w:r w:rsidRPr="00944F19">
        <w:rPr>
          <w:szCs w:val="22"/>
          <w:vertAlign w:val="superscript"/>
          <w:lang w:eastAsia="en-US"/>
        </w:rPr>
        <w:footnoteReference w:id="18"/>
      </w:r>
    </w:p>
    <w:p w14:paraId="5F586C4A" w14:textId="77777777" w:rsidR="00EC3E98" w:rsidRPr="00E752A1" w:rsidRDefault="00EC3E98" w:rsidP="00EC3E98">
      <w:pPr>
        <w:ind w:left="2160" w:hanging="2160"/>
        <w:jc w:val="both"/>
        <w:rPr>
          <w:rFonts w:cs="Arial"/>
          <w:szCs w:val="22"/>
          <w:lang w:eastAsia="en-US"/>
        </w:rPr>
      </w:pPr>
    </w:p>
    <w:p w14:paraId="5E3F4EAA"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82" w:name="_Toc343520702"/>
      <w:bookmarkStart w:id="883" w:name="_Toc361558350"/>
      <w:bookmarkStart w:id="884" w:name="_Toc395621247"/>
      <w:bookmarkStart w:id="885" w:name="_Toc409961615"/>
      <w:bookmarkStart w:id="886" w:name="_Toc404260767"/>
      <w:bookmarkStart w:id="887" w:name="_Toc472247435"/>
      <w:r w:rsidRPr="00E752A1">
        <w:rPr>
          <w:rFonts w:cs="Arial"/>
          <w:color w:val="CC0000"/>
          <w:sz w:val="22"/>
          <w:szCs w:val="22"/>
        </w:rPr>
        <w:t>Article 80 Powers</w:t>
      </w:r>
      <w:bookmarkEnd w:id="882"/>
      <w:bookmarkEnd w:id="883"/>
      <w:bookmarkEnd w:id="884"/>
      <w:bookmarkEnd w:id="885"/>
      <w:bookmarkEnd w:id="886"/>
      <w:bookmarkEnd w:id="887"/>
    </w:p>
    <w:p w14:paraId="3DB9AC4B" w14:textId="77777777" w:rsidR="00EC3E98" w:rsidRDefault="00EC3E98" w:rsidP="00EC3E98">
      <w:pPr>
        <w:ind w:left="2160" w:hanging="2160"/>
        <w:jc w:val="both"/>
        <w:rPr>
          <w:rFonts w:cs="Arial"/>
          <w:szCs w:val="22"/>
          <w:lang w:eastAsia="en-US"/>
        </w:rPr>
      </w:pPr>
    </w:p>
    <w:p w14:paraId="17139F9A" w14:textId="77777777" w:rsidR="00EC3E98" w:rsidRPr="000727DF" w:rsidRDefault="00EC3E98" w:rsidP="00C47529">
      <w:pPr>
        <w:numPr>
          <w:ilvl w:val="2"/>
          <w:numId w:val="106"/>
        </w:numPr>
        <w:jc w:val="both"/>
        <w:rPr>
          <w:rFonts w:cs="Arial"/>
          <w:szCs w:val="22"/>
          <w:lang w:eastAsia="en-US"/>
        </w:rPr>
      </w:pPr>
      <w:r w:rsidRPr="00B01F5C">
        <w:rPr>
          <w:rFonts w:cs="Arial"/>
          <w:szCs w:val="22"/>
          <w:lang w:eastAsia="en-US"/>
        </w:rPr>
        <w:t>D</w:t>
      </w:r>
      <w:r w:rsidRPr="00B01F5C">
        <w:rPr>
          <w:szCs w:val="22"/>
          <w:lang w:eastAsia="en-US"/>
        </w:rPr>
        <w:t>uring</w:t>
      </w:r>
      <w:r w:rsidRPr="000727DF">
        <w:rPr>
          <w:szCs w:val="22"/>
          <w:lang w:eastAsia="en-US"/>
        </w:rPr>
        <w:t xml:space="preserve"> an investigation, the DFSA may obtain relevant information and documents on a compulsory basis, principally through the exercise of its powers under Article 80(1), and on a voluntary basis.</w:t>
      </w:r>
    </w:p>
    <w:p w14:paraId="66DE8F11" w14:textId="77777777" w:rsidR="00EC3E98" w:rsidRPr="00E752A1" w:rsidRDefault="00EC3E98" w:rsidP="00EC3E98">
      <w:pPr>
        <w:ind w:left="2160" w:hanging="2160"/>
        <w:jc w:val="both"/>
        <w:rPr>
          <w:rFonts w:cs="Arial"/>
          <w:szCs w:val="22"/>
          <w:lang w:eastAsia="en-US"/>
        </w:rPr>
      </w:pPr>
    </w:p>
    <w:p w14:paraId="03235AE4" w14:textId="77777777" w:rsidR="00EC3E98" w:rsidRPr="00BE7450" w:rsidRDefault="00EC3E98" w:rsidP="00C47529">
      <w:pPr>
        <w:numPr>
          <w:ilvl w:val="2"/>
          <w:numId w:val="106"/>
        </w:numPr>
        <w:tabs>
          <w:tab w:val="clear" w:pos="567"/>
          <w:tab w:val="num" w:pos="709"/>
        </w:tabs>
        <w:jc w:val="both"/>
        <w:rPr>
          <w:rFonts w:cs="Arial"/>
          <w:szCs w:val="22"/>
          <w:lang w:eastAsia="en-US"/>
        </w:rPr>
      </w:pPr>
      <w:r w:rsidRPr="00E752A1">
        <w:rPr>
          <w:szCs w:val="22"/>
          <w:lang w:eastAsia="en-US"/>
        </w:rPr>
        <w:t xml:space="preserve">The Article 80(1) power to obtain information is a key component of the DFSA’s investigative powers. Without the compulsory powers in Article 80(1), the DFSA would not be able to conduct effective and thorough investigations into </w:t>
      </w:r>
      <w:r>
        <w:rPr>
          <w:szCs w:val="22"/>
          <w:lang w:eastAsia="en-US"/>
        </w:rPr>
        <w:t>suspected</w:t>
      </w:r>
      <w:r w:rsidRPr="00E752A1">
        <w:rPr>
          <w:szCs w:val="22"/>
          <w:lang w:eastAsia="en-US"/>
        </w:rPr>
        <w:t xml:space="preserve"> misconduct or suspected contraventions of the Law, and cons</w:t>
      </w:r>
      <w:r w:rsidRPr="00BE7450">
        <w:rPr>
          <w:szCs w:val="22"/>
          <w:lang w:eastAsia="en-US"/>
        </w:rPr>
        <w:t>equently would not be able to meet its objectives.</w:t>
      </w:r>
    </w:p>
    <w:p w14:paraId="7E629CE3" w14:textId="77777777" w:rsidR="00EC3E98" w:rsidRPr="000727DF" w:rsidRDefault="00EC3E98" w:rsidP="00EC3E98">
      <w:pPr>
        <w:jc w:val="both"/>
        <w:rPr>
          <w:rFonts w:cs="Arial"/>
          <w:szCs w:val="22"/>
          <w:lang w:eastAsia="en-US"/>
        </w:rPr>
      </w:pPr>
    </w:p>
    <w:p w14:paraId="2829BC49" w14:textId="77777777" w:rsidR="00EC3E98" w:rsidRPr="000727DF" w:rsidRDefault="00EC3E98" w:rsidP="00C47529">
      <w:pPr>
        <w:numPr>
          <w:ilvl w:val="2"/>
          <w:numId w:val="106"/>
        </w:numPr>
        <w:tabs>
          <w:tab w:val="clear" w:pos="567"/>
          <w:tab w:val="num" w:pos="709"/>
        </w:tabs>
        <w:jc w:val="both"/>
        <w:rPr>
          <w:szCs w:val="22"/>
          <w:lang w:eastAsia="en-US"/>
        </w:rPr>
      </w:pPr>
      <w:r w:rsidRPr="000727DF">
        <w:rPr>
          <w:lang w:eastAsia="en-US"/>
        </w:rPr>
        <w:t xml:space="preserve">The </w:t>
      </w:r>
      <w:r w:rsidRPr="00B01F5C">
        <w:rPr>
          <w:rFonts w:cs="Arial"/>
          <w:szCs w:val="22"/>
          <w:lang w:eastAsia="en-US"/>
        </w:rPr>
        <w:t>powers</w:t>
      </w:r>
      <w:r w:rsidRPr="000727DF">
        <w:rPr>
          <w:lang w:eastAsia="en-US"/>
        </w:rPr>
        <w:t xml:space="preserve"> under Article 80(1) are different from the </w:t>
      </w:r>
      <w:r>
        <w:rPr>
          <w:lang w:eastAsia="en-US"/>
        </w:rPr>
        <w:t xml:space="preserve">supervisory powers </w:t>
      </w:r>
      <w:r w:rsidRPr="000727DF">
        <w:rPr>
          <w:lang w:eastAsia="en-US"/>
        </w:rPr>
        <w:t xml:space="preserve"> under Article 73(1). The key distinctions are that the Article 80 powers may be used:</w:t>
      </w:r>
    </w:p>
    <w:p w14:paraId="642904D3" w14:textId="77777777" w:rsidR="00EC3E98" w:rsidRPr="000727DF" w:rsidRDefault="00EC3E98" w:rsidP="00EC3E98">
      <w:pPr>
        <w:tabs>
          <w:tab w:val="left" w:pos="480"/>
        </w:tabs>
        <w:ind w:left="480" w:hanging="480"/>
        <w:jc w:val="both"/>
        <w:rPr>
          <w:szCs w:val="22"/>
          <w:lang w:eastAsia="en-US"/>
        </w:rPr>
      </w:pPr>
    </w:p>
    <w:p w14:paraId="14AAF75C" w14:textId="77777777" w:rsidR="00EC3E98" w:rsidRPr="000727DF" w:rsidRDefault="00EC3E98" w:rsidP="004C171C">
      <w:pPr>
        <w:numPr>
          <w:ilvl w:val="1"/>
          <w:numId w:val="74"/>
        </w:numPr>
        <w:tabs>
          <w:tab w:val="num" w:pos="0"/>
          <w:tab w:val="left" w:pos="720"/>
        </w:tabs>
        <w:ind w:hanging="720"/>
        <w:jc w:val="both"/>
        <w:rPr>
          <w:lang w:eastAsia="en-US"/>
        </w:rPr>
      </w:pPr>
      <w:r w:rsidRPr="000727DF">
        <w:rPr>
          <w:lang w:eastAsia="en-US"/>
        </w:rPr>
        <w:t>only for the purposes of an investigation; and</w:t>
      </w:r>
    </w:p>
    <w:p w14:paraId="7DE03CB1" w14:textId="77777777" w:rsidR="00EC3E98" w:rsidRPr="000727DF" w:rsidRDefault="00EC3E98" w:rsidP="00EC3E98">
      <w:pPr>
        <w:tabs>
          <w:tab w:val="left" w:pos="720"/>
        </w:tabs>
        <w:ind w:left="720" w:hanging="720"/>
        <w:jc w:val="both"/>
        <w:rPr>
          <w:lang w:eastAsia="en-US"/>
        </w:rPr>
      </w:pPr>
    </w:p>
    <w:p w14:paraId="1E853BF4" w14:textId="77777777" w:rsidR="00EC3E98" w:rsidRPr="000727DF" w:rsidRDefault="00EC3E98" w:rsidP="004C171C">
      <w:pPr>
        <w:numPr>
          <w:ilvl w:val="1"/>
          <w:numId w:val="74"/>
        </w:numPr>
        <w:tabs>
          <w:tab w:val="num" w:pos="0"/>
          <w:tab w:val="left" w:pos="720"/>
        </w:tabs>
        <w:ind w:hanging="720"/>
        <w:jc w:val="both"/>
        <w:rPr>
          <w:lang w:eastAsia="en-US"/>
        </w:rPr>
      </w:pPr>
      <w:r w:rsidRPr="000727DF">
        <w:rPr>
          <w:lang w:eastAsia="en-US"/>
        </w:rPr>
        <w:t>in circumstances where the DFSA considers that a Person is or may be able to give information or produce a document which is or may be relevant to an investigation.</w:t>
      </w:r>
    </w:p>
    <w:p w14:paraId="7859B79C" w14:textId="77777777" w:rsidR="00EC3E98" w:rsidRPr="000727DF" w:rsidRDefault="00EC3E98" w:rsidP="00EC3E98">
      <w:pPr>
        <w:jc w:val="both"/>
        <w:rPr>
          <w:szCs w:val="22"/>
          <w:lang w:eastAsia="en-US"/>
        </w:rPr>
      </w:pPr>
    </w:p>
    <w:p w14:paraId="24E5CFD0" w14:textId="77777777" w:rsidR="00EC3E98" w:rsidRPr="000727DF"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By</w:t>
      </w:r>
      <w:r w:rsidRPr="000727DF">
        <w:rPr>
          <w:szCs w:val="22"/>
          <w:lang w:eastAsia="en-US"/>
        </w:rPr>
        <w:t xml:space="preserve"> comparison, the Article 73(1) power permits the DFSA to request information and documents from an Authorised Person, DNFBP, Domestic Fund, Registered Auditor and any director, officer, employees or agent of such person, which the DFSA considers is necessary or desirable to meet the objectives of the DFSA.</w:t>
      </w:r>
    </w:p>
    <w:p w14:paraId="1F622705" w14:textId="77777777" w:rsidR="00EC3E98" w:rsidRPr="000727DF" w:rsidRDefault="00EC3E98" w:rsidP="00EC3E98">
      <w:pPr>
        <w:jc w:val="both"/>
        <w:rPr>
          <w:rFonts w:cs="Arial"/>
          <w:szCs w:val="22"/>
          <w:lang w:eastAsia="en-US"/>
        </w:rPr>
      </w:pPr>
    </w:p>
    <w:p w14:paraId="137FB719"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 xml:space="preserve">When </w:t>
      </w:r>
      <w:r>
        <w:rPr>
          <w:rFonts w:cs="Arial"/>
          <w:szCs w:val="22"/>
          <w:lang w:eastAsia="en-US"/>
        </w:rPr>
        <w:t>the DFSA</w:t>
      </w:r>
      <w:r w:rsidRPr="000727DF">
        <w:rPr>
          <w:rFonts w:cs="Arial"/>
          <w:szCs w:val="22"/>
          <w:lang w:eastAsia="en-US"/>
        </w:rPr>
        <w:t xml:space="preserve"> uses its powers under Article 80(1) (b), (c), (d) or (e), </w:t>
      </w:r>
      <w:r>
        <w:rPr>
          <w:rFonts w:cs="Arial"/>
          <w:szCs w:val="22"/>
          <w:lang w:eastAsia="en-US"/>
        </w:rPr>
        <w:t>it</w:t>
      </w:r>
      <w:r w:rsidRPr="000727DF">
        <w:rPr>
          <w:rFonts w:cs="Arial"/>
          <w:szCs w:val="22"/>
          <w:lang w:eastAsia="en-US"/>
        </w:rPr>
        <w:t xml:space="preserve"> will provide a written notice to the Person on whom the requirement is being imposed.</w:t>
      </w:r>
    </w:p>
    <w:p w14:paraId="259FEA1D" w14:textId="77777777" w:rsidR="00EC3E98" w:rsidRPr="000727DF" w:rsidRDefault="00EC3E98" w:rsidP="00EC3E98">
      <w:pPr>
        <w:ind w:left="2160" w:hanging="2160"/>
        <w:jc w:val="both"/>
        <w:rPr>
          <w:rFonts w:cs="Arial"/>
          <w:szCs w:val="22"/>
          <w:lang w:eastAsia="en-US"/>
        </w:rPr>
      </w:pPr>
      <w:bookmarkStart w:id="888" w:name="_Toc271448040"/>
    </w:p>
    <w:p w14:paraId="02E51E93"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89" w:name="_Toc343520703"/>
      <w:bookmarkStart w:id="890" w:name="_Toc361558351"/>
      <w:bookmarkStart w:id="891" w:name="_Toc395621248"/>
      <w:bookmarkStart w:id="892" w:name="_Toc409961616"/>
      <w:bookmarkStart w:id="893" w:name="_Toc404260768"/>
      <w:bookmarkStart w:id="894" w:name="_Toc472247436"/>
      <w:r w:rsidRPr="000727DF">
        <w:rPr>
          <w:rFonts w:cs="Arial"/>
          <w:color w:val="CC0000"/>
          <w:sz w:val="22"/>
          <w:szCs w:val="22"/>
        </w:rPr>
        <w:t>Inspection</w:t>
      </w:r>
      <w:bookmarkEnd w:id="888"/>
      <w:bookmarkEnd w:id="889"/>
      <w:bookmarkEnd w:id="890"/>
      <w:bookmarkEnd w:id="891"/>
      <w:bookmarkEnd w:id="892"/>
      <w:bookmarkEnd w:id="893"/>
      <w:bookmarkEnd w:id="894"/>
    </w:p>
    <w:p w14:paraId="2AD29E2F" w14:textId="77777777" w:rsidR="00EC3E98" w:rsidRPr="000727DF" w:rsidRDefault="00EC3E98" w:rsidP="00EC3E98">
      <w:pPr>
        <w:ind w:left="2160" w:hanging="2160"/>
        <w:jc w:val="both"/>
        <w:rPr>
          <w:rFonts w:cs="Arial"/>
          <w:szCs w:val="22"/>
          <w:lang w:eastAsia="en-US"/>
        </w:rPr>
      </w:pPr>
    </w:p>
    <w:p w14:paraId="6D0B2E11"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Article 80(1)(a) empowers the DFSA to enter business premises of a Person during the course of an investigation for the purpose of inspecting and copying information or documents. This power will be exercised when the DFSA considers that such Person is or may be able to provide information or documents that are or may be relevant to an investigation.</w:t>
      </w:r>
    </w:p>
    <w:p w14:paraId="60F32D79" w14:textId="77777777" w:rsidR="00EC3E98" w:rsidRPr="000727DF" w:rsidRDefault="00EC3E98" w:rsidP="00EC3E98">
      <w:pPr>
        <w:ind w:left="2160" w:hanging="2160"/>
        <w:jc w:val="both"/>
        <w:rPr>
          <w:rFonts w:cs="Arial"/>
          <w:szCs w:val="22"/>
          <w:lang w:eastAsia="en-US"/>
        </w:rPr>
      </w:pPr>
    </w:p>
    <w:p w14:paraId="6C2458FD"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szCs w:val="22"/>
          <w:lang w:eastAsia="en-US"/>
        </w:rPr>
        <w:t>The DFSA will generally not provide prior notice of an inspection in circumstances where the provision of prior notice may prejudice the investigation.</w:t>
      </w:r>
    </w:p>
    <w:p w14:paraId="4976E08A" w14:textId="77777777" w:rsidR="00EC3E98" w:rsidRPr="000727DF" w:rsidRDefault="00EC3E98" w:rsidP="00EC3E98">
      <w:pPr>
        <w:ind w:left="2160" w:hanging="2160"/>
        <w:jc w:val="both"/>
        <w:rPr>
          <w:rFonts w:cs="Arial"/>
          <w:szCs w:val="22"/>
          <w:lang w:eastAsia="en-US"/>
        </w:rPr>
      </w:pPr>
    </w:p>
    <w:p w14:paraId="7090E712" w14:textId="77777777" w:rsidR="00EC3E98" w:rsidRPr="00944F19"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When exercising its power to enter business premises under Article 80(1)(a), the DFSA may</w:t>
      </w:r>
      <w:r>
        <w:rPr>
          <w:rFonts w:cs="Arial"/>
          <w:szCs w:val="22"/>
          <w:lang w:eastAsia="en-US"/>
        </w:rPr>
        <w:t>:</w:t>
      </w:r>
      <w:r w:rsidRPr="00944F19">
        <w:rPr>
          <w:rFonts w:cs="Arial"/>
          <w:szCs w:val="22"/>
          <w:vertAlign w:val="superscript"/>
          <w:lang w:eastAsia="en-US"/>
        </w:rPr>
        <w:footnoteReference w:id="19"/>
      </w:r>
    </w:p>
    <w:p w14:paraId="01FD8EAF" w14:textId="77777777" w:rsidR="00EC3E98" w:rsidRPr="00E752A1" w:rsidRDefault="00EC3E98" w:rsidP="00EC3E98">
      <w:pPr>
        <w:ind w:left="2160" w:hanging="2160"/>
        <w:jc w:val="both"/>
        <w:rPr>
          <w:rFonts w:cs="Arial"/>
          <w:szCs w:val="22"/>
          <w:lang w:eastAsia="en-US"/>
        </w:rPr>
      </w:pPr>
    </w:p>
    <w:p w14:paraId="77578DD6" w14:textId="77777777" w:rsidR="00EC3E98" w:rsidRPr="00E752A1" w:rsidRDefault="00EC3E98" w:rsidP="004C171C">
      <w:pPr>
        <w:numPr>
          <w:ilvl w:val="1"/>
          <w:numId w:val="68"/>
        </w:numPr>
        <w:tabs>
          <w:tab w:val="clear" w:pos="1800"/>
          <w:tab w:val="left" w:pos="709"/>
        </w:tabs>
        <w:ind w:left="851" w:hanging="851"/>
        <w:jc w:val="both"/>
        <w:rPr>
          <w:rFonts w:cs="Arial"/>
          <w:szCs w:val="22"/>
          <w:lang w:eastAsia="en-US"/>
        </w:rPr>
      </w:pPr>
      <w:r w:rsidRPr="00E752A1">
        <w:rPr>
          <w:rFonts w:cs="Arial"/>
          <w:szCs w:val="22"/>
          <w:lang w:eastAsia="en-US"/>
        </w:rPr>
        <w:t>require any appropriate Person to:</w:t>
      </w:r>
    </w:p>
    <w:p w14:paraId="74E948C5" w14:textId="77777777" w:rsidR="00EC3E98" w:rsidRPr="00E752A1" w:rsidRDefault="00EC3E98" w:rsidP="00EC3E98">
      <w:pPr>
        <w:jc w:val="both"/>
        <w:rPr>
          <w:rFonts w:cs="Arial"/>
          <w:szCs w:val="22"/>
          <w:lang w:eastAsia="en-US"/>
        </w:rPr>
      </w:pPr>
    </w:p>
    <w:p w14:paraId="3499B26A" w14:textId="77777777" w:rsidR="00EC3E98" w:rsidRPr="00E752A1" w:rsidRDefault="00EC3E98" w:rsidP="00C47529">
      <w:pPr>
        <w:numPr>
          <w:ilvl w:val="0"/>
          <w:numId w:val="100"/>
        </w:numPr>
        <w:tabs>
          <w:tab w:val="left" w:pos="1418"/>
        </w:tabs>
        <w:autoSpaceDE w:val="0"/>
        <w:autoSpaceDN w:val="0"/>
        <w:adjustRightInd w:val="0"/>
        <w:ind w:left="1418" w:hanging="567"/>
        <w:jc w:val="both"/>
        <w:rPr>
          <w:rFonts w:cs="Arial"/>
          <w:szCs w:val="22"/>
        </w:rPr>
      </w:pPr>
      <w:r w:rsidRPr="00E752A1">
        <w:rPr>
          <w:rFonts w:cs="Arial"/>
          <w:szCs w:val="22"/>
        </w:rPr>
        <w:t>make available any relevant information stored at the business premises for inspection or copying; or</w:t>
      </w:r>
    </w:p>
    <w:p w14:paraId="075E684C" w14:textId="77777777" w:rsidR="00EC3E98" w:rsidRPr="00E752A1" w:rsidRDefault="00EC3E98" w:rsidP="00EC3E98">
      <w:pPr>
        <w:tabs>
          <w:tab w:val="left" w:pos="1418"/>
        </w:tabs>
        <w:autoSpaceDE w:val="0"/>
        <w:autoSpaceDN w:val="0"/>
        <w:adjustRightInd w:val="0"/>
        <w:ind w:left="1418"/>
        <w:jc w:val="both"/>
        <w:rPr>
          <w:rFonts w:cs="Arial"/>
          <w:szCs w:val="22"/>
        </w:rPr>
      </w:pPr>
    </w:p>
    <w:p w14:paraId="4BD3F2A4" w14:textId="77777777" w:rsidR="00EC3E98" w:rsidRPr="00E752A1" w:rsidRDefault="00EC3E98" w:rsidP="00C47529">
      <w:pPr>
        <w:numPr>
          <w:ilvl w:val="0"/>
          <w:numId w:val="100"/>
        </w:numPr>
        <w:tabs>
          <w:tab w:val="left" w:pos="709"/>
          <w:tab w:val="left" w:pos="1418"/>
        </w:tabs>
        <w:autoSpaceDE w:val="0"/>
        <w:autoSpaceDN w:val="0"/>
        <w:adjustRightInd w:val="0"/>
        <w:ind w:left="1418" w:hanging="567"/>
        <w:jc w:val="both"/>
        <w:rPr>
          <w:rFonts w:cs="Arial"/>
          <w:szCs w:val="22"/>
        </w:rPr>
      </w:pPr>
      <w:r w:rsidRPr="00E752A1">
        <w:rPr>
          <w:rFonts w:cs="Arial"/>
          <w:szCs w:val="22"/>
        </w:rPr>
        <w:t>convert any relevant information into a physical form capable of being copied; and</w:t>
      </w:r>
    </w:p>
    <w:p w14:paraId="1D105EEA" w14:textId="77777777" w:rsidR="00EC3E98" w:rsidRPr="00E752A1" w:rsidRDefault="00EC3E98" w:rsidP="00EC3E98">
      <w:pPr>
        <w:tabs>
          <w:tab w:val="left" w:pos="480"/>
        </w:tabs>
        <w:ind w:left="480" w:hanging="480"/>
        <w:jc w:val="both"/>
        <w:rPr>
          <w:rFonts w:cs="Arial"/>
          <w:szCs w:val="22"/>
          <w:lang w:eastAsia="en-US"/>
        </w:rPr>
      </w:pPr>
    </w:p>
    <w:p w14:paraId="1815E89D" w14:textId="77777777" w:rsidR="00EC3E98" w:rsidRPr="000727DF" w:rsidRDefault="00EC3E98" w:rsidP="004C171C">
      <w:pPr>
        <w:numPr>
          <w:ilvl w:val="1"/>
          <w:numId w:val="68"/>
        </w:numPr>
        <w:tabs>
          <w:tab w:val="clear" w:pos="1800"/>
          <w:tab w:val="left" w:pos="720"/>
        </w:tabs>
        <w:ind w:left="720"/>
        <w:jc w:val="both"/>
        <w:rPr>
          <w:rFonts w:cs="Arial"/>
          <w:szCs w:val="22"/>
          <w:lang w:eastAsia="en-US"/>
        </w:rPr>
      </w:pPr>
      <w:r w:rsidRPr="00BE7450">
        <w:rPr>
          <w:rFonts w:cs="Arial"/>
          <w:szCs w:val="22"/>
          <w:lang w:eastAsia="en-US"/>
        </w:rPr>
        <w:t>use the facilities of the occupier of the business premises, free of charge, to mak</w:t>
      </w:r>
      <w:r w:rsidRPr="00086891">
        <w:rPr>
          <w:rFonts w:cs="Arial"/>
          <w:szCs w:val="22"/>
          <w:lang w:eastAsia="en-US"/>
        </w:rPr>
        <w:t>e copies.</w:t>
      </w:r>
    </w:p>
    <w:p w14:paraId="1B898BF4" w14:textId="77777777" w:rsidR="00EC3E98" w:rsidRPr="000727DF" w:rsidRDefault="00EC3E98" w:rsidP="00DA4022">
      <w:pPr>
        <w:tabs>
          <w:tab w:val="left" w:pos="720"/>
        </w:tabs>
        <w:jc w:val="both"/>
        <w:rPr>
          <w:rFonts w:cs="Arial"/>
          <w:szCs w:val="22"/>
          <w:lang w:eastAsia="en-US"/>
        </w:rPr>
      </w:pPr>
    </w:p>
    <w:p w14:paraId="06CADCF8"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895" w:name="_Toc248050814"/>
      <w:bookmarkStart w:id="896" w:name="_Toc271187512"/>
      <w:bookmarkStart w:id="897" w:name="_Toc271447738"/>
      <w:bookmarkStart w:id="898" w:name="_Toc271448042"/>
      <w:bookmarkStart w:id="899" w:name="_Toc343520704"/>
      <w:bookmarkStart w:id="900" w:name="_Toc361558352"/>
      <w:bookmarkStart w:id="901" w:name="_Toc395621249"/>
      <w:bookmarkStart w:id="902" w:name="_Toc409961617"/>
      <w:bookmarkStart w:id="903" w:name="_Toc404260769"/>
      <w:bookmarkStart w:id="904" w:name="_Toc472247437"/>
      <w:r w:rsidRPr="000727DF">
        <w:rPr>
          <w:rFonts w:cs="Arial"/>
          <w:color w:val="CC0000"/>
          <w:sz w:val="22"/>
          <w:szCs w:val="22"/>
        </w:rPr>
        <w:t>Production of information</w:t>
      </w:r>
      <w:bookmarkEnd w:id="895"/>
      <w:bookmarkEnd w:id="896"/>
      <w:bookmarkEnd w:id="897"/>
      <w:bookmarkEnd w:id="898"/>
      <w:bookmarkEnd w:id="899"/>
      <w:bookmarkEnd w:id="900"/>
      <w:bookmarkEnd w:id="901"/>
      <w:bookmarkEnd w:id="902"/>
      <w:bookmarkEnd w:id="903"/>
      <w:bookmarkEnd w:id="904"/>
    </w:p>
    <w:p w14:paraId="2F8BDAF4" w14:textId="77777777" w:rsidR="00EC3E98" w:rsidRPr="000727DF" w:rsidRDefault="00EC3E98" w:rsidP="00EC3E98">
      <w:pPr>
        <w:ind w:left="2160" w:hanging="2160"/>
        <w:jc w:val="both"/>
        <w:rPr>
          <w:rFonts w:cs="Arial"/>
          <w:szCs w:val="22"/>
          <w:lang w:eastAsia="en-US"/>
        </w:rPr>
      </w:pPr>
    </w:p>
    <w:p w14:paraId="235B99B6" w14:textId="77777777" w:rsidR="00EC3E98" w:rsidRPr="000727DF"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Article</w:t>
      </w:r>
      <w:r w:rsidRPr="000727DF">
        <w:rPr>
          <w:szCs w:val="22"/>
          <w:lang w:eastAsia="en-US"/>
        </w:rPr>
        <w:t xml:space="preserve"> 80(1)(b) empowers the DFSA to require a Person to give, or procure the giving of, information. The DFSA considers that the term “information” should be interpreted broadly, in accordance with its ordinary meaning.</w:t>
      </w:r>
    </w:p>
    <w:p w14:paraId="0C249125" w14:textId="77777777" w:rsidR="00EC3E98" w:rsidRPr="000727DF" w:rsidRDefault="00EC3E98" w:rsidP="00EC3E98">
      <w:pPr>
        <w:jc w:val="both"/>
        <w:rPr>
          <w:szCs w:val="22"/>
          <w:lang w:eastAsia="en-US"/>
        </w:rPr>
      </w:pPr>
    </w:p>
    <w:p w14:paraId="71E0EA7E" w14:textId="77777777" w:rsidR="00EC3E98" w:rsidRPr="000727DF" w:rsidRDefault="00EC3E98" w:rsidP="00C47529">
      <w:pPr>
        <w:numPr>
          <w:ilvl w:val="2"/>
          <w:numId w:val="106"/>
        </w:numPr>
        <w:tabs>
          <w:tab w:val="clear" w:pos="567"/>
          <w:tab w:val="num" w:pos="709"/>
        </w:tabs>
        <w:jc w:val="both"/>
        <w:rPr>
          <w:rFonts w:cs="Arial"/>
          <w:lang w:eastAsia="en-US"/>
        </w:rPr>
      </w:pPr>
      <w:r w:rsidRPr="00B01F5C">
        <w:rPr>
          <w:rFonts w:cs="Arial"/>
          <w:szCs w:val="22"/>
          <w:lang w:eastAsia="en-US"/>
        </w:rPr>
        <w:t>Information</w:t>
      </w:r>
      <w:r w:rsidRPr="000727DF">
        <w:rPr>
          <w:rFonts w:cs="Arial"/>
          <w:lang w:eastAsia="en-US"/>
        </w:rPr>
        <w:t xml:space="preserve"> may include, for example, the following:</w:t>
      </w:r>
    </w:p>
    <w:p w14:paraId="5C90CA80" w14:textId="77777777" w:rsidR="00EC3E98" w:rsidRPr="000727DF" w:rsidRDefault="00EC3E98" w:rsidP="00EC3E98">
      <w:pPr>
        <w:tabs>
          <w:tab w:val="left" w:pos="720"/>
        </w:tabs>
        <w:ind w:left="720" w:hanging="720"/>
        <w:jc w:val="both"/>
        <w:rPr>
          <w:rFonts w:cs="Arial"/>
          <w:lang w:eastAsia="en-US"/>
        </w:rPr>
      </w:pPr>
    </w:p>
    <w:p w14:paraId="39B56B8A" w14:textId="77777777" w:rsidR="00EC3E98" w:rsidRPr="000727DF" w:rsidRDefault="00EC3E98" w:rsidP="004C171C">
      <w:pPr>
        <w:numPr>
          <w:ilvl w:val="0"/>
          <w:numId w:val="77"/>
        </w:numPr>
        <w:tabs>
          <w:tab w:val="num" w:pos="0"/>
          <w:tab w:val="left" w:pos="720"/>
        </w:tabs>
        <w:jc w:val="both"/>
        <w:rPr>
          <w:rFonts w:cs="Arial"/>
          <w:szCs w:val="22"/>
          <w:lang w:eastAsia="en-US"/>
        </w:rPr>
      </w:pPr>
      <w:r w:rsidRPr="000727DF">
        <w:rPr>
          <w:rFonts w:cs="Arial"/>
          <w:szCs w:val="22"/>
          <w:lang w:eastAsia="en-US"/>
        </w:rPr>
        <w:t>knowledge communicated or received concerning a particular matter, fact or circumstance;</w:t>
      </w:r>
    </w:p>
    <w:p w14:paraId="7FEB5B34" w14:textId="77777777" w:rsidR="00EC3E98" w:rsidRPr="000727DF" w:rsidRDefault="00EC3E98" w:rsidP="00EC3E98">
      <w:pPr>
        <w:ind w:left="720"/>
        <w:jc w:val="both"/>
        <w:rPr>
          <w:rFonts w:cs="Arial"/>
          <w:szCs w:val="22"/>
          <w:lang w:eastAsia="en-US"/>
        </w:rPr>
      </w:pPr>
    </w:p>
    <w:p w14:paraId="0316E470" w14:textId="77777777" w:rsidR="00EC3E98" w:rsidRPr="000727DF" w:rsidRDefault="00EC3E98" w:rsidP="004C171C">
      <w:pPr>
        <w:numPr>
          <w:ilvl w:val="0"/>
          <w:numId w:val="77"/>
        </w:numPr>
        <w:tabs>
          <w:tab w:val="num" w:pos="0"/>
          <w:tab w:val="left" w:pos="720"/>
        </w:tabs>
        <w:jc w:val="both"/>
        <w:rPr>
          <w:rFonts w:cs="Arial"/>
          <w:szCs w:val="22"/>
          <w:lang w:eastAsia="en-US"/>
        </w:rPr>
      </w:pPr>
      <w:r w:rsidRPr="000727DF">
        <w:rPr>
          <w:rFonts w:cs="Arial"/>
          <w:szCs w:val="22"/>
          <w:lang w:eastAsia="en-US"/>
        </w:rPr>
        <w:t>knowledge gained through work, commerce, study, communication, research or instruction;</w:t>
      </w:r>
    </w:p>
    <w:p w14:paraId="20464A9F" w14:textId="77777777" w:rsidR="00EC3E98" w:rsidRPr="000727DF" w:rsidRDefault="00EC3E98" w:rsidP="00EC3E98">
      <w:pPr>
        <w:tabs>
          <w:tab w:val="left" w:pos="720"/>
        </w:tabs>
        <w:ind w:left="720" w:hanging="720"/>
        <w:jc w:val="both"/>
        <w:rPr>
          <w:rFonts w:cs="Arial"/>
          <w:szCs w:val="22"/>
          <w:lang w:eastAsia="en-US"/>
        </w:rPr>
      </w:pPr>
    </w:p>
    <w:p w14:paraId="43A97681" w14:textId="77777777" w:rsidR="00EC3E98" w:rsidRPr="000727DF" w:rsidRDefault="00EC3E98" w:rsidP="004C171C">
      <w:pPr>
        <w:numPr>
          <w:ilvl w:val="0"/>
          <w:numId w:val="77"/>
        </w:numPr>
        <w:tabs>
          <w:tab w:val="num" w:pos="0"/>
          <w:tab w:val="left" w:pos="720"/>
        </w:tabs>
        <w:jc w:val="both"/>
        <w:rPr>
          <w:rFonts w:cs="Arial"/>
          <w:szCs w:val="22"/>
          <w:lang w:eastAsia="en-US"/>
        </w:rPr>
      </w:pPr>
      <w:r w:rsidRPr="000727DF">
        <w:rPr>
          <w:iCs/>
          <w:szCs w:val="22"/>
          <w:lang w:eastAsia="en-US"/>
        </w:rPr>
        <w:t>data</w:t>
      </w:r>
      <w:r w:rsidRPr="000727DF">
        <w:rPr>
          <w:i/>
          <w:iCs/>
          <w:szCs w:val="22"/>
          <w:lang w:eastAsia="en-US"/>
        </w:rPr>
        <w:t xml:space="preserve"> </w:t>
      </w:r>
      <w:r w:rsidRPr="000727DF">
        <w:rPr>
          <w:rFonts w:cs="Arial"/>
          <w:szCs w:val="22"/>
          <w:lang w:eastAsia="en-US"/>
        </w:rPr>
        <w:t>obtained as output from a computer by means of processing input data with a program or any data at any stage of processing including input, output, storage or transmission data;</w:t>
      </w:r>
    </w:p>
    <w:p w14:paraId="5733FAF1" w14:textId="77777777" w:rsidR="00EC3E98" w:rsidRPr="000727DF" w:rsidRDefault="00EC3E98" w:rsidP="00EC3E98">
      <w:pPr>
        <w:tabs>
          <w:tab w:val="left" w:pos="720"/>
        </w:tabs>
        <w:ind w:left="720" w:hanging="720"/>
        <w:jc w:val="both"/>
        <w:rPr>
          <w:rFonts w:cs="Arial"/>
          <w:szCs w:val="22"/>
          <w:lang w:eastAsia="en-US"/>
        </w:rPr>
      </w:pPr>
    </w:p>
    <w:p w14:paraId="002EE5B8" w14:textId="77777777" w:rsidR="00EC3E98" w:rsidRPr="000727DF" w:rsidRDefault="00EC3E98" w:rsidP="004C171C">
      <w:pPr>
        <w:numPr>
          <w:ilvl w:val="0"/>
          <w:numId w:val="77"/>
        </w:numPr>
        <w:tabs>
          <w:tab w:val="num" w:pos="0"/>
          <w:tab w:val="left" w:pos="720"/>
        </w:tabs>
        <w:jc w:val="both"/>
        <w:rPr>
          <w:rFonts w:cs="Arial"/>
          <w:szCs w:val="22"/>
          <w:lang w:eastAsia="en-US"/>
        </w:rPr>
      </w:pPr>
      <w:r w:rsidRPr="000727DF">
        <w:rPr>
          <w:rFonts w:cs="Arial"/>
          <w:szCs w:val="22"/>
          <w:lang w:eastAsia="en-US"/>
        </w:rPr>
        <w:t>an explanation or statement about a matter;</w:t>
      </w:r>
    </w:p>
    <w:p w14:paraId="222F621E" w14:textId="77777777" w:rsidR="00EC3E98" w:rsidRPr="000727DF" w:rsidRDefault="00EC3E98" w:rsidP="00EC3E98">
      <w:pPr>
        <w:ind w:left="720"/>
        <w:jc w:val="both"/>
        <w:rPr>
          <w:rFonts w:cs="Arial"/>
          <w:szCs w:val="22"/>
          <w:lang w:eastAsia="en-US"/>
        </w:rPr>
      </w:pPr>
    </w:p>
    <w:p w14:paraId="0ED3DB11" w14:textId="77777777" w:rsidR="00EC3E98" w:rsidRPr="000727DF" w:rsidRDefault="00EC3E98" w:rsidP="004C171C">
      <w:pPr>
        <w:numPr>
          <w:ilvl w:val="0"/>
          <w:numId w:val="77"/>
        </w:numPr>
        <w:tabs>
          <w:tab w:val="num" w:pos="0"/>
          <w:tab w:val="left" w:pos="720"/>
        </w:tabs>
        <w:jc w:val="both"/>
        <w:rPr>
          <w:rFonts w:cs="Arial"/>
          <w:szCs w:val="22"/>
          <w:lang w:eastAsia="en-US"/>
        </w:rPr>
      </w:pPr>
      <w:r w:rsidRPr="000727DF">
        <w:rPr>
          <w:rFonts w:cs="Arial"/>
          <w:szCs w:val="22"/>
          <w:lang w:eastAsia="en-US"/>
        </w:rPr>
        <w:t>the identification of a Person, matter or thing; and</w:t>
      </w:r>
    </w:p>
    <w:p w14:paraId="7087C595" w14:textId="77777777" w:rsidR="00EC3E98" w:rsidRPr="000727DF" w:rsidRDefault="00EC3E98" w:rsidP="00EC3E98">
      <w:pPr>
        <w:tabs>
          <w:tab w:val="left" w:pos="720"/>
        </w:tabs>
        <w:ind w:left="720" w:hanging="720"/>
        <w:jc w:val="both"/>
        <w:rPr>
          <w:rFonts w:cs="Arial"/>
          <w:szCs w:val="22"/>
          <w:lang w:eastAsia="en-US"/>
        </w:rPr>
      </w:pPr>
    </w:p>
    <w:p w14:paraId="23B3DDFE" w14:textId="77777777" w:rsidR="00EC3E98" w:rsidRPr="000727DF" w:rsidRDefault="00EC3E98" w:rsidP="004C171C">
      <w:pPr>
        <w:numPr>
          <w:ilvl w:val="0"/>
          <w:numId w:val="77"/>
        </w:numPr>
        <w:jc w:val="both"/>
        <w:rPr>
          <w:rFonts w:cs="Arial"/>
          <w:szCs w:val="22"/>
          <w:lang w:eastAsia="en-US"/>
        </w:rPr>
      </w:pPr>
      <w:r w:rsidRPr="000727DF">
        <w:rPr>
          <w:rFonts w:cs="Arial"/>
          <w:szCs w:val="22"/>
          <w:lang w:eastAsia="en-US"/>
        </w:rPr>
        <w:t>the provision of a response to a question.</w:t>
      </w:r>
    </w:p>
    <w:p w14:paraId="46580C4D" w14:textId="77777777" w:rsidR="00EC3E98" w:rsidRPr="000727DF" w:rsidRDefault="00EC3E98" w:rsidP="00EC3E98">
      <w:pPr>
        <w:jc w:val="both"/>
        <w:rPr>
          <w:szCs w:val="22"/>
          <w:lang w:eastAsia="en-US"/>
        </w:rPr>
      </w:pPr>
    </w:p>
    <w:p w14:paraId="3ADCB433" w14:textId="77777777" w:rsidR="00EC3E98" w:rsidRPr="000727DF" w:rsidRDefault="00EC3E98" w:rsidP="00C47529">
      <w:pPr>
        <w:numPr>
          <w:ilvl w:val="2"/>
          <w:numId w:val="106"/>
        </w:numPr>
        <w:tabs>
          <w:tab w:val="clear" w:pos="567"/>
          <w:tab w:val="num" w:pos="709"/>
        </w:tabs>
        <w:jc w:val="both"/>
        <w:rPr>
          <w:szCs w:val="22"/>
          <w:lang w:eastAsia="en-US"/>
        </w:rPr>
      </w:pPr>
      <w:r w:rsidRPr="000727DF">
        <w:rPr>
          <w:szCs w:val="22"/>
          <w:lang w:eastAsia="en-US"/>
        </w:rPr>
        <w:t>The DFSA will allow a reasonable period for compliance with the requirement to giv</w:t>
      </w:r>
      <w:r w:rsidRPr="000727DF">
        <w:rPr>
          <w:rFonts w:cs="Arial"/>
          <w:szCs w:val="22"/>
          <w:lang w:eastAsia="en-US"/>
        </w:rPr>
        <w:t>e</w:t>
      </w:r>
      <w:r w:rsidRPr="000727DF">
        <w:rPr>
          <w:szCs w:val="22"/>
          <w:lang w:eastAsia="en-US"/>
        </w:rPr>
        <w:t xml:space="preserve"> information. The reasonableness of the requirement </w:t>
      </w:r>
      <w:r w:rsidRPr="000727DF">
        <w:rPr>
          <w:rFonts w:cs="Arial"/>
          <w:szCs w:val="22"/>
          <w:lang w:eastAsia="en-US"/>
        </w:rPr>
        <w:t>will depend upon the circumstances of each case. The DFSA may, i</w:t>
      </w:r>
      <w:r w:rsidRPr="000727DF">
        <w:rPr>
          <w:szCs w:val="22"/>
          <w:lang w:eastAsia="en-US"/>
        </w:rPr>
        <w:t>n some circumstances, require the giving of information straightaway where the giving of prior notice may prejudice the investigation.</w:t>
      </w:r>
    </w:p>
    <w:p w14:paraId="3FF9D448" w14:textId="77777777" w:rsidR="00EC3E98" w:rsidRPr="000727DF" w:rsidRDefault="00EC3E98" w:rsidP="00EC3E98">
      <w:pPr>
        <w:ind w:left="2160" w:hanging="2160"/>
        <w:jc w:val="both"/>
        <w:rPr>
          <w:szCs w:val="22"/>
          <w:lang w:eastAsia="en-US"/>
        </w:rPr>
      </w:pPr>
    </w:p>
    <w:p w14:paraId="6E519A22"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05" w:name="_Toc271448041"/>
      <w:bookmarkStart w:id="906" w:name="_Toc343520705"/>
      <w:bookmarkStart w:id="907" w:name="_Toc361558353"/>
      <w:bookmarkStart w:id="908" w:name="_Toc395621250"/>
      <w:bookmarkStart w:id="909" w:name="_Toc409961618"/>
      <w:bookmarkStart w:id="910" w:name="_Toc404260770"/>
      <w:bookmarkStart w:id="911" w:name="_Toc472247438"/>
      <w:r w:rsidRPr="000727DF">
        <w:rPr>
          <w:rFonts w:cs="Arial"/>
          <w:color w:val="CC0000"/>
          <w:sz w:val="22"/>
          <w:szCs w:val="22"/>
        </w:rPr>
        <w:t>Production of documents</w:t>
      </w:r>
      <w:bookmarkEnd w:id="905"/>
      <w:bookmarkEnd w:id="906"/>
      <w:bookmarkEnd w:id="907"/>
      <w:bookmarkEnd w:id="908"/>
      <w:bookmarkEnd w:id="909"/>
      <w:bookmarkEnd w:id="910"/>
      <w:bookmarkEnd w:id="911"/>
    </w:p>
    <w:p w14:paraId="4B92EB3C" w14:textId="77777777" w:rsidR="00EC3E98" w:rsidRPr="000727DF" w:rsidRDefault="00EC3E98" w:rsidP="00EC3E98">
      <w:pPr>
        <w:ind w:left="2160" w:hanging="2160"/>
        <w:jc w:val="both"/>
        <w:rPr>
          <w:rFonts w:cs="Arial"/>
          <w:szCs w:val="22"/>
          <w:lang w:eastAsia="en-US"/>
        </w:rPr>
      </w:pPr>
    </w:p>
    <w:p w14:paraId="5E573164" w14:textId="77777777" w:rsidR="00EC3E98" w:rsidRPr="000727DF" w:rsidRDefault="00EC3E98" w:rsidP="00C47529">
      <w:pPr>
        <w:numPr>
          <w:ilvl w:val="2"/>
          <w:numId w:val="106"/>
        </w:numPr>
        <w:tabs>
          <w:tab w:val="clear" w:pos="567"/>
          <w:tab w:val="num" w:pos="709"/>
        </w:tabs>
        <w:jc w:val="both"/>
        <w:rPr>
          <w:rFonts w:cs="Arial"/>
          <w:color w:val="CC0000"/>
          <w:szCs w:val="22"/>
          <w:lang w:eastAsia="en-US"/>
        </w:rPr>
      </w:pPr>
      <w:r w:rsidRPr="00B01F5C">
        <w:rPr>
          <w:rFonts w:cs="Arial"/>
          <w:szCs w:val="22"/>
          <w:lang w:eastAsia="en-US"/>
        </w:rPr>
        <w:t>Article</w:t>
      </w:r>
      <w:r w:rsidRPr="000727DF">
        <w:rPr>
          <w:szCs w:val="22"/>
          <w:lang w:eastAsia="en-US"/>
        </w:rPr>
        <w:t xml:space="preserve"> 80(1)(c) empowers the DFSA to require a Person to produce, or procure the production of, specified documents. The DFSA considers that the term “document” should be interpreted broadly, in accordance with its ordinary meaning. Specified documents may include, for example, any record of information, including:</w:t>
      </w:r>
    </w:p>
    <w:p w14:paraId="520EA5F0" w14:textId="77777777" w:rsidR="00EC3E98" w:rsidRPr="000727DF" w:rsidRDefault="00EC3E98" w:rsidP="00EC3E98">
      <w:pPr>
        <w:ind w:left="2160" w:hanging="2160"/>
        <w:jc w:val="both"/>
        <w:rPr>
          <w:rFonts w:cs="Arial"/>
          <w:szCs w:val="22"/>
          <w:lang w:eastAsia="en-US"/>
        </w:rPr>
      </w:pPr>
    </w:p>
    <w:p w14:paraId="1700D583" w14:textId="77777777" w:rsidR="00EC3E98" w:rsidRPr="000727DF" w:rsidRDefault="00EC3E98" w:rsidP="004C171C">
      <w:pPr>
        <w:numPr>
          <w:ilvl w:val="0"/>
          <w:numId w:val="83"/>
        </w:numPr>
        <w:tabs>
          <w:tab w:val="clear" w:pos="720"/>
        </w:tabs>
        <w:jc w:val="both"/>
        <w:rPr>
          <w:rFonts w:cs="Arial"/>
          <w:szCs w:val="22"/>
          <w:lang w:eastAsia="en-US"/>
        </w:rPr>
      </w:pPr>
      <w:r w:rsidRPr="000727DF">
        <w:rPr>
          <w:rFonts w:cs="Arial"/>
          <w:szCs w:val="22"/>
          <w:lang w:eastAsia="en-US"/>
        </w:rPr>
        <w:t>anything on which there is writing;</w:t>
      </w:r>
    </w:p>
    <w:p w14:paraId="160BB698" w14:textId="77777777" w:rsidR="00EC3E98" w:rsidRPr="000727DF" w:rsidRDefault="00EC3E98" w:rsidP="00EC3E98">
      <w:pPr>
        <w:ind w:left="720" w:hanging="720"/>
        <w:jc w:val="both"/>
        <w:rPr>
          <w:rFonts w:cs="Arial"/>
          <w:szCs w:val="22"/>
          <w:lang w:eastAsia="en-US"/>
        </w:rPr>
      </w:pPr>
    </w:p>
    <w:p w14:paraId="5A689AF1" w14:textId="77777777" w:rsidR="00EC3E98" w:rsidRPr="000727DF" w:rsidRDefault="00EC3E98" w:rsidP="004C171C">
      <w:pPr>
        <w:numPr>
          <w:ilvl w:val="0"/>
          <w:numId w:val="83"/>
        </w:numPr>
        <w:tabs>
          <w:tab w:val="clear" w:pos="720"/>
        </w:tabs>
        <w:jc w:val="both"/>
        <w:rPr>
          <w:rFonts w:cs="Arial"/>
          <w:szCs w:val="22"/>
          <w:lang w:eastAsia="en-US"/>
        </w:rPr>
      </w:pPr>
      <w:r w:rsidRPr="000727DF">
        <w:rPr>
          <w:rFonts w:cs="Arial"/>
          <w:szCs w:val="22"/>
          <w:lang w:eastAsia="en-US"/>
        </w:rPr>
        <w:t>anything on which there are marks, figures, symbols or perforations having a meaning for Persons qualified to interpret them;</w:t>
      </w:r>
    </w:p>
    <w:p w14:paraId="7A0CF274" w14:textId="77777777" w:rsidR="00EC3E98" w:rsidRPr="000727DF" w:rsidRDefault="00EC3E98" w:rsidP="00EC3E98">
      <w:pPr>
        <w:ind w:left="720" w:hanging="720"/>
        <w:jc w:val="both"/>
        <w:rPr>
          <w:rFonts w:cs="Arial"/>
          <w:szCs w:val="22"/>
          <w:lang w:eastAsia="en-US"/>
        </w:rPr>
      </w:pPr>
    </w:p>
    <w:p w14:paraId="5DBE435A" w14:textId="77777777" w:rsidR="00EC3E98" w:rsidRPr="000727DF" w:rsidRDefault="00EC3E98" w:rsidP="004C171C">
      <w:pPr>
        <w:numPr>
          <w:ilvl w:val="0"/>
          <w:numId w:val="83"/>
        </w:numPr>
        <w:tabs>
          <w:tab w:val="clear" w:pos="720"/>
        </w:tabs>
        <w:jc w:val="both"/>
        <w:rPr>
          <w:rFonts w:cs="Arial"/>
          <w:szCs w:val="22"/>
          <w:lang w:eastAsia="en-US"/>
        </w:rPr>
      </w:pPr>
      <w:r w:rsidRPr="000727DF">
        <w:rPr>
          <w:rFonts w:cs="Arial"/>
          <w:szCs w:val="22"/>
          <w:lang w:eastAsia="en-US"/>
        </w:rPr>
        <w:t>anything from which sounds, images or writings can be reproduced with or without the aid of anything else; or</w:t>
      </w:r>
    </w:p>
    <w:p w14:paraId="672AAD3C" w14:textId="77777777" w:rsidR="00EC3E98" w:rsidRPr="000727DF" w:rsidRDefault="00EC3E98" w:rsidP="00EC3E98">
      <w:pPr>
        <w:ind w:left="720" w:hanging="720"/>
        <w:jc w:val="both"/>
        <w:rPr>
          <w:rFonts w:cs="Arial"/>
          <w:szCs w:val="22"/>
          <w:lang w:eastAsia="en-US"/>
        </w:rPr>
      </w:pPr>
    </w:p>
    <w:p w14:paraId="6B44B2F5" w14:textId="77777777" w:rsidR="00EC3E98" w:rsidRPr="000727DF" w:rsidRDefault="00EC3E98" w:rsidP="004C171C">
      <w:pPr>
        <w:numPr>
          <w:ilvl w:val="0"/>
          <w:numId w:val="83"/>
        </w:numPr>
        <w:tabs>
          <w:tab w:val="clear" w:pos="720"/>
        </w:tabs>
        <w:jc w:val="both"/>
        <w:rPr>
          <w:rFonts w:cs="Arial"/>
          <w:szCs w:val="22"/>
          <w:lang w:eastAsia="en-US"/>
        </w:rPr>
      </w:pPr>
      <w:r w:rsidRPr="000727DF">
        <w:rPr>
          <w:rFonts w:cs="Arial"/>
          <w:szCs w:val="22"/>
          <w:lang w:eastAsia="en-US"/>
        </w:rPr>
        <w:t>a map, plan, drawing or photograph.</w:t>
      </w:r>
    </w:p>
    <w:p w14:paraId="45924AE1" w14:textId="77777777" w:rsidR="00EC3E98" w:rsidRPr="000727DF" w:rsidRDefault="00EC3E98" w:rsidP="00EC3E98">
      <w:pPr>
        <w:tabs>
          <w:tab w:val="left" w:pos="480"/>
        </w:tabs>
        <w:jc w:val="both"/>
        <w:rPr>
          <w:rFonts w:cs="Arial"/>
          <w:szCs w:val="22"/>
          <w:lang w:eastAsia="en-US"/>
        </w:rPr>
      </w:pPr>
    </w:p>
    <w:p w14:paraId="184F668B"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szCs w:val="22"/>
          <w:lang w:eastAsia="en-US"/>
        </w:rPr>
        <w:t xml:space="preserve">This power can only be used when an investigation has commenced and the DFSA considers that the </w:t>
      </w:r>
      <w:r w:rsidRPr="000727DF">
        <w:rPr>
          <w:rFonts w:cs="Arial"/>
          <w:szCs w:val="22"/>
          <w:lang w:eastAsia="en-US"/>
        </w:rPr>
        <w:t>Person to whom the notice is addressed is, or may be, able to produce documents which may be relevant to the investigation.</w:t>
      </w:r>
    </w:p>
    <w:p w14:paraId="391D9CF1" w14:textId="77777777" w:rsidR="00EC3E98" w:rsidRPr="000727DF" w:rsidRDefault="00EC3E98" w:rsidP="00EC3E98">
      <w:pPr>
        <w:ind w:left="2160" w:hanging="2160"/>
        <w:jc w:val="both"/>
        <w:rPr>
          <w:rFonts w:cs="Arial"/>
          <w:szCs w:val="22"/>
          <w:lang w:eastAsia="en-US"/>
        </w:rPr>
      </w:pPr>
    </w:p>
    <w:p w14:paraId="401A971A"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 xml:space="preserve"> Article 80(1)(c)</w:t>
      </w:r>
      <w:r w:rsidRPr="000727DF">
        <w:rPr>
          <w:szCs w:val="22"/>
          <w:lang w:eastAsia="en-US"/>
        </w:rPr>
        <w:t xml:space="preserve"> </w:t>
      </w:r>
      <w:r w:rsidRPr="000727DF">
        <w:rPr>
          <w:rFonts w:cs="Arial"/>
          <w:szCs w:val="22"/>
          <w:lang w:eastAsia="en-US"/>
        </w:rPr>
        <w:t>empowers the DFSA to require production of original documents or copies. Whether original or copy documents are required by the DFSA will be determined taking into account the facts and circumstances of the investigation.</w:t>
      </w:r>
    </w:p>
    <w:p w14:paraId="57239A35" w14:textId="77777777" w:rsidR="00EC3E98" w:rsidRPr="000727DF" w:rsidRDefault="00EC3E98" w:rsidP="00EC3E98">
      <w:pPr>
        <w:ind w:left="2160" w:hanging="2160"/>
        <w:jc w:val="both"/>
        <w:rPr>
          <w:rFonts w:cs="Arial"/>
          <w:szCs w:val="22"/>
          <w:lang w:eastAsia="en-US"/>
        </w:rPr>
      </w:pPr>
    </w:p>
    <w:p w14:paraId="0BDFD453" w14:textId="77777777" w:rsidR="00EC3E98" w:rsidRPr="000727DF" w:rsidRDefault="00EC3E98" w:rsidP="00C47529">
      <w:pPr>
        <w:numPr>
          <w:ilvl w:val="2"/>
          <w:numId w:val="106"/>
        </w:numPr>
        <w:tabs>
          <w:tab w:val="clear" w:pos="567"/>
          <w:tab w:val="num" w:pos="709"/>
        </w:tabs>
        <w:jc w:val="both"/>
        <w:rPr>
          <w:szCs w:val="22"/>
          <w:lang w:eastAsia="en-US"/>
        </w:rPr>
      </w:pPr>
      <w:r w:rsidRPr="000727DF">
        <w:rPr>
          <w:rFonts w:cs="Arial"/>
          <w:szCs w:val="22"/>
          <w:lang w:eastAsia="en-US"/>
        </w:rPr>
        <w:t>When exercising its Article 80(1)(c) power, the DFSA</w:t>
      </w:r>
      <w:r w:rsidRPr="000727DF">
        <w:rPr>
          <w:szCs w:val="22"/>
          <w:lang w:eastAsia="en-US"/>
        </w:rPr>
        <w:t xml:space="preserve"> may retain possession of any original document for so long as is necessary for the investigation to which the notice relates. When a Person is unable to produce documents in compliance with a requirement made by the DFSA, the DFSA may require the Person to state, to the best of that Person’s knowledge or belief, where the documents may be found and who last had possession, custody or control of those documents.</w:t>
      </w:r>
    </w:p>
    <w:p w14:paraId="24E12B4D" w14:textId="77777777" w:rsidR="00EC3E98" w:rsidRPr="000727DF" w:rsidRDefault="00EC3E98" w:rsidP="00EC3E98">
      <w:pPr>
        <w:ind w:left="720" w:hanging="720"/>
        <w:rPr>
          <w:szCs w:val="22"/>
          <w:lang w:eastAsia="en-US"/>
        </w:rPr>
      </w:pPr>
    </w:p>
    <w:p w14:paraId="6D46F6D2" w14:textId="77777777" w:rsidR="00EC3E98" w:rsidRPr="00DA4022" w:rsidRDefault="00EC3E98" w:rsidP="00C47529">
      <w:pPr>
        <w:numPr>
          <w:ilvl w:val="2"/>
          <w:numId w:val="106"/>
        </w:numPr>
        <w:tabs>
          <w:tab w:val="clear" w:pos="567"/>
          <w:tab w:val="num" w:pos="709"/>
        </w:tabs>
        <w:jc w:val="both"/>
        <w:rPr>
          <w:szCs w:val="22"/>
          <w:lang w:eastAsia="en-US"/>
        </w:rPr>
      </w:pPr>
      <w:r w:rsidRPr="000727DF">
        <w:rPr>
          <w:rFonts w:cs="Arial"/>
          <w:szCs w:val="22"/>
          <w:lang w:eastAsia="en-US"/>
        </w:rPr>
        <w:t xml:space="preserve">The DFSA will allow a reasonable period of time for compliance with the requirement to produce documents. </w:t>
      </w:r>
      <w:r w:rsidRPr="000727DF">
        <w:rPr>
          <w:szCs w:val="22"/>
          <w:lang w:eastAsia="en-US"/>
        </w:rPr>
        <w:t xml:space="preserve">The reasonableness of the requirement </w:t>
      </w:r>
      <w:r w:rsidRPr="000727DF">
        <w:rPr>
          <w:rFonts w:cs="Arial"/>
          <w:szCs w:val="22"/>
          <w:lang w:eastAsia="en-US"/>
        </w:rPr>
        <w:t>will depend upon the circumstances of each case. The DFSA may, i</w:t>
      </w:r>
      <w:r w:rsidRPr="000727DF">
        <w:rPr>
          <w:szCs w:val="22"/>
          <w:lang w:eastAsia="en-US"/>
        </w:rPr>
        <w:t>n some circumstances, require the production of documents straightaway, where the giving of prior notice may prejudice the investigation.</w:t>
      </w:r>
    </w:p>
    <w:p w14:paraId="5677CBED" w14:textId="77777777" w:rsidR="00050E6F" w:rsidRDefault="00050E6F" w:rsidP="00EC3E98">
      <w:pPr>
        <w:pStyle w:val="Section"/>
        <w:numPr>
          <w:ilvl w:val="0"/>
          <w:numId w:val="0"/>
        </w:numPr>
        <w:spacing w:before="0" w:after="0" w:line="240" w:lineRule="auto"/>
        <w:ind w:left="720" w:hanging="720"/>
        <w:jc w:val="both"/>
        <w:rPr>
          <w:rFonts w:cs="Arial"/>
          <w:color w:val="CC0000"/>
          <w:sz w:val="22"/>
          <w:szCs w:val="22"/>
        </w:rPr>
      </w:pPr>
      <w:bookmarkStart w:id="912" w:name="_Toc248050815"/>
      <w:bookmarkStart w:id="913" w:name="_Toc271187513"/>
      <w:bookmarkStart w:id="914" w:name="_Toc271447739"/>
      <w:bookmarkStart w:id="915" w:name="_Toc271448043"/>
      <w:bookmarkStart w:id="916" w:name="_Toc343520706"/>
      <w:bookmarkStart w:id="917" w:name="_Toc361558354"/>
      <w:bookmarkStart w:id="918" w:name="_Toc395621251"/>
      <w:bookmarkStart w:id="919" w:name="_Toc409961619"/>
      <w:bookmarkStart w:id="920" w:name="_Toc404260771"/>
      <w:bookmarkStart w:id="921" w:name="_Toc472247439"/>
    </w:p>
    <w:p w14:paraId="4CD723D4" w14:textId="77777777" w:rsidR="00EC3E98" w:rsidRPr="00050E6F" w:rsidRDefault="00EC3E98" w:rsidP="00050E6F">
      <w:pPr>
        <w:pStyle w:val="Section"/>
        <w:numPr>
          <w:ilvl w:val="0"/>
          <w:numId w:val="0"/>
        </w:numPr>
        <w:spacing w:before="0" w:after="0" w:line="360" w:lineRule="auto"/>
        <w:ind w:left="720" w:hanging="720"/>
        <w:jc w:val="both"/>
        <w:rPr>
          <w:rFonts w:cs="Arial"/>
          <w:color w:val="CC0000"/>
          <w:sz w:val="22"/>
          <w:szCs w:val="22"/>
        </w:rPr>
      </w:pPr>
      <w:r w:rsidRPr="000727DF">
        <w:rPr>
          <w:rFonts w:cs="Arial"/>
          <w:color w:val="CC0000"/>
          <w:sz w:val="22"/>
          <w:szCs w:val="22"/>
        </w:rPr>
        <w:t>Compulsory interview</w:t>
      </w:r>
      <w:bookmarkEnd w:id="912"/>
      <w:bookmarkEnd w:id="913"/>
      <w:bookmarkEnd w:id="914"/>
      <w:bookmarkEnd w:id="915"/>
      <w:bookmarkEnd w:id="916"/>
      <w:bookmarkEnd w:id="917"/>
      <w:bookmarkEnd w:id="918"/>
      <w:bookmarkEnd w:id="919"/>
      <w:bookmarkEnd w:id="920"/>
      <w:bookmarkEnd w:id="921"/>
    </w:p>
    <w:p w14:paraId="748668F5" w14:textId="77777777" w:rsidR="00EC3E98" w:rsidRPr="000727DF" w:rsidRDefault="00EC3E98" w:rsidP="00C47529">
      <w:pPr>
        <w:numPr>
          <w:ilvl w:val="2"/>
          <w:numId w:val="106"/>
        </w:numPr>
        <w:tabs>
          <w:tab w:val="clear" w:pos="567"/>
          <w:tab w:val="num" w:pos="709"/>
        </w:tabs>
        <w:jc w:val="both"/>
        <w:rPr>
          <w:rFonts w:cs="Arial"/>
          <w:bCs/>
          <w:szCs w:val="22"/>
          <w:lang w:eastAsia="en-US"/>
        </w:rPr>
      </w:pPr>
      <w:r w:rsidRPr="000727DF">
        <w:rPr>
          <w:rFonts w:cs="Arial"/>
          <w:bCs/>
          <w:szCs w:val="22"/>
          <w:lang w:eastAsia="en-US"/>
        </w:rPr>
        <w:t xml:space="preserve">Article 80(1)(d) empowers the DFSA to require a Person (the interviewee) to attend before an </w:t>
      </w:r>
      <w:r w:rsidRPr="00B01F5C">
        <w:rPr>
          <w:rFonts w:cs="Arial"/>
          <w:szCs w:val="22"/>
          <w:lang w:eastAsia="en-US"/>
        </w:rPr>
        <w:t>officer</w:t>
      </w:r>
      <w:r w:rsidRPr="000727DF">
        <w:rPr>
          <w:rFonts w:cs="Arial"/>
          <w:bCs/>
          <w:szCs w:val="22"/>
          <w:lang w:eastAsia="en-US"/>
        </w:rPr>
        <w:t>, employee or agent of the DFSA (the interviewer) for a compulsory interview to provide oral evidence relevant to an investigation it is conducting.</w:t>
      </w:r>
    </w:p>
    <w:p w14:paraId="63758340" w14:textId="77777777" w:rsidR="00EC3E98" w:rsidRPr="000727DF" w:rsidRDefault="00EC3E98" w:rsidP="00EC3E98">
      <w:pPr>
        <w:jc w:val="both"/>
        <w:rPr>
          <w:rFonts w:cs="Arial"/>
          <w:bCs/>
          <w:szCs w:val="22"/>
          <w:lang w:eastAsia="en-US"/>
        </w:rPr>
      </w:pPr>
    </w:p>
    <w:p w14:paraId="2E391F05" w14:textId="77777777" w:rsidR="00EC3E98" w:rsidRPr="000727DF" w:rsidRDefault="00EC3E98" w:rsidP="00C47529">
      <w:pPr>
        <w:numPr>
          <w:ilvl w:val="2"/>
          <w:numId w:val="106"/>
        </w:numPr>
        <w:tabs>
          <w:tab w:val="clear" w:pos="567"/>
          <w:tab w:val="num" w:pos="709"/>
        </w:tabs>
        <w:jc w:val="both"/>
        <w:rPr>
          <w:szCs w:val="22"/>
          <w:lang w:eastAsia="en-US"/>
        </w:rPr>
      </w:pPr>
      <w:r w:rsidRPr="000727DF">
        <w:rPr>
          <w:szCs w:val="22"/>
          <w:lang w:eastAsia="en-US"/>
        </w:rPr>
        <w:t>During the course of an investigation, not all interviews will be conducted under compulsion. The DFSA may, where appropriate, conduct voluntary interviews. The decision as to whether a compulsory or voluntary interview will be conducted will depend upon the circumstances of the particular case.</w:t>
      </w:r>
    </w:p>
    <w:p w14:paraId="6067C474" w14:textId="77777777" w:rsidR="00EC3E98" w:rsidRPr="000727DF" w:rsidRDefault="00EC3E98" w:rsidP="00EC3E98">
      <w:pPr>
        <w:jc w:val="both"/>
        <w:rPr>
          <w:szCs w:val="22"/>
          <w:lang w:eastAsia="en-US"/>
        </w:rPr>
      </w:pPr>
    </w:p>
    <w:p w14:paraId="07E8747B" w14:textId="77777777" w:rsidR="00EC3E98" w:rsidRPr="00BE7450" w:rsidRDefault="00EC3E98" w:rsidP="00C47529">
      <w:pPr>
        <w:numPr>
          <w:ilvl w:val="2"/>
          <w:numId w:val="106"/>
        </w:numPr>
        <w:tabs>
          <w:tab w:val="clear" w:pos="567"/>
          <w:tab w:val="num" w:pos="709"/>
        </w:tabs>
        <w:jc w:val="both"/>
        <w:rPr>
          <w:szCs w:val="22"/>
          <w:lang w:eastAsia="en-US"/>
        </w:rPr>
      </w:pPr>
      <w:r w:rsidRPr="000727DF">
        <w:rPr>
          <w:szCs w:val="22"/>
          <w:lang w:eastAsia="en-US"/>
        </w:rPr>
        <w:t xml:space="preserve">A </w:t>
      </w:r>
      <w:r w:rsidRPr="00B01F5C">
        <w:rPr>
          <w:rFonts w:cs="Arial"/>
          <w:szCs w:val="22"/>
          <w:lang w:eastAsia="en-US"/>
        </w:rPr>
        <w:t>Person</w:t>
      </w:r>
      <w:r w:rsidRPr="000727DF">
        <w:rPr>
          <w:szCs w:val="22"/>
          <w:lang w:eastAsia="en-US"/>
        </w:rPr>
        <w:t xml:space="preserve"> attending a compulsory interview must first be served with a written notice requiring his attendance. An interviewee is not entitled to refuse or fail to answer a question on the basis that his answers may </w:t>
      </w:r>
      <w:r w:rsidRPr="000727DF">
        <w:rPr>
          <w:rFonts w:cs="Arial"/>
          <w:bCs/>
          <w:szCs w:val="22"/>
          <w:lang w:eastAsia="en-US"/>
        </w:rPr>
        <w:t>incriminate him or make him liable for a penalty.</w:t>
      </w:r>
      <w:r w:rsidRPr="00BE7450">
        <w:rPr>
          <w:rFonts w:cs="Arial"/>
          <w:bCs/>
          <w:szCs w:val="22"/>
          <w:vertAlign w:val="superscript"/>
          <w:lang w:eastAsia="en-US"/>
        </w:rPr>
        <w:footnoteReference w:id="20"/>
      </w:r>
    </w:p>
    <w:p w14:paraId="7BC93A18" w14:textId="77777777" w:rsidR="00EC3E98" w:rsidRPr="00BE7450" w:rsidRDefault="00EC3E98" w:rsidP="00EC3E98">
      <w:pPr>
        <w:jc w:val="both"/>
        <w:rPr>
          <w:szCs w:val="22"/>
          <w:lang w:eastAsia="en-US"/>
        </w:rPr>
      </w:pPr>
    </w:p>
    <w:p w14:paraId="71C69963" w14:textId="77777777" w:rsidR="00EC3E98" w:rsidRPr="00BE7450" w:rsidRDefault="00EC3E98" w:rsidP="00C47529">
      <w:pPr>
        <w:numPr>
          <w:ilvl w:val="2"/>
          <w:numId w:val="106"/>
        </w:numPr>
        <w:tabs>
          <w:tab w:val="clear" w:pos="567"/>
          <w:tab w:val="num" w:pos="709"/>
        </w:tabs>
        <w:jc w:val="both"/>
        <w:rPr>
          <w:szCs w:val="22"/>
          <w:lang w:eastAsia="en-US"/>
        </w:rPr>
      </w:pPr>
      <w:r w:rsidRPr="00086891">
        <w:rPr>
          <w:szCs w:val="22"/>
          <w:lang w:eastAsia="en-US"/>
        </w:rPr>
        <w:t xml:space="preserve">A </w:t>
      </w:r>
      <w:r w:rsidRPr="00B01F5C">
        <w:rPr>
          <w:rFonts w:cs="Arial"/>
          <w:szCs w:val="22"/>
          <w:lang w:eastAsia="en-US"/>
        </w:rPr>
        <w:t>compulsory</w:t>
      </w:r>
      <w:r w:rsidRPr="00086891">
        <w:rPr>
          <w:szCs w:val="22"/>
          <w:lang w:eastAsia="en-US"/>
        </w:rPr>
        <w:t xml:space="preserve"> interview will be conducted in private and the interviewer may give directions</w:t>
      </w:r>
      <w:r w:rsidRPr="00BE7450">
        <w:rPr>
          <w:szCs w:val="22"/>
          <w:vertAlign w:val="superscript"/>
          <w:lang w:eastAsia="en-US"/>
        </w:rPr>
        <w:footnoteReference w:id="21"/>
      </w:r>
      <w:r w:rsidRPr="00BE7450">
        <w:rPr>
          <w:szCs w:val="22"/>
          <w:lang w:eastAsia="en-US"/>
        </w:rPr>
        <w:t xml:space="preserve"> to the interviewee regarding:</w:t>
      </w:r>
    </w:p>
    <w:p w14:paraId="6AF74FBE" w14:textId="77777777" w:rsidR="00EC3E98" w:rsidRPr="00BE7450" w:rsidRDefault="00EC3E98" w:rsidP="00EC3E98">
      <w:pPr>
        <w:tabs>
          <w:tab w:val="left" w:pos="480"/>
        </w:tabs>
        <w:ind w:left="480" w:hanging="480"/>
        <w:jc w:val="both"/>
        <w:rPr>
          <w:szCs w:val="22"/>
          <w:lang w:eastAsia="en-US"/>
        </w:rPr>
      </w:pPr>
    </w:p>
    <w:p w14:paraId="2CBB11B4" w14:textId="77777777" w:rsidR="00EC3E98" w:rsidRPr="000727DF" w:rsidRDefault="00EC3E98" w:rsidP="004C171C">
      <w:pPr>
        <w:numPr>
          <w:ilvl w:val="0"/>
          <w:numId w:val="76"/>
        </w:numPr>
        <w:tabs>
          <w:tab w:val="num" w:pos="0"/>
          <w:tab w:val="left" w:pos="720"/>
        </w:tabs>
        <w:ind w:hanging="720"/>
        <w:jc w:val="both"/>
        <w:rPr>
          <w:szCs w:val="22"/>
          <w:lang w:eastAsia="en-US"/>
        </w:rPr>
      </w:pPr>
      <w:r w:rsidRPr="00086891">
        <w:rPr>
          <w:szCs w:val="22"/>
          <w:lang w:eastAsia="en-US"/>
        </w:rPr>
        <w:t>who may be present during t</w:t>
      </w:r>
      <w:r w:rsidRPr="000727DF">
        <w:rPr>
          <w:szCs w:val="22"/>
          <w:lang w:eastAsia="en-US"/>
        </w:rPr>
        <w:t>he interview;</w:t>
      </w:r>
    </w:p>
    <w:p w14:paraId="1FA2EC9A" w14:textId="77777777" w:rsidR="00EC3E98" w:rsidRPr="000727DF" w:rsidRDefault="00EC3E98" w:rsidP="00EC3E98">
      <w:pPr>
        <w:tabs>
          <w:tab w:val="left" w:pos="720"/>
        </w:tabs>
        <w:ind w:hanging="720"/>
        <w:jc w:val="both"/>
        <w:rPr>
          <w:szCs w:val="22"/>
          <w:lang w:eastAsia="en-US"/>
        </w:rPr>
      </w:pPr>
    </w:p>
    <w:p w14:paraId="485B8AFD" w14:textId="77777777" w:rsidR="00EC3E98" w:rsidRPr="000727DF" w:rsidRDefault="00EC3E98" w:rsidP="004C171C">
      <w:pPr>
        <w:numPr>
          <w:ilvl w:val="0"/>
          <w:numId w:val="76"/>
        </w:numPr>
        <w:tabs>
          <w:tab w:val="num" w:pos="0"/>
          <w:tab w:val="left" w:pos="720"/>
        </w:tabs>
        <w:ind w:hanging="720"/>
        <w:jc w:val="both"/>
        <w:rPr>
          <w:szCs w:val="22"/>
          <w:lang w:eastAsia="en-US"/>
        </w:rPr>
      </w:pPr>
      <w:r w:rsidRPr="000727DF">
        <w:rPr>
          <w:szCs w:val="22"/>
          <w:lang w:eastAsia="en-US"/>
        </w:rPr>
        <w:t>swearing an oath, or giving an affirmation, that the answers provided will be true;</w:t>
      </w:r>
    </w:p>
    <w:p w14:paraId="7AEFEAD7" w14:textId="77777777" w:rsidR="00EC3E98" w:rsidRPr="000727DF" w:rsidRDefault="00EC3E98" w:rsidP="00EC3E98">
      <w:pPr>
        <w:tabs>
          <w:tab w:val="left" w:pos="720"/>
        </w:tabs>
        <w:ind w:left="720" w:hanging="720"/>
        <w:jc w:val="both"/>
        <w:rPr>
          <w:szCs w:val="22"/>
          <w:lang w:eastAsia="en-US"/>
        </w:rPr>
      </w:pPr>
    </w:p>
    <w:p w14:paraId="61113FA0" w14:textId="77777777" w:rsidR="00EC3E98" w:rsidRPr="000727DF" w:rsidRDefault="00EC3E98" w:rsidP="004C171C">
      <w:pPr>
        <w:numPr>
          <w:ilvl w:val="0"/>
          <w:numId w:val="76"/>
        </w:numPr>
        <w:tabs>
          <w:tab w:val="num" w:pos="0"/>
          <w:tab w:val="left" w:pos="720"/>
        </w:tabs>
        <w:ind w:hanging="720"/>
        <w:jc w:val="both"/>
        <w:rPr>
          <w:szCs w:val="22"/>
          <w:lang w:eastAsia="en-US"/>
        </w:rPr>
      </w:pPr>
      <w:r w:rsidRPr="000727DF">
        <w:rPr>
          <w:szCs w:val="22"/>
          <w:lang w:eastAsia="en-US"/>
        </w:rPr>
        <w:t>what, if any, information may be disclosed by the interviewee or any other Person present at the interview to any third party;</w:t>
      </w:r>
    </w:p>
    <w:p w14:paraId="6DC2D156" w14:textId="77777777" w:rsidR="00EC3E98" w:rsidRPr="000727DF" w:rsidRDefault="00EC3E98" w:rsidP="00EC3E98">
      <w:pPr>
        <w:tabs>
          <w:tab w:val="left" w:pos="720"/>
        </w:tabs>
        <w:ind w:left="720" w:hanging="720"/>
        <w:jc w:val="both"/>
        <w:rPr>
          <w:szCs w:val="22"/>
          <w:lang w:eastAsia="en-US"/>
        </w:rPr>
      </w:pPr>
    </w:p>
    <w:p w14:paraId="65E5C5E1" w14:textId="77777777" w:rsidR="00EC3E98" w:rsidRPr="000727DF" w:rsidRDefault="00EC3E98" w:rsidP="004C171C">
      <w:pPr>
        <w:numPr>
          <w:ilvl w:val="0"/>
          <w:numId w:val="76"/>
        </w:numPr>
        <w:tabs>
          <w:tab w:val="num" w:pos="0"/>
          <w:tab w:val="left" w:pos="720"/>
        </w:tabs>
        <w:ind w:hanging="720"/>
        <w:jc w:val="both"/>
        <w:rPr>
          <w:szCs w:val="22"/>
          <w:lang w:eastAsia="en-US"/>
        </w:rPr>
      </w:pPr>
      <w:r w:rsidRPr="000727DF">
        <w:rPr>
          <w:szCs w:val="22"/>
          <w:lang w:eastAsia="en-US"/>
        </w:rPr>
        <w:t>the conduct of any Person and the manner in which they will participate during the interview; and</w:t>
      </w:r>
    </w:p>
    <w:p w14:paraId="3AE52979" w14:textId="77777777" w:rsidR="00EC3E98" w:rsidRPr="000727DF" w:rsidRDefault="00EC3E98" w:rsidP="00EC3E98">
      <w:pPr>
        <w:tabs>
          <w:tab w:val="left" w:pos="720"/>
        </w:tabs>
        <w:ind w:hanging="720"/>
        <w:jc w:val="both"/>
        <w:rPr>
          <w:szCs w:val="22"/>
          <w:lang w:eastAsia="en-US"/>
        </w:rPr>
      </w:pPr>
    </w:p>
    <w:p w14:paraId="0474CD8B" w14:textId="77777777" w:rsidR="00EC3E98" w:rsidRPr="000727DF" w:rsidRDefault="00EC3E98" w:rsidP="004C171C">
      <w:pPr>
        <w:numPr>
          <w:ilvl w:val="0"/>
          <w:numId w:val="76"/>
        </w:numPr>
        <w:tabs>
          <w:tab w:val="num" w:pos="0"/>
          <w:tab w:val="left" w:pos="720"/>
        </w:tabs>
        <w:ind w:hanging="720"/>
        <w:jc w:val="both"/>
        <w:rPr>
          <w:szCs w:val="22"/>
          <w:lang w:eastAsia="en-US"/>
        </w:rPr>
      </w:pPr>
      <w:r w:rsidRPr="000727DF">
        <w:rPr>
          <w:szCs w:val="22"/>
          <w:lang w:eastAsia="en-US"/>
        </w:rPr>
        <w:t>answering any question which is relevant to the investigation.</w:t>
      </w:r>
    </w:p>
    <w:p w14:paraId="0FFE0505" w14:textId="77777777" w:rsidR="00EC3E98" w:rsidRPr="000727DF" w:rsidRDefault="00EC3E98" w:rsidP="00EC3E98">
      <w:pPr>
        <w:tabs>
          <w:tab w:val="left" w:pos="720"/>
        </w:tabs>
        <w:ind w:hanging="720"/>
        <w:jc w:val="both"/>
        <w:rPr>
          <w:szCs w:val="22"/>
          <w:lang w:eastAsia="en-US"/>
        </w:rPr>
      </w:pPr>
    </w:p>
    <w:p w14:paraId="1F135B26" w14:textId="77777777" w:rsidR="00EC3E98" w:rsidRPr="000727DF" w:rsidRDefault="00EC3E98" w:rsidP="00C47529">
      <w:pPr>
        <w:numPr>
          <w:ilvl w:val="2"/>
          <w:numId w:val="106"/>
        </w:numPr>
        <w:tabs>
          <w:tab w:val="clear" w:pos="567"/>
          <w:tab w:val="num" w:pos="709"/>
        </w:tabs>
        <w:jc w:val="both"/>
        <w:rPr>
          <w:szCs w:val="22"/>
          <w:lang w:eastAsia="en-US"/>
        </w:rPr>
      </w:pPr>
      <w:r w:rsidRPr="000727DF">
        <w:rPr>
          <w:szCs w:val="22"/>
          <w:lang w:eastAsia="en-US"/>
        </w:rPr>
        <w:t xml:space="preserve">An </w:t>
      </w:r>
      <w:r w:rsidRPr="00B01F5C">
        <w:rPr>
          <w:rFonts w:cs="Arial"/>
          <w:szCs w:val="22"/>
          <w:lang w:eastAsia="en-US"/>
        </w:rPr>
        <w:t>interviewee</w:t>
      </w:r>
      <w:r w:rsidRPr="000727DF">
        <w:rPr>
          <w:szCs w:val="22"/>
          <w:lang w:eastAsia="en-US"/>
        </w:rPr>
        <w:t xml:space="preserve"> is entitled to legal representation during the course of a compulsory or voluntary interview. At the conclusion of the interview, the lawyer will be permitted to address any issues with the interviewer or interviewee relevant to the investigation. However, the lawyer is not permitted to answer questions on behalf of the interviewee or obstruct the investigation.</w:t>
      </w:r>
    </w:p>
    <w:p w14:paraId="449C7B79" w14:textId="77777777" w:rsidR="00EC3E98" w:rsidRPr="000727DF" w:rsidRDefault="00EC3E98" w:rsidP="00EC3E98">
      <w:pPr>
        <w:jc w:val="both"/>
        <w:rPr>
          <w:szCs w:val="22"/>
          <w:lang w:eastAsia="en-US"/>
        </w:rPr>
      </w:pPr>
    </w:p>
    <w:p w14:paraId="4239B36A" w14:textId="77777777" w:rsidR="00EC3E98" w:rsidRPr="000727DF" w:rsidRDefault="00EC3E98" w:rsidP="00C47529">
      <w:pPr>
        <w:numPr>
          <w:ilvl w:val="2"/>
          <w:numId w:val="106"/>
        </w:numPr>
        <w:tabs>
          <w:tab w:val="clear" w:pos="567"/>
          <w:tab w:val="num" w:pos="709"/>
        </w:tabs>
        <w:jc w:val="both"/>
        <w:rPr>
          <w:szCs w:val="22"/>
          <w:lang w:eastAsia="en-US"/>
        </w:rPr>
      </w:pPr>
      <w:r w:rsidRPr="000727DF">
        <w:rPr>
          <w:szCs w:val="22"/>
          <w:lang w:eastAsia="en-US"/>
        </w:rPr>
        <w:t xml:space="preserve">All </w:t>
      </w:r>
      <w:r w:rsidRPr="00B01F5C">
        <w:rPr>
          <w:rFonts w:cs="Arial"/>
          <w:szCs w:val="22"/>
          <w:lang w:eastAsia="en-US"/>
        </w:rPr>
        <w:t>compulsory interviews will be recorded. The DFSA will, upon a written request from the interviewee</w:t>
      </w:r>
      <w:r w:rsidRPr="00BE7450">
        <w:rPr>
          <w:szCs w:val="22"/>
          <w:lang w:eastAsia="en-US"/>
        </w:rPr>
        <w:t xml:space="preserve"> at the conclusion of the interview, provide the interviewee or his lawyer with a copy of the recording or a </w:t>
      </w:r>
      <w:r w:rsidRPr="00086891">
        <w:rPr>
          <w:szCs w:val="22"/>
          <w:lang w:eastAsia="en-US"/>
        </w:rPr>
        <w:t>transcript of the interview. The provisi</w:t>
      </w:r>
      <w:r w:rsidRPr="000727DF">
        <w:rPr>
          <w:szCs w:val="22"/>
          <w:lang w:eastAsia="en-US"/>
        </w:rPr>
        <w:t>on of a recording or transcript may be subject to any reasonable conditions imposed by the DFSA.</w:t>
      </w:r>
    </w:p>
    <w:p w14:paraId="3AA4B6E9"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22" w:name="_Toc248050816"/>
      <w:bookmarkStart w:id="923" w:name="_Toc271187514"/>
      <w:bookmarkStart w:id="924" w:name="_Toc271447740"/>
      <w:bookmarkStart w:id="925" w:name="_Toc271448044"/>
      <w:bookmarkStart w:id="926" w:name="_Toc343520707"/>
      <w:bookmarkStart w:id="927" w:name="_Toc361558355"/>
    </w:p>
    <w:p w14:paraId="5C09D478"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28" w:name="_Toc395621252"/>
      <w:bookmarkStart w:id="929" w:name="_Toc409961620"/>
      <w:bookmarkStart w:id="930" w:name="_Toc404260772"/>
      <w:bookmarkStart w:id="931" w:name="_Toc472247440"/>
      <w:r w:rsidRPr="000727DF">
        <w:rPr>
          <w:rFonts w:cs="Arial"/>
          <w:color w:val="CC0000"/>
          <w:sz w:val="22"/>
          <w:szCs w:val="22"/>
        </w:rPr>
        <w:t>Assistance</w:t>
      </w:r>
      <w:bookmarkEnd w:id="922"/>
      <w:bookmarkEnd w:id="923"/>
      <w:bookmarkEnd w:id="924"/>
      <w:bookmarkEnd w:id="925"/>
      <w:bookmarkEnd w:id="926"/>
      <w:bookmarkEnd w:id="927"/>
      <w:bookmarkEnd w:id="928"/>
      <w:bookmarkEnd w:id="929"/>
      <w:bookmarkEnd w:id="930"/>
      <w:bookmarkEnd w:id="931"/>
    </w:p>
    <w:p w14:paraId="0028F8E8" w14:textId="77777777" w:rsidR="00EC3E98" w:rsidRPr="000727DF" w:rsidRDefault="00EC3E98" w:rsidP="00EC3E98">
      <w:pPr>
        <w:ind w:left="2160" w:hanging="2160"/>
        <w:jc w:val="both"/>
        <w:rPr>
          <w:rFonts w:cs="Arial"/>
          <w:szCs w:val="22"/>
          <w:lang w:eastAsia="en-US"/>
        </w:rPr>
      </w:pPr>
    </w:p>
    <w:p w14:paraId="3EE192AE" w14:textId="77777777" w:rsidR="00EC3E98" w:rsidRPr="000727DF" w:rsidRDefault="00EC3E98" w:rsidP="00C47529">
      <w:pPr>
        <w:numPr>
          <w:ilvl w:val="2"/>
          <w:numId w:val="106"/>
        </w:numPr>
        <w:tabs>
          <w:tab w:val="clear" w:pos="567"/>
          <w:tab w:val="num" w:pos="709"/>
        </w:tabs>
        <w:jc w:val="both"/>
        <w:rPr>
          <w:szCs w:val="22"/>
          <w:lang w:eastAsia="en-US"/>
        </w:rPr>
      </w:pPr>
      <w:r w:rsidRPr="000727DF">
        <w:rPr>
          <w:szCs w:val="22"/>
          <w:lang w:eastAsia="en-US"/>
        </w:rPr>
        <w:t>Article 80(1)(e) empowers the DFSA to require a Person to give it any assistance in relation to an investigation which the Person is able to give.</w:t>
      </w:r>
    </w:p>
    <w:p w14:paraId="6EC4F21B" w14:textId="77777777" w:rsidR="00EC3E98" w:rsidRPr="000727DF" w:rsidRDefault="00EC3E98" w:rsidP="00EC3E98">
      <w:pPr>
        <w:jc w:val="both"/>
        <w:rPr>
          <w:szCs w:val="22"/>
          <w:lang w:eastAsia="en-US"/>
        </w:rPr>
      </w:pPr>
    </w:p>
    <w:p w14:paraId="1488D652" w14:textId="77777777" w:rsidR="00EC3E98" w:rsidRPr="000727DF" w:rsidRDefault="00EC3E98" w:rsidP="00C47529">
      <w:pPr>
        <w:numPr>
          <w:ilvl w:val="2"/>
          <w:numId w:val="106"/>
        </w:numPr>
        <w:tabs>
          <w:tab w:val="clear" w:pos="567"/>
          <w:tab w:val="num" w:pos="709"/>
        </w:tabs>
        <w:jc w:val="both"/>
        <w:rPr>
          <w:szCs w:val="22"/>
          <w:lang w:eastAsia="en-US"/>
        </w:rPr>
      </w:pPr>
      <w:r w:rsidRPr="000727DF">
        <w:rPr>
          <w:lang w:eastAsia="en-US"/>
        </w:rPr>
        <w:t xml:space="preserve">The DFSA considers that providing assistance may include requiring a Person to do a physical act or provide information to advance an investigation. For example, this may include the situation where the DFSA requires a Person to provide assistance by </w:t>
      </w:r>
      <w:r w:rsidRPr="000727DF">
        <w:rPr>
          <w:szCs w:val="22"/>
          <w:lang w:eastAsia="en-US"/>
        </w:rPr>
        <w:t xml:space="preserve">commenting on the accuracy of a document or compiling information that had been </w:t>
      </w:r>
      <w:r w:rsidRPr="000727DF">
        <w:rPr>
          <w:lang w:eastAsia="en-US"/>
        </w:rPr>
        <w:t>stored</w:t>
      </w:r>
      <w:r w:rsidRPr="000727DF">
        <w:rPr>
          <w:szCs w:val="22"/>
          <w:lang w:eastAsia="en-US"/>
        </w:rPr>
        <w:t xml:space="preserve"> in a different manner.</w:t>
      </w:r>
    </w:p>
    <w:p w14:paraId="6092B977" w14:textId="77777777" w:rsidR="00EC3E98" w:rsidRPr="000727DF" w:rsidRDefault="00EC3E98" w:rsidP="00EC3E98">
      <w:pPr>
        <w:jc w:val="both"/>
        <w:rPr>
          <w:szCs w:val="22"/>
          <w:lang w:eastAsia="en-US"/>
        </w:rPr>
      </w:pPr>
    </w:p>
    <w:p w14:paraId="77E1F47A" w14:textId="77777777" w:rsidR="00EC3E98" w:rsidRPr="000727DF" w:rsidRDefault="00EC3E98" w:rsidP="00C47529">
      <w:pPr>
        <w:numPr>
          <w:ilvl w:val="2"/>
          <w:numId w:val="106"/>
        </w:numPr>
        <w:tabs>
          <w:tab w:val="clear" w:pos="567"/>
          <w:tab w:val="num" w:pos="709"/>
        </w:tabs>
        <w:jc w:val="both"/>
        <w:rPr>
          <w:rFonts w:cs="Arial"/>
          <w:szCs w:val="22"/>
          <w:lang w:eastAsia="en-US"/>
        </w:rPr>
      </w:pPr>
      <w:r w:rsidRPr="000727DF">
        <w:rPr>
          <w:lang w:eastAsia="en-US"/>
        </w:rPr>
        <w:t xml:space="preserve">The </w:t>
      </w:r>
      <w:r w:rsidRPr="00B01F5C">
        <w:rPr>
          <w:rFonts w:cs="Arial"/>
          <w:szCs w:val="22"/>
          <w:lang w:eastAsia="en-US"/>
        </w:rPr>
        <w:t>power</w:t>
      </w:r>
      <w:r w:rsidRPr="000727DF">
        <w:rPr>
          <w:lang w:eastAsia="en-US"/>
        </w:rPr>
        <w:t xml:space="preserve"> under Article 80(1)(e) can be used independently, or in conjunction with, the exercise of other Article 80(1) powers. For example, the DFSA can exercise its powers under Article 80(1)(d), to require a Person to attend a compulsory interview and under Article 80(1)(e), to require the interviewee to provide reasonable assistance during the interview. For example, the interviewee may be required, during the interview, to </w:t>
      </w:r>
      <w:r w:rsidRPr="000727DF">
        <w:rPr>
          <w:rFonts w:cs="Arial"/>
          <w:szCs w:val="22"/>
          <w:lang w:eastAsia="en-US"/>
        </w:rPr>
        <w:t>draw a diagram, or locate and produce a document referred to in an answer to a question.</w:t>
      </w:r>
    </w:p>
    <w:p w14:paraId="326CDBE4" w14:textId="77777777" w:rsidR="00EC3E98" w:rsidRPr="000727DF" w:rsidRDefault="00EC3E98" w:rsidP="00EC3E98">
      <w:pPr>
        <w:ind w:left="2160" w:hanging="2160"/>
        <w:jc w:val="both"/>
        <w:rPr>
          <w:rFonts w:cs="Arial"/>
          <w:szCs w:val="22"/>
          <w:lang w:eastAsia="en-US"/>
        </w:rPr>
      </w:pPr>
    </w:p>
    <w:p w14:paraId="153C7F24" w14:textId="77777777" w:rsidR="00EC3E98" w:rsidRPr="000727DF" w:rsidRDefault="00EC3E98" w:rsidP="00EC3E98">
      <w:pPr>
        <w:pStyle w:val="Section"/>
        <w:numPr>
          <w:ilvl w:val="0"/>
          <w:numId w:val="0"/>
        </w:numPr>
        <w:spacing w:before="0" w:after="0" w:line="240" w:lineRule="auto"/>
        <w:jc w:val="both"/>
        <w:rPr>
          <w:rFonts w:cs="Arial"/>
          <w:color w:val="CC0000"/>
          <w:sz w:val="22"/>
          <w:szCs w:val="22"/>
        </w:rPr>
      </w:pPr>
      <w:bookmarkStart w:id="932" w:name="_Toc343520708"/>
      <w:bookmarkStart w:id="933" w:name="_Toc361558356"/>
      <w:bookmarkStart w:id="934" w:name="_Toc395621253"/>
      <w:bookmarkStart w:id="935" w:name="_Toc409961621"/>
      <w:bookmarkStart w:id="936" w:name="_Toc404260773"/>
      <w:bookmarkStart w:id="937" w:name="_Toc472247441"/>
      <w:r w:rsidRPr="000727DF">
        <w:rPr>
          <w:rFonts w:cs="Arial"/>
          <w:color w:val="CC0000"/>
          <w:sz w:val="22"/>
          <w:szCs w:val="22"/>
        </w:rPr>
        <w:t>Confidentiality</w:t>
      </w:r>
      <w:bookmarkEnd w:id="932"/>
      <w:bookmarkEnd w:id="933"/>
      <w:bookmarkEnd w:id="934"/>
      <w:bookmarkEnd w:id="935"/>
      <w:bookmarkEnd w:id="936"/>
      <w:bookmarkEnd w:id="937"/>
    </w:p>
    <w:p w14:paraId="4CE63C3A" w14:textId="77777777" w:rsidR="00EC3E98" w:rsidRPr="000727DF" w:rsidRDefault="00EC3E98" w:rsidP="00EC3E98">
      <w:pPr>
        <w:ind w:left="2160" w:hanging="2160"/>
        <w:jc w:val="both"/>
        <w:rPr>
          <w:rFonts w:cs="Arial"/>
          <w:szCs w:val="22"/>
          <w:lang w:eastAsia="en-US"/>
        </w:rPr>
      </w:pPr>
    </w:p>
    <w:p w14:paraId="37A16718" w14:textId="77777777" w:rsidR="00EC3E98" w:rsidRPr="00944F19" w:rsidRDefault="00EC3E98" w:rsidP="00C47529">
      <w:pPr>
        <w:numPr>
          <w:ilvl w:val="2"/>
          <w:numId w:val="106"/>
        </w:numPr>
        <w:tabs>
          <w:tab w:val="clear" w:pos="567"/>
          <w:tab w:val="num" w:pos="709"/>
        </w:tabs>
        <w:jc w:val="both"/>
        <w:rPr>
          <w:lang w:eastAsia="en-US"/>
        </w:rPr>
      </w:pPr>
      <w:r w:rsidRPr="000727DF">
        <w:rPr>
          <w:rFonts w:cs="Arial"/>
          <w:szCs w:val="22"/>
          <w:lang w:eastAsia="en-US"/>
        </w:rPr>
        <w:t>When c</w:t>
      </w:r>
      <w:r w:rsidRPr="000727DF">
        <w:rPr>
          <w:lang w:eastAsia="en-US"/>
        </w:rPr>
        <w:t xml:space="preserve">arrying out its regulatory functions, the DFSA must maintain confidentiality of information, unless disclosure is expressly sanctioned by Article 38. The DFSA’s Policy Statement with respect to Confidential Regulatory Information </w:t>
      </w:r>
      <w:r w:rsidRPr="00944F19">
        <w:rPr>
          <w:lang w:eastAsia="en-US"/>
        </w:rPr>
        <w:t>outlines its policy in respect of the treatment of information and documents.</w:t>
      </w:r>
    </w:p>
    <w:p w14:paraId="45FCDE62" w14:textId="77777777" w:rsidR="00EC3E98" w:rsidRPr="00E752A1" w:rsidRDefault="00EC3E98" w:rsidP="00EC3E98">
      <w:pPr>
        <w:jc w:val="both"/>
        <w:rPr>
          <w:rFonts w:cs="Arial"/>
          <w:szCs w:val="22"/>
          <w:lang w:eastAsia="en-US"/>
        </w:rPr>
      </w:pPr>
    </w:p>
    <w:p w14:paraId="10EC2734" w14:textId="77777777" w:rsidR="00EC3E98" w:rsidRPr="00E752A1" w:rsidRDefault="00EC3E98" w:rsidP="00C47529">
      <w:pPr>
        <w:numPr>
          <w:ilvl w:val="2"/>
          <w:numId w:val="106"/>
        </w:numPr>
        <w:tabs>
          <w:tab w:val="clear" w:pos="567"/>
          <w:tab w:val="num" w:pos="709"/>
        </w:tabs>
        <w:jc w:val="both"/>
        <w:rPr>
          <w:rFonts w:cs="Arial"/>
          <w:szCs w:val="22"/>
          <w:lang w:eastAsia="en-US"/>
        </w:rPr>
      </w:pPr>
      <w:r w:rsidRPr="00E752A1">
        <w:rPr>
          <w:lang w:eastAsia="en-US"/>
        </w:rPr>
        <w:t xml:space="preserve">The </w:t>
      </w:r>
      <w:r w:rsidRPr="00B01F5C">
        <w:rPr>
          <w:rFonts w:cs="Arial"/>
          <w:szCs w:val="22"/>
          <w:lang w:eastAsia="en-US"/>
        </w:rPr>
        <w:t>DFSA</w:t>
      </w:r>
      <w:r w:rsidRPr="00E752A1">
        <w:rPr>
          <w:lang w:eastAsia="en-US"/>
        </w:rPr>
        <w:t xml:space="preserve"> may also impose obligations of confidentiality in respect of information and documents provided during the exercise of its powers under Article 80(1).</w:t>
      </w:r>
    </w:p>
    <w:p w14:paraId="4EA8A1F3" w14:textId="77777777" w:rsidR="00EC3E98" w:rsidRPr="00E752A1" w:rsidRDefault="00EC3E98" w:rsidP="00EC3E98">
      <w:pPr>
        <w:jc w:val="both"/>
        <w:rPr>
          <w:rFonts w:cs="Arial"/>
          <w:szCs w:val="22"/>
          <w:lang w:eastAsia="en-US"/>
        </w:rPr>
      </w:pPr>
    </w:p>
    <w:p w14:paraId="3659B9A0" w14:textId="77777777" w:rsidR="00EC3E98" w:rsidRPr="00E752A1" w:rsidRDefault="00EC3E98" w:rsidP="00C47529">
      <w:pPr>
        <w:numPr>
          <w:ilvl w:val="2"/>
          <w:numId w:val="106"/>
        </w:numPr>
        <w:tabs>
          <w:tab w:val="clear" w:pos="567"/>
          <w:tab w:val="num" w:pos="709"/>
        </w:tabs>
        <w:jc w:val="both"/>
        <w:rPr>
          <w:rFonts w:cs="Arial"/>
          <w:szCs w:val="22"/>
          <w:lang w:eastAsia="en-US"/>
        </w:rPr>
      </w:pPr>
      <w:r w:rsidRPr="00E752A1">
        <w:rPr>
          <w:lang w:eastAsia="en-US"/>
        </w:rPr>
        <w:t xml:space="preserve">The </w:t>
      </w:r>
      <w:r w:rsidRPr="00B01F5C">
        <w:rPr>
          <w:rFonts w:cs="Arial"/>
          <w:szCs w:val="22"/>
          <w:lang w:eastAsia="en-US"/>
        </w:rPr>
        <w:t>DFSA</w:t>
      </w:r>
      <w:r w:rsidRPr="00E752A1">
        <w:rPr>
          <w:lang w:eastAsia="en-US"/>
        </w:rPr>
        <w:t xml:space="preserve"> can make directions</w:t>
      </w:r>
      <w:r w:rsidRPr="00944F19">
        <w:rPr>
          <w:vertAlign w:val="superscript"/>
          <w:lang w:eastAsia="en-US"/>
        </w:rPr>
        <w:footnoteReference w:id="22"/>
      </w:r>
      <w:r w:rsidRPr="00944F19">
        <w:rPr>
          <w:lang w:eastAsia="en-US"/>
        </w:rPr>
        <w:t xml:space="preserve"> to protect the confidentiality of information and documents which are </w:t>
      </w:r>
      <w:r w:rsidRPr="00E752A1">
        <w:rPr>
          <w:lang w:eastAsia="en-US"/>
        </w:rPr>
        <w:t>part of a compulsory interview.</w:t>
      </w:r>
    </w:p>
    <w:p w14:paraId="2B32FA81" w14:textId="77777777" w:rsidR="00EC3E98" w:rsidRPr="00E752A1" w:rsidRDefault="00EC3E98" w:rsidP="00EC3E98">
      <w:pPr>
        <w:jc w:val="both"/>
        <w:rPr>
          <w:lang w:eastAsia="en-US"/>
        </w:rPr>
      </w:pPr>
    </w:p>
    <w:p w14:paraId="5DC0F65C" w14:textId="77777777" w:rsidR="00EC3E98" w:rsidRPr="00944F19" w:rsidRDefault="00EC3E98" w:rsidP="00C47529">
      <w:pPr>
        <w:numPr>
          <w:ilvl w:val="2"/>
          <w:numId w:val="106"/>
        </w:numPr>
        <w:tabs>
          <w:tab w:val="clear" w:pos="567"/>
          <w:tab w:val="num" w:pos="709"/>
        </w:tabs>
        <w:jc w:val="both"/>
        <w:rPr>
          <w:rFonts w:cs="Arial"/>
          <w:szCs w:val="22"/>
          <w:lang w:eastAsia="en-US"/>
        </w:rPr>
      </w:pPr>
      <w:r w:rsidRPr="00E752A1">
        <w:rPr>
          <w:lang w:eastAsia="en-US"/>
        </w:rPr>
        <w:t>The DFSA can direct the recipient of an Article 80(1) (b), (c), (d) or (e) notice not to disclose the receipt of the notice, or any information relating to compliance with</w:t>
      </w:r>
      <w:r>
        <w:rPr>
          <w:lang w:eastAsia="en-US"/>
        </w:rPr>
        <w:t xml:space="preserve"> it</w:t>
      </w:r>
      <w:r w:rsidRPr="00944F19">
        <w:rPr>
          <w:lang w:eastAsia="en-US"/>
        </w:rPr>
        <w:t>, to any other Person, other than his legal representative, if it considers that such disclosure may hinder an investigation</w:t>
      </w:r>
      <w:r w:rsidRPr="00944F19">
        <w:rPr>
          <w:vertAlign w:val="superscript"/>
          <w:lang w:eastAsia="en-US"/>
        </w:rPr>
        <w:footnoteReference w:id="23"/>
      </w:r>
      <w:r w:rsidRPr="00944F19">
        <w:rPr>
          <w:lang w:eastAsia="en-US"/>
        </w:rPr>
        <w:t>.</w:t>
      </w:r>
    </w:p>
    <w:p w14:paraId="4EB81CE9" w14:textId="77777777" w:rsidR="00EC3E98" w:rsidRPr="00E752A1" w:rsidRDefault="00EC3E98" w:rsidP="00EC3E98">
      <w:pPr>
        <w:jc w:val="both"/>
        <w:rPr>
          <w:rFonts w:cs="Arial"/>
          <w:szCs w:val="22"/>
          <w:lang w:eastAsia="en-US"/>
        </w:rPr>
      </w:pPr>
    </w:p>
    <w:p w14:paraId="0839E94B" w14:textId="77777777" w:rsidR="00EC3E98" w:rsidRPr="00E752A1" w:rsidRDefault="00EC3E98" w:rsidP="00C47529">
      <w:pPr>
        <w:numPr>
          <w:ilvl w:val="2"/>
          <w:numId w:val="106"/>
        </w:numPr>
        <w:tabs>
          <w:tab w:val="clear" w:pos="567"/>
          <w:tab w:val="num" w:pos="709"/>
        </w:tabs>
        <w:jc w:val="both"/>
        <w:rPr>
          <w:rFonts w:cs="Arial"/>
          <w:szCs w:val="22"/>
          <w:lang w:eastAsia="en-US"/>
        </w:rPr>
      </w:pPr>
      <w:r w:rsidRPr="00B01F5C">
        <w:rPr>
          <w:rFonts w:cs="Arial"/>
          <w:szCs w:val="22"/>
          <w:lang w:eastAsia="en-US"/>
        </w:rPr>
        <w:t>Confidentiality</w:t>
      </w:r>
      <w:r w:rsidRPr="00E752A1">
        <w:rPr>
          <w:lang w:eastAsia="en-US"/>
        </w:rPr>
        <w:t xml:space="preserve"> directions are made to ensure that an investigation is not prejudiced by the disclosure of the nature of the information sought or the questions asked during an investigation. In each case, the DFSA needs to consider whether or not such directions are appropriate in the circumstances of that matter.</w:t>
      </w:r>
    </w:p>
    <w:p w14:paraId="30B7A323" w14:textId="77777777" w:rsidR="00EC3E98" w:rsidRPr="00E752A1" w:rsidRDefault="00EC3E98" w:rsidP="00EC3E98">
      <w:pPr>
        <w:ind w:left="2160" w:hanging="2160"/>
        <w:jc w:val="both"/>
        <w:rPr>
          <w:rFonts w:cs="Arial"/>
          <w:szCs w:val="22"/>
          <w:lang w:eastAsia="en-US"/>
        </w:rPr>
      </w:pPr>
    </w:p>
    <w:p w14:paraId="0FFA34BC"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38" w:name="_Toc343520709"/>
      <w:bookmarkStart w:id="939" w:name="_Toc361558357"/>
      <w:bookmarkStart w:id="940" w:name="_Toc395621254"/>
      <w:bookmarkStart w:id="941" w:name="_Toc409961622"/>
      <w:bookmarkStart w:id="942" w:name="_Toc404260774"/>
      <w:bookmarkStart w:id="943" w:name="_Toc472247442"/>
      <w:r w:rsidRPr="00E752A1">
        <w:rPr>
          <w:rFonts w:cs="Arial"/>
          <w:color w:val="CC0000"/>
          <w:sz w:val="22"/>
          <w:szCs w:val="22"/>
        </w:rPr>
        <w:t>Protections</w:t>
      </w:r>
      <w:bookmarkEnd w:id="938"/>
      <w:bookmarkEnd w:id="939"/>
      <w:bookmarkEnd w:id="940"/>
      <w:bookmarkEnd w:id="941"/>
      <w:bookmarkEnd w:id="942"/>
      <w:bookmarkEnd w:id="943"/>
    </w:p>
    <w:p w14:paraId="0CC5BA8F" w14:textId="77777777" w:rsidR="00EC3E98" w:rsidRPr="00E752A1" w:rsidRDefault="00EC3E98" w:rsidP="00EC3E98">
      <w:pPr>
        <w:ind w:left="2160" w:hanging="2160"/>
        <w:jc w:val="both"/>
        <w:rPr>
          <w:rFonts w:cs="Arial"/>
          <w:szCs w:val="22"/>
          <w:lang w:eastAsia="en-US"/>
        </w:rPr>
      </w:pPr>
    </w:p>
    <w:p w14:paraId="1892C483" w14:textId="77777777" w:rsidR="00EC3E98" w:rsidRPr="00BE7450" w:rsidRDefault="00EC3E98" w:rsidP="00C47529">
      <w:pPr>
        <w:numPr>
          <w:ilvl w:val="2"/>
          <w:numId w:val="106"/>
        </w:numPr>
        <w:tabs>
          <w:tab w:val="clear" w:pos="567"/>
          <w:tab w:val="num" w:pos="709"/>
        </w:tabs>
        <w:jc w:val="both"/>
        <w:rPr>
          <w:rFonts w:cs="Arial"/>
          <w:szCs w:val="22"/>
          <w:lang w:eastAsia="en-US"/>
        </w:rPr>
      </w:pPr>
      <w:r w:rsidRPr="00B01F5C">
        <w:rPr>
          <w:rFonts w:cs="Arial"/>
          <w:szCs w:val="22"/>
          <w:lang w:eastAsia="en-US"/>
        </w:rPr>
        <w:t>Parties</w:t>
      </w:r>
      <w:r w:rsidRPr="00E752A1">
        <w:rPr>
          <w:szCs w:val="22"/>
          <w:lang w:eastAsia="en-US"/>
        </w:rPr>
        <w:t xml:space="preserve"> who are required to comply with a requirement made by the DFSA during the course of an investigation, and Persons who are the subject of an investigation, benefit from certain protections in the Regulatory Law</w:t>
      </w:r>
      <w:r w:rsidRPr="00BE7450">
        <w:rPr>
          <w:szCs w:val="22"/>
          <w:lang w:eastAsia="en-US"/>
        </w:rPr>
        <w:t>, including:</w:t>
      </w:r>
    </w:p>
    <w:p w14:paraId="518990C8" w14:textId="77777777" w:rsidR="00EC3E98" w:rsidRPr="00086891" w:rsidRDefault="00EC3E98" w:rsidP="00EC3E98">
      <w:pPr>
        <w:ind w:left="2160" w:hanging="2160"/>
        <w:jc w:val="both"/>
        <w:rPr>
          <w:rFonts w:cs="Arial"/>
          <w:szCs w:val="22"/>
          <w:lang w:eastAsia="en-US"/>
        </w:rPr>
      </w:pPr>
    </w:p>
    <w:p w14:paraId="25843587" w14:textId="77777777" w:rsidR="00EC3E98" w:rsidRPr="00944F19" w:rsidRDefault="00EC3E98" w:rsidP="004C171C">
      <w:pPr>
        <w:numPr>
          <w:ilvl w:val="0"/>
          <w:numId w:val="75"/>
        </w:numPr>
        <w:ind w:hanging="720"/>
        <w:jc w:val="both"/>
        <w:rPr>
          <w:szCs w:val="22"/>
          <w:lang w:eastAsia="en-US"/>
        </w:rPr>
      </w:pPr>
      <w:r w:rsidRPr="00F1176D">
        <w:rPr>
          <w:szCs w:val="22"/>
          <w:lang w:eastAsia="en-US"/>
        </w:rPr>
        <w:t>Article 38</w:t>
      </w:r>
      <w:r>
        <w:rPr>
          <w:szCs w:val="22"/>
          <w:lang w:eastAsia="en-US"/>
        </w:rPr>
        <w:t>,</w:t>
      </w:r>
      <w:r w:rsidRPr="00944F19">
        <w:rPr>
          <w:szCs w:val="22"/>
          <w:lang w:eastAsia="en-US"/>
        </w:rPr>
        <w:t xml:space="preserve"> which provides that confidential information provided to the DFSA must not be disclosed except in </w:t>
      </w:r>
      <w:r w:rsidRPr="00F1176D">
        <w:rPr>
          <w:szCs w:val="22"/>
          <w:lang w:eastAsia="en-US"/>
        </w:rPr>
        <w:t>certain limited circumstances</w:t>
      </w:r>
      <w:r w:rsidRPr="00944F19">
        <w:rPr>
          <w:szCs w:val="22"/>
          <w:lang w:eastAsia="en-US"/>
        </w:rPr>
        <w:t>;</w:t>
      </w:r>
    </w:p>
    <w:p w14:paraId="5C0652F5" w14:textId="77777777" w:rsidR="00EC3E98" w:rsidRPr="00E752A1" w:rsidRDefault="00EC3E98" w:rsidP="00EC3E98">
      <w:pPr>
        <w:tabs>
          <w:tab w:val="num" w:pos="720"/>
        </w:tabs>
        <w:ind w:left="720" w:hanging="720"/>
        <w:jc w:val="both"/>
        <w:rPr>
          <w:szCs w:val="22"/>
          <w:lang w:eastAsia="en-US"/>
        </w:rPr>
      </w:pPr>
    </w:p>
    <w:p w14:paraId="79A975D0" w14:textId="77777777" w:rsidR="00EC3E98" w:rsidRPr="00E752A1" w:rsidRDefault="00EC3E98" w:rsidP="004C171C">
      <w:pPr>
        <w:numPr>
          <w:ilvl w:val="0"/>
          <w:numId w:val="75"/>
        </w:numPr>
        <w:ind w:hanging="720"/>
        <w:jc w:val="both"/>
        <w:rPr>
          <w:szCs w:val="22"/>
          <w:lang w:eastAsia="en-US"/>
        </w:rPr>
      </w:pPr>
      <w:r w:rsidRPr="00E752A1">
        <w:rPr>
          <w:szCs w:val="22"/>
          <w:lang w:eastAsia="en-US"/>
        </w:rPr>
        <w:t>Article 80A(2)</w:t>
      </w:r>
      <w:r>
        <w:rPr>
          <w:szCs w:val="22"/>
          <w:lang w:eastAsia="en-US"/>
        </w:rPr>
        <w:t>,</w:t>
      </w:r>
      <w:r w:rsidRPr="00944F19">
        <w:rPr>
          <w:szCs w:val="22"/>
          <w:lang w:eastAsia="en-US"/>
        </w:rPr>
        <w:t xml:space="preserve"> which provides that where a Person takes part in a compulsory interview, any statements made during the interview cannot be disclosed </w:t>
      </w:r>
      <w:r w:rsidRPr="00E752A1">
        <w:rPr>
          <w:szCs w:val="22"/>
          <w:lang w:eastAsia="en-US"/>
        </w:rPr>
        <w:t>by the DFSA to a law enforcement agency for the purpose of criminal proceedings unless the Person consents to the disclosure or the DFSA is required by law or court order to disclose the statement; and</w:t>
      </w:r>
    </w:p>
    <w:p w14:paraId="7519B395" w14:textId="77777777" w:rsidR="00EC3E98" w:rsidRPr="00E752A1" w:rsidRDefault="00EC3E98" w:rsidP="00EC3E98">
      <w:pPr>
        <w:tabs>
          <w:tab w:val="num" w:pos="480"/>
          <w:tab w:val="num" w:pos="720"/>
        </w:tabs>
        <w:ind w:left="480" w:hanging="720"/>
        <w:jc w:val="both"/>
        <w:rPr>
          <w:szCs w:val="22"/>
          <w:lang w:eastAsia="en-US"/>
        </w:rPr>
      </w:pPr>
    </w:p>
    <w:p w14:paraId="760B4141" w14:textId="77777777" w:rsidR="00EC3E98" w:rsidRPr="00944F19" w:rsidRDefault="00EC3E98" w:rsidP="004C171C">
      <w:pPr>
        <w:numPr>
          <w:ilvl w:val="0"/>
          <w:numId w:val="75"/>
        </w:numPr>
        <w:ind w:hanging="720"/>
        <w:jc w:val="both"/>
        <w:rPr>
          <w:szCs w:val="22"/>
          <w:lang w:eastAsia="en-US"/>
        </w:rPr>
      </w:pPr>
      <w:r w:rsidRPr="00F1176D">
        <w:rPr>
          <w:szCs w:val="22"/>
          <w:lang w:eastAsia="en-US"/>
        </w:rPr>
        <w:t>Article 81</w:t>
      </w:r>
      <w:r>
        <w:rPr>
          <w:szCs w:val="22"/>
          <w:lang w:eastAsia="en-US"/>
        </w:rPr>
        <w:t>,</w:t>
      </w:r>
      <w:r w:rsidRPr="00944F19">
        <w:rPr>
          <w:szCs w:val="22"/>
          <w:lang w:eastAsia="en-US"/>
        </w:rPr>
        <w:t xml:space="preserve"> which ensures that a Person who is required to comply with a requirement made during the course of an investigation cannot be subject to </w:t>
      </w:r>
      <w:r w:rsidRPr="00F1176D">
        <w:rPr>
          <w:szCs w:val="22"/>
          <w:lang w:eastAsia="en-US"/>
        </w:rPr>
        <w:t>any liability or liable in any proceeding because of that Person’s compliance with the requirement</w:t>
      </w:r>
      <w:r w:rsidRPr="00944F19">
        <w:rPr>
          <w:szCs w:val="22"/>
          <w:lang w:eastAsia="en-US"/>
        </w:rPr>
        <w:t>.</w:t>
      </w:r>
    </w:p>
    <w:p w14:paraId="28D34AA2" w14:textId="77777777" w:rsidR="00EC3E98" w:rsidRPr="00E752A1" w:rsidRDefault="00EC3E98" w:rsidP="00EC3E98">
      <w:pPr>
        <w:tabs>
          <w:tab w:val="num" w:pos="720"/>
        </w:tabs>
        <w:ind w:left="2160" w:hanging="720"/>
        <w:jc w:val="both"/>
        <w:rPr>
          <w:rFonts w:cs="Arial"/>
          <w:szCs w:val="22"/>
          <w:lang w:eastAsia="en-US"/>
        </w:rPr>
      </w:pPr>
    </w:p>
    <w:p w14:paraId="4CE2F19B" w14:textId="77777777" w:rsidR="00060FA6" w:rsidRDefault="00060FA6" w:rsidP="00EC3E98">
      <w:pPr>
        <w:pStyle w:val="Section"/>
        <w:numPr>
          <w:ilvl w:val="0"/>
          <w:numId w:val="0"/>
        </w:numPr>
        <w:spacing w:before="0" w:after="0" w:line="240" w:lineRule="auto"/>
        <w:jc w:val="both"/>
        <w:rPr>
          <w:rFonts w:cs="Arial"/>
          <w:color w:val="CC0000"/>
          <w:sz w:val="22"/>
          <w:szCs w:val="22"/>
        </w:rPr>
      </w:pPr>
      <w:bookmarkStart w:id="944" w:name="_Toc343520710"/>
      <w:bookmarkStart w:id="945" w:name="_Toc361558358"/>
      <w:bookmarkStart w:id="946" w:name="_Toc395621255"/>
      <w:bookmarkStart w:id="947" w:name="_Toc409961623"/>
      <w:bookmarkStart w:id="948" w:name="_Toc404260775"/>
      <w:bookmarkStart w:id="949" w:name="_Toc472247443"/>
    </w:p>
    <w:p w14:paraId="395BAF76" w14:textId="77777777" w:rsidR="00060FA6" w:rsidRDefault="00060FA6" w:rsidP="00EC3E98">
      <w:pPr>
        <w:pStyle w:val="Section"/>
        <w:numPr>
          <w:ilvl w:val="0"/>
          <w:numId w:val="0"/>
        </w:numPr>
        <w:spacing w:before="0" w:after="0" w:line="240" w:lineRule="auto"/>
        <w:jc w:val="both"/>
        <w:rPr>
          <w:rFonts w:cs="Arial"/>
          <w:color w:val="CC0000"/>
          <w:sz w:val="22"/>
          <w:szCs w:val="22"/>
        </w:rPr>
      </w:pPr>
    </w:p>
    <w:p w14:paraId="0D6707C7" w14:textId="77777777" w:rsidR="00060FA6" w:rsidRDefault="00060FA6" w:rsidP="00EC3E98">
      <w:pPr>
        <w:pStyle w:val="Section"/>
        <w:numPr>
          <w:ilvl w:val="0"/>
          <w:numId w:val="0"/>
        </w:numPr>
        <w:spacing w:before="0" w:after="0" w:line="240" w:lineRule="auto"/>
        <w:jc w:val="both"/>
        <w:rPr>
          <w:rFonts w:cs="Arial"/>
          <w:color w:val="CC0000"/>
          <w:sz w:val="22"/>
          <w:szCs w:val="22"/>
        </w:rPr>
      </w:pPr>
    </w:p>
    <w:p w14:paraId="44A222D4" w14:textId="77777777" w:rsidR="00060FA6" w:rsidRDefault="00060FA6" w:rsidP="00EC3E98">
      <w:pPr>
        <w:pStyle w:val="Section"/>
        <w:numPr>
          <w:ilvl w:val="0"/>
          <w:numId w:val="0"/>
        </w:numPr>
        <w:spacing w:before="0" w:after="0" w:line="240" w:lineRule="auto"/>
        <w:jc w:val="both"/>
        <w:rPr>
          <w:rFonts w:cs="Arial"/>
          <w:color w:val="CC0000"/>
          <w:sz w:val="22"/>
          <w:szCs w:val="22"/>
        </w:rPr>
      </w:pPr>
    </w:p>
    <w:p w14:paraId="1B1EE813" w14:textId="77777777" w:rsidR="00EC3E98" w:rsidRPr="00E752A1" w:rsidRDefault="00EC3E98" w:rsidP="00EC3E98">
      <w:pPr>
        <w:pStyle w:val="Section"/>
        <w:numPr>
          <w:ilvl w:val="0"/>
          <w:numId w:val="0"/>
        </w:numPr>
        <w:spacing w:before="0" w:after="0" w:line="240" w:lineRule="auto"/>
        <w:jc w:val="both"/>
        <w:rPr>
          <w:rFonts w:cs="Arial"/>
          <w:color w:val="CC0000"/>
          <w:sz w:val="22"/>
          <w:szCs w:val="22"/>
        </w:rPr>
      </w:pPr>
      <w:r w:rsidRPr="00E752A1">
        <w:rPr>
          <w:rFonts w:cs="Arial"/>
          <w:color w:val="CC0000"/>
          <w:sz w:val="22"/>
          <w:szCs w:val="22"/>
        </w:rPr>
        <w:t>Claims of privilege and other protections</w:t>
      </w:r>
      <w:bookmarkEnd w:id="944"/>
      <w:bookmarkEnd w:id="945"/>
      <w:bookmarkEnd w:id="946"/>
      <w:bookmarkEnd w:id="947"/>
      <w:bookmarkEnd w:id="948"/>
      <w:bookmarkEnd w:id="949"/>
    </w:p>
    <w:p w14:paraId="0BB9D834" w14:textId="77777777" w:rsidR="00EC3E98" w:rsidRPr="00E752A1" w:rsidRDefault="00EC3E98" w:rsidP="00EC3E98">
      <w:pPr>
        <w:ind w:left="2160" w:hanging="2160"/>
        <w:jc w:val="both"/>
        <w:rPr>
          <w:rFonts w:cs="Arial"/>
          <w:szCs w:val="22"/>
          <w:lang w:eastAsia="en-US"/>
        </w:rPr>
      </w:pPr>
    </w:p>
    <w:p w14:paraId="73A7F850" w14:textId="77777777" w:rsidR="00EC3E98" w:rsidRPr="00944F19" w:rsidRDefault="00EC3E98" w:rsidP="00C47529">
      <w:pPr>
        <w:numPr>
          <w:ilvl w:val="2"/>
          <w:numId w:val="106"/>
        </w:numPr>
        <w:tabs>
          <w:tab w:val="clear" w:pos="567"/>
          <w:tab w:val="num" w:pos="709"/>
        </w:tabs>
        <w:jc w:val="both"/>
        <w:rPr>
          <w:szCs w:val="22"/>
          <w:lang w:eastAsia="en-US"/>
        </w:rPr>
      </w:pPr>
      <w:r w:rsidRPr="00E752A1">
        <w:rPr>
          <w:szCs w:val="22"/>
          <w:lang w:eastAsia="en-US"/>
        </w:rPr>
        <w:t xml:space="preserve">A </w:t>
      </w:r>
      <w:r w:rsidRPr="00B01F5C">
        <w:rPr>
          <w:rFonts w:cs="Arial"/>
          <w:szCs w:val="22"/>
          <w:lang w:eastAsia="en-US"/>
        </w:rPr>
        <w:t>claim</w:t>
      </w:r>
      <w:r w:rsidRPr="00E752A1">
        <w:rPr>
          <w:szCs w:val="22"/>
          <w:lang w:eastAsia="en-US"/>
        </w:rPr>
        <w:t xml:space="preserve"> by a Person that information is a Privileged Communication is not of itself an excuse for failing to comply with a requirement made by the DFSA during the course of an investigation</w:t>
      </w:r>
      <w:r>
        <w:rPr>
          <w:szCs w:val="22"/>
          <w:lang w:eastAsia="en-US"/>
        </w:rPr>
        <w:t>.</w:t>
      </w:r>
      <w:r w:rsidRPr="00944F19">
        <w:rPr>
          <w:szCs w:val="22"/>
          <w:vertAlign w:val="superscript"/>
          <w:lang w:eastAsia="en-US"/>
        </w:rPr>
        <w:footnoteReference w:id="24"/>
      </w:r>
    </w:p>
    <w:p w14:paraId="0DEE0276" w14:textId="77777777" w:rsidR="00EC3E98" w:rsidRPr="00E752A1" w:rsidRDefault="00EC3E98" w:rsidP="00EC3E98">
      <w:pPr>
        <w:jc w:val="both"/>
        <w:rPr>
          <w:szCs w:val="22"/>
          <w:lang w:eastAsia="en-US"/>
        </w:rPr>
      </w:pPr>
    </w:p>
    <w:p w14:paraId="7EE123D5" w14:textId="77777777" w:rsidR="00EC3E98" w:rsidRPr="00E752A1" w:rsidRDefault="00EC3E98" w:rsidP="00C47529">
      <w:pPr>
        <w:numPr>
          <w:ilvl w:val="2"/>
          <w:numId w:val="106"/>
        </w:numPr>
        <w:tabs>
          <w:tab w:val="clear" w:pos="567"/>
          <w:tab w:val="num" w:pos="709"/>
        </w:tabs>
        <w:jc w:val="both"/>
        <w:rPr>
          <w:szCs w:val="22"/>
          <w:lang w:eastAsia="en-US"/>
        </w:rPr>
      </w:pPr>
      <w:r w:rsidRPr="00E752A1">
        <w:rPr>
          <w:szCs w:val="22"/>
          <w:lang w:eastAsia="en-US"/>
        </w:rPr>
        <w:t xml:space="preserve"> A </w:t>
      </w:r>
      <w:r w:rsidRPr="00B01F5C">
        <w:rPr>
          <w:rFonts w:cs="Arial"/>
          <w:szCs w:val="22"/>
          <w:lang w:eastAsia="en-US"/>
        </w:rPr>
        <w:t>lawyer</w:t>
      </w:r>
      <w:r w:rsidRPr="00E752A1">
        <w:rPr>
          <w:szCs w:val="22"/>
          <w:lang w:eastAsia="en-US"/>
        </w:rPr>
        <w:t xml:space="preserve"> may refuse to comply with a requirement to provide information where to comply would require the lawyer to disclose a Privileged Communication made by, to</w:t>
      </w:r>
      <w:r>
        <w:rPr>
          <w:szCs w:val="22"/>
          <w:lang w:eastAsia="en-US"/>
        </w:rPr>
        <w:t>,</w:t>
      </w:r>
      <w:r w:rsidRPr="00944F19">
        <w:rPr>
          <w:szCs w:val="22"/>
          <w:lang w:eastAsia="en-US"/>
        </w:rPr>
        <w:t xml:space="preserve"> or on behalf of</w:t>
      </w:r>
      <w:r>
        <w:rPr>
          <w:szCs w:val="22"/>
          <w:lang w:eastAsia="en-US"/>
        </w:rPr>
        <w:t>,</w:t>
      </w:r>
      <w:r w:rsidRPr="00944F19">
        <w:rPr>
          <w:szCs w:val="22"/>
          <w:lang w:eastAsia="en-US"/>
        </w:rPr>
        <w:t xml:space="preserve"> the lawyer in his capacity as a lawyer in relation to a client</w:t>
      </w:r>
      <w:r w:rsidRPr="00E752A1">
        <w:rPr>
          <w:szCs w:val="22"/>
          <w:lang w:eastAsia="en-US"/>
        </w:rPr>
        <w:t>.</w:t>
      </w:r>
    </w:p>
    <w:p w14:paraId="1E28A0B6" w14:textId="77777777" w:rsidR="00EC3E98" w:rsidRPr="00E752A1" w:rsidRDefault="00EC3E98" w:rsidP="00EC3E98">
      <w:pPr>
        <w:jc w:val="both"/>
        <w:rPr>
          <w:szCs w:val="22"/>
          <w:lang w:eastAsia="en-US"/>
        </w:rPr>
      </w:pPr>
    </w:p>
    <w:p w14:paraId="17AA2330" w14:textId="77777777" w:rsidR="00EC3E98" w:rsidRPr="00E752A1"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Should</w:t>
      </w:r>
      <w:r w:rsidRPr="00E752A1">
        <w:rPr>
          <w:szCs w:val="22"/>
          <w:lang w:eastAsia="en-US"/>
        </w:rPr>
        <w:t xml:space="preserve"> a lawyer refuse to disclose a Privileged Communication, the lawyer must disclose sufficient information to identify the Person entitled to claim the privilege and the document which contains the privileged information. In such a case, the DFSA considers it appropriate for a lawyer to secure those documents, pending the resolution of any claim for privilege.</w:t>
      </w:r>
    </w:p>
    <w:p w14:paraId="75149D55" w14:textId="77777777" w:rsidR="00EC3E98" w:rsidRPr="00E752A1" w:rsidRDefault="00EC3E98" w:rsidP="00EC3E98">
      <w:pPr>
        <w:ind w:left="2160" w:hanging="2160"/>
        <w:jc w:val="both"/>
        <w:rPr>
          <w:rFonts w:cs="Arial"/>
          <w:szCs w:val="22"/>
          <w:lang w:eastAsia="en-US"/>
        </w:rPr>
      </w:pPr>
      <w:bookmarkStart w:id="950" w:name="_Toc248050817"/>
      <w:bookmarkStart w:id="951" w:name="_Toc271187515"/>
      <w:bookmarkStart w:id="952" w:name="_Toc271447741"/>
      <w:bookmarkStart w:id="953" w:name="_Toc271448045"/>
    </w:p>
    <w:p w14:paraId="32E4CF39"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54" w:name="_Toc343520711"/>
      <w:bookmarkStart w:id="955" w:name="_Toc361558359"/>
      <w:bookmarkStart w:id="956" w:name="_Toc395621256"/>
      <w:bookmarkStart w:id="957" w:name="_Toc409961624"/>
      <w:bookmarkStart w:id="958" w:name="_Toc404260776"/>
      <w:bookmarkStart w:id="959" w:name="_Toc472247444"/>
      <w:r w:rsidRPr="00E752A1">
        <w:rPr>
          <w:rFonts w:cs="Arial"/>
          <w:color w:val="CC0000"/>
          <w:sz w:val="22"/>
          <w:szCs w:val="22"/>
        </w:rPr>
        <w:t xml:space="preserve">Enforcement </w:t>
      </w:r>
      <w:bookmarkEnd w:id="950"/>
      <w:bookmarkEnd w:id="951"/>
      <w:bookmarkEnd w:id="952"/>
      <w:bookmarkEnd w:id="953"/>
      <w:r w:rsidRPr="00E752A1">
        <w:rPr>
          <w:rFonts w:cs="Arial"/>
          <w:color w:val="CC0000"/>
          <w:sz w:val="22"/>
          <w:szCs w:val="22"/>
        </w:rPr>
        <w:t>of the DFSA’s investigative powers</w:t>
      </w:r>
      <w:bookmarkEnd w:id="954"/>
      <w:bookmarkEnd w:id="955"/>
      <w:bookmarkEnd w:id="956"/>
      <w:bookmarkEnd w:id="957"/>
      <w:bookmarkEnd w:id="958"/>
      <w:bookmarkEnd w:id="959"/>
    </w:p>
    <w:p w14:paraId="0EEE959A" w14:textId="77777777" w:rsidR="00EC3E98" w:rsidRPr="00E752A1" w:rsidRDefault="00EC3E98" w:rsidP="00EC3E98">
      <w:pPr>
        <w:ind w:left="2160" w:hanging="2160"/>
        <w:jc w:val="both"/>
        <w:rPr>
          <w:rFonts w:cs="Arial"/>
          <w:szCs w:val="22"/>
          <w:lang w:eastAsia="en-US"/>
        </w:rPr>
      </w:pPr>
    </w:p>
    <w:p w14:paraId="71EDEAE4" w14:textId="77777777" w:rsidR="00EC3E98" w:rsidRPr="00944F19" w:rsidRDefault="00EC3E98" w:rsidP="00C47529">
      <w:pPr>
        <w:numPr>
          <w:ilvl w:val="2"/>
          <w:numId w:val="106"/>
        </w:numPr>
        <w:tabs>
          <w:tab w:val="clear" w:pos="567"/>
          <w:tab w:val="num" w:pos="709"/>
        </w:tabs>
        <w:jc w:val="both"/>
        <w:rPr>
          <w:color w:val="990000"/>
          <w:szCs w:val="22"/>
          <w:lang w:eastAsia="en-US"/>
        </w:rPr>
      </w:pPr>
      <w:r w:rsidRPr="00E752A1">
        <w:rPr>
          <w:szCs w:val="22"/>
          <w:lang w:eastAsia="en-US"/>
        </w:rPr>
        <w:t>The DFSA will enforce compliance with its requirements</w:t>
      </w:r>
      <w:r>
        <w:rPr>
          <w:szCs w:val="22"/>
          <w:lang w:eastAsia="en-US"/>
        </w:rPr>
        <w:t>,</w:t>
      </w:r>
      <w:r w:rsidRPr="00DB4615">
        <w:rPr>
          <w:szCs w:val="22"/>
          <w:lang w:eastAsia="en-US"/>
        </w:rPr>
        <w:t xml:space="preserve"> under Articles 73, 74 or 80, whenever </w:t>
      </w:r>
      <w:r w:rsidRPr="00B01F5C">
        <w:rPr>
          <w:rFonts w:cs="Arial"/>
          <w:szCs w:val="22"/>
          <w:lang w:eastAsia="en-US"/>
        </w:rPr>
        <w:t>there</w:t>
      </w:r>
      <w:r w:rsidRPr="00DB4615">
        <w:rPr>
          <w:szCs w:val="22"/>
          <w:lang w:eastAsia="en-US"/>
        </w:rPr>
        <w:t xml:space="preserve"> is less than full compliance by see</w:t>
      </w:r>
      <w:r w:rsidRPr="00E752A1">
        <w:rPr>
          <w:szCs w:val="22"/>
          <w:lang w:eastAsia="en-US"/>
        </w:rPr>
        <w:t>king orders in the DIFC Court</w:t>
      </w:r>
      <w:r>
        <w:rPr>
          <w:szCs w:val="22"/>
          <w:lang w:eastAsia="en-US"/>
        </w:rPr>
        <w:t>.</w:t>
      </w:r>
      <w:r w:rsidRPr="00944F19">
        <w:rPr>
          <w:szCs w:val="22"/>
          <w:vertAlign w:val="superscript"/>
          <w:lang w:eastAsia="en-US"/>
        </w:rPr>
        <w:footnoteReference w:id="25"/>
      </w:r>
    </w:p>
    <w:p w14:paraId="4F5924A3" w14:textId="77777777" w:rsidR="00EC3E98" w:rsidRPr="00E752A1" w:rsidRDefault="00EC3E98" w:rsidP="00EC3E98">
      <w:pPr>
        <w:jc w:val="both"/>
        <w:rPr>
          <w:szCs w:val="22"/>
          <w:lang w:eastAsia="en-US"/>
        </w:rPr>
      </w:pPr>
    </w:p>
    <w:p w14:paraId="29DF6C24" w14:textId="77777777" w:rsidR="00EC3E98" w:rsidRPr="00DB4615"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Articles</w:t>
      </w:r>
      <w:r w:rsidRPr="00E752A1">
        <w:rPr>
          <w:szCs w:val="22"/>
          <w:lang w:eastAsia="en-US"/>
        </w:rPr>
        <w:t xml:space="preserve"> 84(1) and (2) empower the DFSA to appl</w:t>
      </w:r>
      <w:r>
        <w:rPr>
          <w:szCs w:val="22"/>
          <w:lang w:eastAsia="en-US"/>
        </w:rPr>
        <w:t>y</w:t>
      </w:r>
      <w:r w:rsidRPr="00DB4615">
        <w:rPr>
          <w:szCs w:val="22"/>
          <w:lang w:eastAsia="en-US"/>
        </w:rPr>
        <w:t xml:space="preserve"> to the Court for an injunction or the issue of a search warrant in order to enforce compliance with its requirements under Articles 73, 74 or 80. An application to the Court for a search warrant will be made in circumstances where:</w:t>
      </w:r>
    </w:p>
    <w:p w14:paraId="7B445C45" w14:textId="77777777" w:rsidR="00EC3E98" w:rsidRPr="00E752A1" w:rsidRDefault="00EC3E98" w:rsidP="00EC3E98">
      <w:pPr>
        <w:jc w:val="both"/>
        <w:rPr>
          <w:szCs w:val="22"/>
          <w:lang w:eastAsia="en-US"/>
        </w:rPr>
      </w:pPr>
    </w:p>
    <w:p w14:paraId="0894AFF1" w14:textId="77777777" w:rsidR="00EC3E98" w:rsidRPr="00E752A1" w:rsidRDefault="00EC3E98" w:rsidP="00EC3E98">
      <w:pPr>
        <w:tabs>
          <w:tab w:val="left" w:pos="720"/>
        </w:tabs>
        <w:ind w:left="720" w:hanging="720"/>
        <w:jc w:val="both"/>
        <w:rPr>
          <w:szCs w:val="22"/>
          <w:lang w:eastAsia="en-US"/>
        </w:rPr>
      </w:pPr>
      <w:r w:rsidRPr="00E752A1">
        <w:rPr>
          <w:szCs w:val="22"/>
          <w:lang w:eastAsia="en-US"/>
        </w:rPr>
        <w:t>(a)</w:t>
      </w:r>
      <w:r w:rsidRPr="00E752A1">
        <w:rPr>
          <w:szCs w:val="22"/>
          <w:lang w:eastAsia="en-US"/>
        </w:rPr>
        <w:tab/>
        <w:t>information or documents were required to be given or produced by the exercise of a compulsory power;</w:t>
      </w:r>
    </w:p>
    <w:p w14:paraId="4B2E612E" w14:textId="77777777" w:rsidR="00EC3E98" w:rsidRPr="00E752A1" w:rsidRDefault="00EC3E98" w:rsidP="00EC3E98">
      <w:pPr>
        <w:tabs>
          <w:tab w:val="left" w:pos="720"/>
        </w:tabs>
        <w:ind w:left="720" w:hanging="720"/>
        <w:jc w:val="both"/>
        <w:rPr>
          <w:szCs w:val="22"/>
          <w:lang w:eastAsia="en-US"/>
        </w:rPr>
      </w:pPr>
    </w:p>
    <w:p w14:paraId="4D52F721" w14:textId="77777777" w:rsidR="00EC3E98" w:rsidRPr="00E752A1" w:rsidRDefault="00EC3E98" w:rsidP="00EC3E98">
      <w:pPr>
        <w:tabs>
          <w:tab w:val="left" w:pos="720"/>
        </w:tabs>
        <w:ind w:left="720" w:hanging="720"/>
        <w:jc w:val="both"/>
        <w:rPr>
          <w:szCs w:val="22"/>
          <w:lang w:eastAsia="en-US"/>
        </w:rPr>
      </w:pPr>
      <w:r w:rsidRPr="00E752A1">
        <w:rPr>
          <w:szCs w:val="22"/>
          <w:lang w:eastAsia="en-US"/>
        </w:rPr>
        <w:t>(b)</w:t>
      </w:r>
      <w:r w:rsidRPr="00E752A1">
        <w:rPr>
          <w:szCs w:val="22"/>
          <w:lang w:eastAsia="en-US"/>
        </w:rPr>
        <w:tab/>
        <w:t>the documents or information required to be produced have not been given or produced; and</w:t>
      </w:r>
    </w:p>
    <w:p w14:paraId="02DF8987" w14:textId="77777777" w:rsidR="00EC3E98" w:rsidRPr="00E752A1" w:rsidRDefault="00EC3E98" w:rsidP="00EC3E98">
      <w:pPr>
        <w:tabs>
          <w:tab w:val="left" w:pos="720"/>
        </w:tabs>
        <w:ind w:left="720" w:hanging="720"/>
        <w:jc w:val="both"/>
        <w:rPr>
          <w:szCs w:val="22"/>
          <w:lang w:eastAsia="en-US"/>
        </w:rPr>
      </w:pPr>
    </w:p>
    <w:p w14:paraId="54ABC008" w14:textId="77777777" w:rsidR="00EC3E98" w:rsidRPr="00DB4615" w:rsidRDefault="00EC3E98" w:rsidP="00EC3E98">
      <w:pPr>
        <w:tabs>
          <w:tab w:val="left" w:pos="720"/>
        </w:tabs>
        <w:ind w:left="720" w:hanging="720"/>
        <w:jc w:val="both"/>
        <w:rPr>
          <w:rFonts w:cs="Arial"/>
          <w:szCs w:val="22"/>
          <w:lang w:eastAsia="en-US"/>
        </w:rPr>
      </w:pPr>
      <w:r w:rsidRPr="00E752A1">
        <w:rPr>
          <w:szCs w:val="22"/>
          <w:lang w:eastAsia="en-US"/>
        </w:rPr>
        <w:t>(c)</w:t>
      </w:r>
      <w:r w:rsidRPr="00E752A1">
        <w:rPr>
          <w:szCs w:val="22"/>
          <w:lang w:eastAsia="en-US"/>
        </w:rPr>
        <w:tab/>
        <w:t xml:space="preserve">the DFSA has reasonable grounds to suspect that within the next </w:t>
      </w:r>
      <w:r>
        <w:rPr>
          <w:szCs w:val="22"/>
          <w:lang w:eastAsia="en-US"/>
        </w:rPr>
        <w:t>three</w:t>
      </w:r>
      <w:r w:rsidRPr="00DB4615">
        <w:rPr>
          <w:szCs w:val="22"/>
          <w:lang w:eastAsia="en-US"/>
        </w:rPr>
        <w:t xml:space="preserve"> business days, the information or those documents are</w:t>
      </w:r>
      <w:r>
        <w:rPr>
          <w:szCs w:val="22"/>
          <w:lang w:eastAsia="en-US"/>
        </w:rPr>
        <w:t>,</w:t>
      </w:r>
      <w:r w:rsidRPr="00DB4615">
        <w:rPr>
          <w:szCs w:val="22"/>
          <w:lang w:eastAsia="en-US"/>
        </w:rPr>
        <w:t xml:space="preserve"> or may be</w:t>
      </w:r>
      <w:r>
        <w:rPr>
          <w:szCs w:val="22"/>
          <w:lang w:eastAsia="en-US"/>
        </w:rPr>
        <w:t>,</w:t>
      </w:r>
      <w:r w:rsidRPr="00DB4615">
        <w:rPr>
          <w:szCs w:val="22"/>
          <w:lang w:eastAsia="en-US"/>
        </w:rPr>
        <w:t xml:space="preserve"> on particular premises.</w:t>
      </w:r>
    </w:p>
    <w:p w14:paraId="5BF2D164" w14:textId="77777777" w:rsidR="00EC3E98" w:rsidRPr="00E752A1" w:rsidRDefault="00EC3E98" w:rsidP="00EC3E98">
      <w:pPr>
        <w:ind w:left="720" w:hanging="720"/>
        <w:jc w:val="both"/>
        <w:rPr>
          <w:szCs w:val="22"/>
          <w:lang w:eastAsia="en-US"/>
        </w:rPr>
      </w:pPr>
    </w:p>
    <w:p w14:paraId="0D57DC0C" w14:textId="77777777" w:rsidR="00EC3E98" w:rsidRPr="00944F19" w:rsidRDefault="00EC3E98" w:rsidP="00C47529">
      <w:pPr>
        <w:numPr>
          <w:ilvl w:val="2"/>
          <w:numId w:val="106"/>
        </w:numPr>
        <w:tabs>
          <w:tab w:val="clear" w:pos="567"/>
          <w:tab w:val="num" w:pos="709"/>
        </w:tabs>
        <w:jc w:val="both"/>
        <w:rPr>
          <w:szCs w:val="22"/>
          <w:lang w:eastAsia="en-US"/>
        </w:rPr>
      </w:pPr>
      <w:r w:rsidRPr="00B01F5C">
        <w:rPr>
          <w:rFonts w:cs="Arial"/>
          <w:szCs w:val="22"/>
          <w:lang w:eastAsia="en-US"/>
        </w:rPr>
        <w:t>Should</w:t>
      </w:r>
      <w:r w:rsidRPr="00E752A1">
        <w:rPr>
          <w:szCs w:val="22"/>
          <w:lang w:eastAsia="en-US"/>
        </w:rPr>
        <w:t xml:space="preserve"> the Court exercise its discretion to issue a search warrant, it may</w:t>
      </w:r>
      <w:r w:rsidRPr="00944F19">
        <w:rPr>
          <w:szCs w:val="22"/>
          <w:lang w:eastAsia="en-US"/>
        </w:rPr>
        <w:t xml:space="preserve"> be addressed to a named Dubai Police Officer together with any other individual, including a DFSA officer or third party, named in the warrant.</w:t>
      </w:r>
    </w:p>
    <w:p w14:paraId="7EA16F5A" w14:textId="77777777" w:rsidR="00EC3E98" w:rsidRPr="00DB4615" w:rsidRDefault="00EC3E98" w:rsidP="00EC3E98">
      <w:pPr>
        <w:jc w:val="both"/>
        <w:rPr>
          <w:szCs w:val="22"/>
          <w:lang w:eastAsia="en-US"/>
        </w:rPr>
      </w:pPr>
    </w:p>
    <w:p w14:paraId="1239DC57" w14:textId="77777777" w:rsidR="00EC3E98" w:rsidRPr="00DB4615" w:rsidRDefault="00EC3E98" w:rsidP="00C47529">
      <w:pPr>
        <w:numPr>
          <w:ilvl w:val="2"/>
          <w:numId w:val="106"/>
        </w:numPr>
        <w:tabs>
          <w:tab w:val="clear" w:pos="567"/>
          <w:tab w:val="num" w:pos="709"/>
        </w:tabs>
        <w:jc w:val="both"/>
        <w:rPr>
          <w:rFonts w:cs="Arial"/>
          <w:szCs w:val="22"/>
          <w:lang w:eastAsia="en-US"/>
        </w:rPr>
      </w:pPr>
      <w:r w:rsidRPr="00B01F5C">
        <w:rPr>
          <w:rFonts w:cs="Arial"/>
          <w:szCs w:val="22"/>
          <w:lang w:eastAsia="en-US"/>
        </w:rPr>
        <w:t>The</w:t>
      </w:r>
      <w:r w:rsidRPr="00DB4615">
        <w:rPr>
          <w:szCs w:val="22"/>
          <w:lang w:eastAsia="en-US"/>
        </w:rPr>
        <w:t xml:space="preserve"> DFSA may exercise its right to appl</w:t>
      </w:r>
      <w:r>
        <w:rPr>
          <w:szCs w:val="22"/>
          <w:lang w:eastAsia="en-US"/>
        </w:rPr>
        <w:t>y</w:t>
      </w:r>
      <w:r w:rsidRPr="00DB4615">
        <w:rPr>
          <w:szCs w:val="22"/>
          <w:lang w:eastAsia="en-US"/>
        </w:rPr>
        <w:t xml:space="preserve"> for a search warrant</w:t>
      </w:r>
      <w:r>
        <w:rPr>
          <w:szCs w:val="22"/>
          <w:lang w:eastAsia="en-US"/>
        </w:rPr>
        <w:t>,</w:t>
      </w:r>
      <w:r w:rsidRPr="00DB4615">
        <w:rPr>
          <w:szCs w:val="22"/>
          <w:lang w:eastAsia="en-US"/>
        </w:rPr>
        <w:t xml:space="preserve"> rather</w:t>
      </w:r>
      <w:r w:rsidRPr="00DB4615">
        <w:rPr>
          <w:rFonts w:cs="Arial"/>
          <w:szCs w:val="22"/>
          <w:lang w:eastAsia="en-US"/>
        </w:rPr>
        <w:t xml:space="preserve"> than seeking compliance </w:t>
      </w:r>
      <w:r>
        <w:rPr>
          <w:rFonts w:cs="Arial"/>
          <w:szCs w:val="22"/>
          <w:lang w:eastAsia="en-US"/>
        </w:rPr>
        <w:t>with</w:t>
      </w:r>
      <w:r w:rsidRPr="00DB4615">
        <w:rPr>
          <w:rFonts w:cs="Arial"/>
          <w:szCs w:val="22"/>
          <w:lang w:eastAsia="en-US"/>
        </w:rPr>
        <w:t xml:space="preserve"> its requirement through some other process (such as an injunction)</w:t>
      </w:r>
      <w:r>
        <w:rPr>
          <w:rFonts w:cs="Arial"/>
          <w:szCs w:val="22"/>
          <w:lang w:eastAsia="en-US"/>
        </w:rPr>
        <w:t>,</w:t>
      </w:r>
      <w:r w:rsidRPr="00DB4615">
        <w:rPr>
          <w:rFonts w:cs="Arial"/>
          <w:szCs w:val="22"/>
          <w:lang w:eastAsia="en-US"/>
        </w:rPr>
        <w:t xml:space="preserve"> only where it is satisfied that:</w:t>
      </w:r>
    </w:p>
    <w:p w14:paraId="50C6A6D5" w14:textId="77777777" w:rsidR="00EC3E98" w:rsidRPr="00E752A1" w:rsidRDefault="00EC3E98" w:rsidP="00EC3E98">
      <w:pPr>
        <w:jc w:val="both"/>
        <w:rPr>
          <w:rFonts w:cs="Arial"/>
          <w:szCs w:val="22"/>
          <w:lang w:eastAsia="en-US"/>
        </w:rPr>
      </w:pPr>
    </w:p>
    <w:p w14:paraId="6FFB202E" w14:textId="77777777" w:rsidR="00EC3E98" w:rsidRPr="00E752A1" w:rsidRDefault="00EC3E98" w:rsidP="004C171C">
      <w:pPr>
        <w:numPr>
          <w:ilvl w:val="1"/>
          <w:numId w:val="77"/>
        </w:numPr>
        <w:tabs>
          <w:tab w:val="clear" w:pos="360"/>
          <w:tab w:val="num" w:pos="709"/>
        </w:tabs>
        <w:ind w:left="720" w:hanging="720"/>
        <w:jc w:val="both"/>
        <w:rPr>
          <w:rFonts w:cs="Arial"/>
          <w:szCs w:val="22"/>
          <w:lang w:eastAsia="en-US"/>
        </w:rPr>
      </w:pPr>
      <w:r w:rsidRPr="00E752A1">
        <w:rPr>
          <w:rFonts w:cs="Arial"/>
          <w:szCs w:val="22"/>
          <w:lang w:eastAsia="en-US"/>
        </w:rPr>
        <w:t>the preconditions in Article 84(2) for the issue of a warrant are met;</w:t>
      </w:r>
    </w:p>
    <w:p w14:paraId="100E66A5" w14:textId="77777777" w:rsidR="00EC3E98" w:rsidRPr="00E752A1" w:rsidRDefault="00EC3E98" w:rsidP="00EC3E98">
      <w:pPr>
        <w:ind w:left="720"/>
        <w:jc w:val="both"/>
        <w:rPr>
          <w:rFonts w:cs="Arial"/>
          <w:szCs w:val="22"/>
          <w:lang w:eastAsia="en-US"/>
        </w:rPr>
      </w:pPr>
    </w:p>
    <w:p w14:paraId="13848B01" w14:textId="77777777" w:rsidR="00EC3E98" w:rsidRPr="00E752A1" w:rsidRDefault="00EC3E98" w:rsidP="004C171C">
      <w:pPr>
        <w:numPr>
          <w:ilvl w:val="1"/>
          <w:numId w:val="77"/>
        </w:numPr>
        <w:tabs>
          <w:tab w:val="clear" w:pos="360"/>
          <w:tab w:val="num" w:pos="709"/>
        </w:tabs>
        <w:ind w:left="720" w:hanging="720"/>
        <w:jc w:val="both"/>
        <w:rPr>
          <w:rFonts w:cs="Arial"/>
          <w:szCs w:val="22"/>
          <w:lang w:eastAsia="en-US"/>
        </w:rPr>
      </w:pPr>
      <w:r w:rsidRPr="00E752A1">
        <w:rPr>
          <w:rFonts w:cs="Arial"/>
          <w:szCs w:val="22"/>
          <w:lang w:eastAsia="en-US"/>
        </w:rPr>
        <w:t>the DFSA considers it necessary or desirable to seek the assistance of the Dubai Police;</w:t>
      </w:r>
    </w:p>
    <w:p w14:paraId="5ED56EA4" w14:textId="77777777" w:rsidR="00EC3E98" w:rsidRPr="00E752A1" w:rsidRDefault="00EC3E98" w:rsidP="00EC3E98">
      <w:pPr>
        <w:tabs>
          <w:tab w:val="num" w:pos="709"/>
        </w:tabs>
        <w:ind w:left="720" w:hanging="720"/>
        <w:jc w:val="both"/>
        <w:rPr>
          <w:rFonts w:cs="Arial"/>
          <w:szCs w:val="22"/>
          <w:lang w:eastAsia="en-US"/>
        </w:rPr>
      </w:pPr>
    </w:p>
    <w:p w14:paraId="3D027C25" w14:textId="77777777" w:rsidR="00EC3E98" w:rsidRPr="00E752A1" w:rsidRDefault="00EC3E98" w:rsidP="004C171C">
      <w:pPr>
        <w:numPr>
          <w:ilvl w:val="1"/>
          <w:numId w:val="77"/>
        </w:numPr>
        <w:tabs>
          <w:tab w:val="clear" w:pos="360"/>
          <w:tab w:val="num" w:pos="709"/>
        </w:tabs>
        <w:ind w:left="720" w:hanging="720"/>
        <w:jc w:val="both"/>
        <w:rPr>
          <w:rFonts w:cs="Arial"/>
          <w:szCs w:val="22"/>
          <w:lang w:eastAsia="en-US"/>
        </w:rPr>
      </w:pPr>
      <w:r w:rsidRPr="00E752A1">
        <w:rPr>
          <w:rFonts w:cs="Arial"/>
          <w:szCs w:val="22"/>
          <w:lang w:eastAsia="en-US"/>
        </w:rPr>
        <w:t>there does not appear to be a legitimate basis for non-compliance; and</w:t>
      </w:r>
    </w:p>
    <w:p w14:paraId="236166DE" w14:textId="77777777" w:rsidR="00EC3E98" w:rsidRPr="00BE7450" w:rsidRDefault="00EC3E98" w:rsidP="00EC3E98">
      <w:pPr>
        <w:tabs>
          <w:tab w:val="num" w:pos="709"/>
        </w:tabs>
        <w:ind w:left="720" w:hanging="720"/>
        <w:jc w:val="both"/>
        <w:rPr>
          <w:rFonts w:cs="Arial"/>
          <w:szCs w:val="22"/>
          <w:lang w:eastAsia="en-US"/>
        </w:rPr>
      </w:pPr>
    </w:p>
    <w:p w14:paraId="6AB41ACD" w14:textId="77777777" w:rsidR="00EC3E98" w:rsidRPr="00BE7450" w:rsidRDefault="00EC3E98" w:rsidP="004C171C">
      <w:pPr>
        <w:numPr>
          <w:ilvl w:val="1"/>
          <w:numId w:val="77"/>
        </w:numPr>
        <w:tabs>
          <w:tab w:val="clear" w:pos="360"/>
          <w:tab w:val="num" w:pos="709"/>
        </w:tabs>
        <w:ind w:left="720" w:hanging="720"/>
        <w:jc w:val="both"/>
        <w:rPr>
          <w:rFonts w:cs="Arial"/>
          <w:szCs w:val="22"/>
          <w:lang w:eastAsia="en-US"/>
        </w:rPr>
      </w:pPr>
      <w:r w:rsidRPr="00BE7450">
        <w:rPr>
          <w:rFonts w:cs="Arial"/>
          <w:szCs w:val="22"/>
          <w:lang w:eastAsia="en-US"/>
        </w:rPr>
        <w:t>in the absence of the execution of a search warrant, the information or documents sought may be removed or destroyed or otherwise not made available.</w:t>
      </w:r>
    </w:p>
    <w:p w14:paraId="1A75279B" w14:textId="77777777" w:rsidR="00EC3E98" w:rsidRPr="00086891" w:rsidRDefault="00EC3E98" w:rsidP="00EC3E98">
      <w:pPr>
        <w:jc w:val="both"/>
        <w:rPr>
          <w:rFonts w:cs="Arial"/>
          <w:szCs w:val="22"/>
          <w:lang w:eastAsia="en-US"/>
        </w:rPr>
      </w:pPr>
    </w:p>
    <w:p w14:paraId="1B7D25D3" w14:textId="77777777" w:rsidR="00EC3E98" w:rsidRPr="00DB4615" w:rsidRDefault="00EC3E98" w:rsidP="00C47529">
      <w:pPr>
        <w:numPr>
          <w:ilvl w:val="2"/>
          <w:numId w:val="106"/>
        </w:numPr>
        <w:tabs>
          <w:tab w:val="clear" w:pos="567"/>
          <w:tab w:val="num" w:pos="709"/>
        </w:tabs>
        <w:jc w:val="both"/>
        <w:rPr>
          <w:rFonts w:cs="Arial"/>
          <w:szCs w:val="22"/>
          <w:lang w:eastAsia="en-US"/>
        </w:rPr>
      </w:pPr>
      <w:r w:rsidRPr="000727DF">
        <w:rPr>
          <w:rFonts w:cs="Arial"/>
          <w:szCs w:val="22"/>
          <w:lang w:eastAsia="en-US"/>
        </w:rPr>
        <w:t xml:space="preserve">Any material seized by officers of the DFSA pursuant to a search warrant issued under Article 84 may be dealt with by the DFSA as if </w:t>
      </w:r>
      <w:r>
        <w:rPr>
          <w:rFonts w:cs="Arial"/>
          <w:szCs w:val="22"/>
          <w:lang w:eastAsia="en-US"/>
        </w:rPr>
        <w:t>the</w:t>
      </w:r>
      <w:r w:rsidRPr="00DB4615">
        <w:rPr>
          <w:rFonts w:cs="Arial"/>
          <w:szCs w:val="22"/>
          <w:lang w:eastAsia="en-US"/>
        </w:rPr>
        <w:t xml:space="preserve"> material had been produced to it </w:t>
      </w:r>
      <w:r>
        <w:rPr>
          <w:rFonts w:cs="Arial"/>
          <w:szCs w:val="22"/>
          <w:lang w:eastAsia="en-US"/>
        </w:rPr>
        <w:t>under</w:t>
      </w:r>
      <w:r w:rsidRPr="00DB4615">
        <w:rPr>
          <w:rFonts w:cs="Arial"/>
          <w:szCs w:val="22"/>
          <w:lang w:eastAsia="en-US"/>
        </w:rPr>
        <w:t xml:space="preserve"> a notice to produce documents.</w:t>
      </w:r>
    </w:p>
    <w:p w14:paraId="2B20D231" w14:textId="77777777" w:rsidR="00EC3E98" w:rsidRPr="00E752A1" w:rsidRDefault="00EC3E98" w:rsidP="00EC3E98">
      <w:pPr>
        <w:ind w:left="2160" w:hanging="2160"/>
        <w:jc w:val="both"/>
        <w:rPr>
          <w:rFonts w:cs="Arial"/>
          <w:szCs w:val="22"/>
          <w:lang w:eastAsia="en-US"/>
        </w:rPr>
      </w:pPr>
      <w:bookmarkStart w:id="960" w:name="_Toc248050818"/>
      <w:bookmarkStart w:id="961" w:name="_Toc271187516"/>
      <w:bookmarkStart w:id="962" w:name="_Toc271447742"/>
      <w:bookmarkStart w:id="963" w:name="_Toc271448049"/>
    </w:p>
    <w:p w14:paraId="252C60AB"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64" w:name="_Toc343520712"/>
      <w:bookmarkStart w:id="965" w:name="_Toc361558360"/>
      <w:bookmarkStart w:id="966" w:name="_Toc395621257"/>
      <w:bookmarkStart w:id="967" w:name="_Toc409961625"/>
      <w:bookmarkStart w:id="968" w:name="_Toc404260777"/>
      <w:bookmarkStart w:id="969" w:name="_Toc472247445"/>
      <w:r w:rsidRPr="00E752A1">
        <w:rPr>
          <w:rFonts w:cs="Arial"/>
          <w:color w:val="CC0000"/>
          <w:sz w:val="22"/>
          <w:szCs w:val="22"/>
        </w:rPr>
        <w:t>Obstruction of the DFSA</w:t>
      </w:r>
      <w:bookmarkEnd w:id="960"/>
      <w:bookmarkEnd w:id="961"/>
      <w:bookmarkEnd w:id="962"/>
      <w:bookmarkEnd w:id="963"/>
      <w:bookmarkEnd w:id="964"/>
      <w:bookmarkEnd w:id="965"/>
      <w:bookmarkEnd w:id="966"/>
      <w:bookmarkEnd w:id="967"/>
      <w:bookmarkEnd w:id="968"/>
      <w:bookmarkEnd w:id="969"/>
    </w:p>
    <w:p w14:paraId="328542CF" w14:textId="77777777" w:rsidR="00EC3E98" w:rsidRPr="00E752A1" w:rsidRDefault="00EC3E98" w:rsidP="00EC3E98">
      <w:pPr>
        <w:ind w:left="2160" w:hanging="2160"/>
        <w:jc w:val="both"/>
        <w:rPr>
          <w:rFonts w:cs="Arial"/>
          <w:szCs w:val="22"/>
          <w:lang w:eastAsia="en-US"/>
        </w:rPr>
      </w:pPr>
    </w:p>
    <w:p w14:paraId="3D60CC00" w14:textId="77777777" w:rsidR="00EC3E98" w:rsidRPr="00E752A1" w:rsidRDefault="00EC3E98" w:rsidP="00C47529">
      <w:pPr>
        <w:numPr>
          <w:ilvl w:val="2"/>
          <w:numId w:val="106"/>
        </w:numPr>
        <w:tabs>
          <w:tab w:val="clear" w:pos="567"/>
          <w:tab w:val="num" w:pos="709"/>
        </w:tabs>
        <w:jc w:val="both"/>
        <w:rPr>
          <w:rFonts w:cs="Arial"/>
          <w:szCs w:val="22"/>
          <w:lang w:eastAsia="en-US"/>
        </w:rPr>
      </w:pPr>
      <w:r w:rsidRPr="00E752A1">
        <w:rPr>
          <w:szCs w:val="22"/>
          <w:lang w:eastAsia="en-US"/>
        </w:rPr>
        <w:t xml:space="preserve">A </w:t>
      </w:r>
      <w:r w:rsidRPr="00E752A1">
        <w:rPr>
          <w:rFonts w:cs="Arial"/>
          <w:szCs w:val="22"/>
          <w:lang w:eastAsia="en-US"/>
        </w:rPr>
        <w:t>Person must not, without reasonable excuse, engage in conduct that is intended to obstruct the DFSA in the exercise of its investigative powers by any means including, but not limited to, the following:</w:t>
      </w:r>
    </w:p>
    <w:p w14:paraId="457EFCCF" w14:textId="77777777" w:rsidR="00EC3E98" w:rsidRPr="00BE7450" w:rsidRDefault="00EC3E98" w:rsidP="00EC3E98">
      <w:pPr>
        <w:tabs>
          <w:tab w:val="left" w:pos="720"/>
        </w:tabs>
        <w:ind w:left="720" w:hanging="720"/>
        <w:jc w:val="both"/>
        <w:rPr>
          <w:rFonts w:cs="Arial"/>
          <w:szCs w:val="22"/>
          <w:lang w:eastAsia="en-US"/>
        </w:rPr>
      </w:pPr>
    </w:p>
    <w:p w14:paraId="33B55EC0" w14:textId="77777777" w:rsidR="00EC3E98" w:rsidRPr="00BE7450" w:rsidRDefault="00EC3E98" w:rsidP="00EC3E98">
      <w:pPr>
        <w:tabs>
          <w:tab w:val="left" w:pos="720"/>
        </w:tabs>
        <w:ind w:left="720" w:hanging="720"/>
        <w:jc w:val="both"/>
        <w:rPr>
          <w:rFonts w:cs="Arial"/>
          <w:szCs w:val="22"/>
          <w:lang w:eastAsia="en-US"/>
        </w:rPr>
      </w:pPr>
      <w:r w:rsidRPr="00BE7450">
        <w:rPr>
          <w:rFonts w:cs="Arial"/>
          <w:szCs w:val="22"/>
          <w:lang w:eastAsia="en-US"/>
        </w:rPr>
        <w:t>(a)</w:t>
      </w:r>
      <w:r w:rsidRPr="00BE7450">
        <w:rPr>
          <w:rFonts w:cs="Arial"/>
          <w:szCs w:val="22"/>
          <w:lang w:eastAsia="en-US"/>
        </w:rPr>
        <w:tab/>
        <w:t>the destruction of documents;</w:t>
      </w:r>
    </w:p>
    <w:p w14:paraId="5000C583" w14:textId="77777777" w:rsidR="00EC3E98" w:rsidRPr="00086891" w:rsidRDefault="00EC3E98" w:rsidP="00EC3E98">
      <w:pPr>
        <w:tabs>
          <w:tab w:val="left" w:pos="720"/>
        </w:tabs>
        <w:ind w:left="720" w:hanging="720"/>
        <w:jc w:val="both"/>
        <w:rPr>
          <w:rFonts w:cs="Arial"/>
          <w:szCs w:val="22"/>
          <w:lang w:eastAsia="en-US"/>
        </w:rPr>
      </w:pPr>
    </w:p>
    <w:p w14:paraId="48A623A8" w14:textId="77777777" w:rsidR="00EC3E98" w:rsidRPr="000727DF" w:rsidRDefault="00EC3E98" w:rsidP="00EC3E98">
      <w:pPr>
        <w:tabs>
          <w:tab w:val="left" w:pos="720"/>
        </w:tabs>
        <w:ind w:left="720" w:hanging="720"/>
        <w:jc w:val="both"/>
        <w:rPr>
          <w:rFonts w:cs="Arial"/>
          <w:szCs w:val="22"/>
          <w:lang w:eastAsia="en-US"/>
        </w:rPr>
      </w:pPr>
      <w:r w:rsidRPr="000727DF">
        <w:rPr>
          <w:rFonts w:cs="Arial"/>
          <w:szCs w:val="22"/>
          <w:lang w:eastAsia="en-US"/>
        </w:rPr>
        <w:t>(b)</w:t>
      </w:r>
      <w:r w:rsidRPr="000727DF">
        <w:rPr>
          <w:rFonts w:cs="Arial"/>
          <w:szCs w:val="22"/>
          <w:lang w:eastAsia="en-US"/>
        </w:rPr>
        <w:tab/>
        <w:t>the failure to give or produce information or documents specified by the DFSA;</w:t>
      </w:r>
    </w:p>
    <w:p w14:paraId="28B2C18B" w14:textId="77777777" w:rsidR="00EC3E98" w:rsidRPr="000727DF" w:rsidRDefault="00EC3E98" w:rsidP="00EC3E98">
      <w:pPr>
        <w:tabs>
          <w:tab w:val="left" w:pos="720"/>
        </w:tabs>
        <w:ind w:left="720" w:hanging="720"/>
        <w:jc w:val="both"/>
        <w:rPr>
          <w:rFonts w:cs="Arial"/>
          <w:szCs w:val="22"/>
          <w:lang w:eastAsia="en-US"/>
        </w:rPr>
      </w:pPr>
    </w:p>
    <w:p w14:paraId="6CB7BF58" w14:textId="77777777" w:rsidR="00EC3E98" w:rsidRPr="000727DF" w:rsidRDefault="00EC3E98" w:rsidP="00EC3E98">
      <w:pPr>
        <w:tabs>
          <w:tab w:val="left" w:pos="720"/>
        </w:tabs>
        <w:ind w:left="720" w:hanging="720"/>
        <w:jc w:val="both"/>
        <w:rPr>
          <w:rFonts w:cs="Arial"/>
          <w:szCs w:val="22"/>
          <w:lang w:eastAsia="en-US"/>
        </w:rPr>
      </w:pPr>
      <w:r w:rsidRPr="000727DF">
        <w:rPr>
          <w:rFonts w:cs="Arial"/>
          <w:szCs w:val="22"/>
          <w:lang w:eastAsia="en-US"/>
        </w:rPr>
        <w:t>(c)</w:t>
      </w:r>
      <w:r w:rsidRPr="000727DF">
        <w:rPr>
          <w:rFonts w:cs="Arial"/>
          <w:szCs w:val="22"/>
          <w:lang w:eastAsia="en-US"/>
        </w:rPr>
        <w:tab/>
        <w:t>the failure to attend before the DFSA at a specified time and place to answer questions;</w:t>
      </w:r>
    </w:p>
    <w:p w14:paraId="6034889B" w14:textId="77777777" w:rsidR="00EC3E98" w:rsidRPr="000727DF" w:rsidRDefault="00EC3E98" w:rsidP="00EC3E98">
      <w:pPr>
        <w:tabs>
          <w:tab w:val="left" w:pos="720"/>
        </w:tabs>
        <w:ind w:left="720" w:hanging="720"/>
        <w:jc w:val="both"/>
        <w:rPr>
          <w:rFonts w:cs="Arial"/>
          <w:szCs w:val="22"/>
          <w:lang w:eastAsia="en-US"/>
        </w:rPr>
      </w:pPr>
    </w:p>
    <w:p w14:paraId="5A69830A" w14:textId="77777777" w:rsidR="00EC3E98" w:rsidRPr="000727DF" w:rsidRDefault="00EC3E98" w:rsidP="00EC3E98">
      <w:pPr>
        <w:tabs>
          <w:tab w:val="left" w:pos="720"/>
        </w:tabs>
        <w:ind w:left="720" w:hanging="720"/>
        <w:jc w:val="both"/>
        <w:rPr>
          <w:rFonts w:cs="Arial"/>
          <w:szCs w:val="22"/>
          <w:lang w:eastAsia="en-US"/>
        </w:rPr>
      </w:pPr>
      <w:r w:rsidRPr="000727DF">
        <w:rPr>
          <w:rFonts w:cs="Arial"/>
          <w:szCs w:val="22"/>
          <w:lang w:eastAsia="en-US"/>
        </w:rPr>
        <w:t>(d)</w:t>
      </w:r>
      <w:r w:rsidRPr="000727DF">
        <w:rPr>
          <w:rFonts w:cs="Arial"/>
          <w:szCs w:val="22"/>
          <w:lang w:eastAsia="en-US"/>
        </w:rPr>
        <w:tab/>
        <w:t>the giving of information that is false or misleading; or</w:t>
      </w:r>
    </w:p>
    <w:p w14:paraId="1CD50395" w14:textId="77777777" w:rsidR="00EC3E98" w:rsidRPr="000727DF" w:rsidRDefault="00EC3E98" w:rsidP="00EC3E98">
      <w:pPr>
        <w:tabs>
          <w:tab w:val="left" w:pos="720"/>
        </w:tabs>
        <w:ind w:left="720" w:hanging="720"/>
        <w:jc w:val="both"/>
        <w:rPr>
          <w:rFonts w:cs="Arial"/>
          <w:szCs w:val="22"/>
          <w:lang w:eastAsia="en-US"/>
        </w:rPr>
      </w:pPr>
    </w:p>
    <w:p w14:paraId="32F722A7" w14:textId="77777777" w:rsidR="00EC3E98" w:rsidRPr="00E752A1" w:rsidRDefault="00EC3E98" w:rsidP="00EC3E98">
      <w:pPr>
        <w:tabs>
          <w:tab w:val="left" w:pos="720"/>
        </w:tabs>
        <w:ind w:left="720" w:hanging="720"/>
        <w:jc w:val="both"/>
        <w:rPr>
          <w:rFonts w:cs="Arial"/>
          <w:szCs w:val="22"/>
          <w:lang w:eastAsia="en-US"/>
        </w:rPr>
      </w:pPr>
      <w:r w:rsidRPr="000727DF">
        <w:rPr>
          <w:rFonts w:cs="Arial"/>
          <w:szCs w:val="22"/>
          <w:lang w:eastAsia="en-US"/>
        </w:rPr>
        <w:t>(e)</w:t>
      </w:r>
      <w:r w:rsidRPr="000727DF">
        <w:rPr>
          <w:rFonts w:cs="Arial"/>
          <w:szCs w:val="22"/>
          <w:lang w:eastAsia="en-US"/>
        </w:rPr>
        <w:tab/>
        <w:t>the failure to give any assistance in relation to an investigation which the Person is able to give</w:t>
      </w:r>
      <w:r w:rsidRPr="00E752A1">
        <w:rPr>
          <w:rFonts w:cs="Arial"/>
          <w:szCs w:val="22"/>
          <w:vertAlign w:val="superscript"/>
          <w:lang w:eastAsia="en-US"/>
        </w:rPr>
        <w:footnoteReference w:id="26"/>
      </w:r>
      <w:r w:rsidRPr="00E752A1">
        <w:rPr>
          <w:rFonts w:cs="Arial"/>
          <w:szCs w:val="22"/>
          <w:lang w:eastAsia="en-US"/>
        </w:rPr>
        <w:t>.</w:t>
      </w:r>
    </w:p>
    <w:p w14:paraId="4DF92AFF" w14:textId="77777777" w:rsidR="00EC3E98" w:rsidRPr="00E752A1" w:rsidRDefault="00EC3E98" w:rsidP="00EC3E98">
      <w:pPr>
        <w:jc w:val="both"/>
        <w:rPr>
          <w:rFonts w:cs="Arial"/>
          <w:szCs w:val="22"/>
          <w:lang w:eastAsia="en-US"/>
        </w:rPr>
      </w:pPr>
    </w:p>
    <w:p w14:paraId="6AF359AB"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970" w:name="_Ref286905369"/>
      <w:r w:rsidRPr="00E752A1">
        <w:rPr>
          <w:rFonts w:cs="Arial"/>
          <w:szCs w:val="22"/>
          <w:lang w:eastAsia="en-US"/>
        </w:rPr>
        <w:t>Any breach of Article 83 will be regarded seriously by the DFSA and appropriate action will be taken.</w:t>
      </w:r>
      <w:bookmarkEnd w:id="970"/>
    </w:p>
    <w:p w14:paraId="14C3D794" w14:textId="77777777" w:rsidR="00EC3E98" w:rsidRPr="00E752A1" w:rsidRDefault="00EC3E98" w:rsidP="00EC3E98">
      <w:pPr>
        <w:jc w:val="both"/>
        <w:rPr>
          <w:rFonts w:cs="Arial"/>
          <w:color w:val="800000"/>
          <w:szCs w:val="22"/>
          <w:lang w:eastAsia="en-US"/>
        </w:rPr>
      </w:pPr>
      <w:bookmarkStart w:id="971" w:name="_Toc248050824"/>
      <w:bookmarkStart w:id="972" w:name="_Toc271187523"/>
      <w:bookmarkStart w:id="973" w:name="_Toc271447748"/>
      <w:bookmarkStart w:id="974" w:name="_Toc271448057"/>
    </w:p>
    <w:p w14:paraId="38321651"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975" w:name="_Toc248050821"/>
      <w:bookmarkStart w:id="976" w:name="_Toc271187519"/>
      <w:bookmarkStart w:id="977" w:name="_Toc271447745"/>
      <w:bookmarkStart w:id="978" w:name="_Toc271448052"/>
      <w:bookmarkStart w:id="979" w:name="_Toc343520713"/>
      <w:bookmarkStart w:id="980" w:name="_Toc361558361"/>
      <w:bookmarkStart w:id="981" w:name="_Toc395621258"/>
      <w:bookmarkStart w:id="982" w:name="_Toc409961626"/>
      <w:bookmarkStart w:id="983" w:name="_Toc404260778"/>
      <w:bookmarkStart w:id="984" w:name="_Toc472247446"/>
      <w:r w:rsidRPr="00E752A1">
        <w:rPr>
          <w:rFonts w:cs="Arial"/>
          <w:color w:val="CC0000"/>
          <w:sz w:val="22"/>
          <w:szCs w:val="22"/>
        </w:rPr>
        <w:t>Return of information and documents</w:t>
      </w:r>
      <w:bookmarkEnd w:id="975"/>
      <w:bookmarkEnd w:id="976"/>
      <w:bookmarkEnd w:id="977"/>
      <w:bookmarkEnd w:id="978"/>
      <w:bookmarkEnd w:id="979"/>
      <w:bookmarkEnd w:id="980"/>
      <w:bookmarkEnd w:id="981"/>
      <w:bookmarkEnd w:id="982"/>
      <w:bookmarkEnd w:id="983"/>
      <w:bookmarkEnd w:id="984"/>
    </w:p>
    <w:p w14:paraId="748EFB30" w14:textId="77777777" w:rsidR="00EC3E98" w:rsidRPr="00E752A1" w:rsidRDefault="00EC3E98" w:rsidP="00EC3E98">
      <w:pPr>
        <w:jc w:val="both"/>
        <w:rPr>
          <w:rFonts w:cs="Arial"/>
          <w:color w:val="800000"/>
          <w:szCs w:val="22"/>
          <w:lang w:eastAsia="en-US"/>
        </w:rPr>
      </w:pPr>
    </w:p>
    <w:p w14:paraId="2C475181" w14:textId="77777777" w:rsidR="00EC3E98" w:rsidRPr="00E752A1" w:rsidRDefault="00EC3E98" w:rsidP="00C47529">
      <w:pPr>
        <w:numPr>
          <w:ilvl w:val="2"/>
          <w:numId w:val="106"/>
        </w:numPr>
        <w:jc w:val="both"/>
        <w:rPr>
          <w:szCs w:val="22"/>
          <w:lang w:eastAsia="en-US"/>
        </w:rPr>
      </w:pPr>
      <w:r w:rsidRPr="00E752A1">
        <w:rPr>
          <w:szCs w:val="22"/>
          <w:lang w:eastAsia="en-US"/>
        </w:rPr>
        <w:t>Where the DFSA</w:t>
      </w:r>
      <w:r w:rsidRPr="00E752A1">
        <w:rPr>
          <w:szCs w:val="22"/>
          <w:vertAlign w:val="superscript"/>
          <w:lang w:eastAsia="en-US"/>
        </w:rPr>
        <w:footnoteReference w:id="27"/>
      </w:r>
      <w:r w:rsidRPr="00E752A1">
        <w:rPr>
          <w:szCs w:val="22"/>
          <w:lang w:eastAsia="en-US"/>
        </w:rPr>
        <w:t xml:space="preserve"> has obtained originals of information or documents during the course of an investigation, the DFSA will usually return such information or documents </w:t>
      </w:r>
      <w:r w:rsidRPr="00E752A1">
        <w:rPr>
          <w:rFonts w:cs="Arial"/>
          <w:szCs w:val="22"/>
          <w:lang w:eastAsia="en-US"/>
        </w:rPr>
        <w:t>to the Person</w:t>
      </w:r>
      <w:r>
        <w:rPr>
          <w:rFonts w:cs="Arial"/>
          <w:szCs w:val="22"/>
          <w:lang w:eastAsia="en-US"/>
        </w:rPr>
        <w:t>,</w:t>
      </w:r>
      <w:r w:rsidRPr="00E752A1">
        <w:rPr>
          <w:rFonts w:cs="Arial"/>
          <w:szCs w:val="22"/>
          <w:lang w:eastAsia="en-US"/>
        </w:rPr>
        <w:t xml:space="preserve"> from whom the information and documents were received, as soon as practicable after the conclusion of the investigation or related proceedings.</w:t>
      </w:r>
    </w:p>
    <w:p w14:paraId="470E9F73" w14:textId="77777777" w:rsidR="00EC3E98" w:rsidRPr="00E752A1" w:rsidRDefault="00EC3E98" w:rsidP="00EC3E98">
      <w:pPr>
        <w:jc w:val="both"/>
        <w:rPr>
          <w:szCs w:val="22"/>
          <w:lang w:eastAsia="en-US"/>
        </w:rPr>
      </w:pPr>
    </w:p>
    <w:p w14:paraId="1707D399" w14:textId="77777777" w:rsidR="00EC3E98" w:rsidRPr="00E752A1" w:rsidRDefault="00EC3E98" w:rsidP="00C47529">
      <w:pPr>
        <w:numPr>
          <w:ilvl w:val="2"/>
          <w:numId w:val="106"/>
        </w:numPr>
        <w:tabs>
          <w:tab w:val="clear" w:pos="567"/>
          <w:tab w:val="num" w:pos="709"/>
        </w:tabs>
        <w:jc w:val="both"/>
        <w:rPr>
          <w:szCs w:val="22"/>
          <w:lang w:eastAsia="en-US"/>
        </w:rPr>
      </w:pPr>
      <w:r w:rsidRPr="00E752A1">
        <w:rPr>
          <w:rFonts w:cs="Arial"/>
          <w:szCs w:val="22"/>
          <w:lang w:eastAsia="en-US"/>
        </w:rPr>
        <w:t>Where</w:t>
      </w:r>
      <w:r w:rsidRPr="00E752A1">
        <w:rPr>
          <w:szCs w:val="22"/>
          <w:lang w:eastAsia="en-US"/>
        </w:rPr>
        <w:t xml:space="preserve"> information or documents have been produced to the DFSA in the course of an investigation to assist another regulator or agency, the DFSA may</w:t>
      </w:r>
      <w:r w:rsidRPr="00E752A1">
        <w:rPr>
          <w:rStyle w:val="FootnoteReference"/>
          <w:szCs w:val="22"/>
          <w:lang w:eastAsia="en-US"/>
        </w:rPr>
        <w:footnoteReference w:id="28"/>
      </w:r>
      <w:r w:rsidRPr="00E752A1">
        <w:rPr>
          <w:szCs w:val="22"/>
          <w:lang w:eastAsia="en-US"/>
        </w:rPr>
        <w:t xml:space="preserve"> release the information or </w:t>
      </w:r>
      <w:r w:rsidRPr="00E752A1">
        <w:rPr>
          <w:rFonts w:cs="Arial"/>
          <w:szCs w:val="22"/>
          <w:lang w:eastAsia="en-US"/>
        </w:rPr>
        <w:t>documents to that other regulator or agency. The information and documents will usually be returned to the Person</w:t>
      </w:r>
      <w:r>
        <w:rPr>
          <w:rFonts w:cs="Arial"/>
          <w:szCs w:val="22"/>
          <w:lang w:eastAsia="en-US"/>
        </w:rPr>
        <w:t>,</w:t>
      </w:r>
      <w:r w:rsidRPr="00E752A1">
        <w:rPr>
          <w:rFonts w:cs="Arial"/>
          <w:szCs w:val="22"/>
          <w:lang w:eastAsia="en-US"/>
        </w:rPr>
        <w:t xml:space="preserve"> from whom the information and documents were received, as soon as practicable after rec</w:t>
      </w:r>
      <w:r w:rsidRPr="00944F19">
        <w:rPr>
          <w:rFonts w:cs="Arial"/>
          <w:szCs w:val="22"/>
          <w:lang w:eastAsia="en-US"/>
        </w:rPr>
        <w:t>eiving them back from the other regulator or agency.</w:t>
      </w:r>
    </w:p>
    <w:bookmarkEnd w:id="971"/>
    <w:bookmarkEnd w:id="972"/>
    <w:bookmarkEnd w:id="973"/>
    <w:bookmarkEnd w:id="974"/>
    <w:p w14:paraId="224D5FBD" w14:textId="77777777" w:rsidR="00EC3E98" w:rsidRDefault="00EC3E98" w:rsidP="00EC3E98">
      <w:pPr>
        <w:jc w:val="both"/>
        <w:rPr>
          <w:rFonts w:cs="Arial"/>
          <w:color w:val="800000"/>
          <w:szCs w:val="22"/>
          <w:lang w:eastAsia="en-US"/>
        </w:rPr>
      </w:pPr>
    </w:p>
    <w:p w14:paraId="0D5E9042" w14:textId="77777777" w:rsidR="00BE6F9E" w:rsidRDefault="00EC3E98" w:rsidP="00BE6F9E">
      <w:pPr>
        <w:pStyle w:val="Section"/>
        <w:numPr>
          <w:ilvl w:val="1"/>
          <w:numId w:val="106"/>
        </w:numPr>
        <w:tabs>
          <w:tab w:val="clear" w:pos="567"/>
          <w:tab w:val="num" w:pos="720"/>
        </w:tabs>
        <w:spacing w:before="0" w:after="0" w:line="240" w:lineRule="auto"/>
        <w:jc w:val="both"/>
        <w:rPr>
          <w:rFonts w:cs="Arial"/>
          <w:color w:val="CC0000"/>
          <w:sz w:val="26"/>
          <w:szCs w:val="26"/>
        </w:rPr>
      </w:pPr>
      <w:bookmarkStart w:id="985" w:name="_Ref286905406"/>
      <w:bookmarkStart w:id="986" w:name="_Toc303000425"/>
      <w:bookmarkStart w:id="987" w:name="_Toc343520714"/>
      <w:bookmarkStart w:id="988" w:name="_Toc361558362"/>
      <w:bookmarkStart w:id="989" w:name="_Toc395621259"/>
      <w:bookmarkStart w:id="990" w:name="_Toc409961627"/>
      <w:bookmarkStart w:id="991" w:name="_Toc404260779"/>
      <w:bookmarkStart w:id="992" w:name="_Toc472247447"/>
      <w:bookmarkStart w:id="993" w:name="_Toc342917761"/>
      <w:r w:rsidRPr="00E752A1">
        <w:rPr>
          <w:rFonts w:cs="Arial"/>
          <w:color w:val="CC0000"/>
          <w:sz w:val="26"/>
          <w:szCs w:val="26"/>
        </w:rPr>
        <w:t>REMEDIES</w:t>
      </w:r>
      <w:bookmarkEnd w:id="985"/>
      <w:bookmarkEnd w:id="986"/>
      <w:bookmarkEnd w:id="987"/>
      <w:bookmarkEnd w:id="988"/>
      <w:bookmarkEnd w:id="989"/>
      <w:bookmarkEnd w:id="990"/>
      <w:bookmarkEnd w:id="991"/>
      <w:bookmarkEnd w:id="992"/>
    </w:p>
    <w:p w14:paraId="7FD0E919" w14:textId="77777777" w:rsidR="00BE6F9E" w:rsidRPr="00BE6F9E" w:rsidRDefault="00BE6F9E" w:rsidP="00BE6F9E">
      <w:pPr>
        <w:pStyle w:val="Paragraph"/>
        <w:numPr>
          <w:ilvl w:val="0"/>
          <w:numId w:val="0"/>
        </w:numPr>
        <w:spacing w:before="0" w:after="0" w:line="240" w:lineRule="auto"/>
        <w:ind w:left="1622"/>
      </w:pPr>
    </w:p>
    <w:p w14:paraId="0C8B5BF9" w14:textId="77777777" w:rsidR="00EC3E98" w:rsidRDefault="00EC3E98" w:rsidP="00C47529">
      <w:pPr>
        <w:numPr>
          <w:ilvl w:val="2"/>
          <w:numId w:val="106"/>
        </w:numPr>
        <w:tabs>
          <w:tab w:val="clear" w:pos="567"/>
          <w:tab w:val="num" w:pos="709"/>
        </w:tabs>
        <w:jc w:val="both"/>
      </w:pPr>
      <w:r w:rsidRPr="00BE6F9E">
        <w:rPr>
          <w:rFonts w:cs="Arial"/>
          <w:szCs w:val="22"/>
          <w:lang w:eastAsia="en-US"/>
        </w:rPr>
        <w:t xml:space="preserve">At </w:t>
      </w:r>
      <w:r w:rsidRPr="00B01F5C">
        <w:rPr>
          <w:rFonts w:cs="Arial"/>
          <w:szCs w:val="22"/>
          <w:lang w:eastAsia="en-US"/>
        </w:rPr>
        <w:t>the</w:t>
      </w:r>
      <w:r w:rsidRPr="00BE6F9E">
        <w:rPr>
          <w:rFonts w:cs="Arial"/>
          <w:szCs w:val="22"/>
          <w:lang w:eastAsia="en-US"/>
        </w:rPr>
        <w:t xml:space="preserve"> conclusion of an investigation, the DFSA may:</w:t>
      </w:r>
      <w:bookmarkEnd w:id="993"/>
    </w:p>
    <w:p w14:paraId="5954048C" w14:textId="77777777" w:rsidR="00EC3E98" w:rsidRPr="00C051CC" w:rsidRDefault="00EC3E98" w:rsidP="00C051CC">
      <w:pPr>
        <w:pStyle w:val="Paragraph"/>
        <w:numPr>
          <w:ilvl w:val="0"/>
          <w:numId w:val="0"/>
        </w:numPr>
        <w:spacing w:before="0" w:after="0" w:line="240" w:lineRule="auto"/>
      </w:pPr>
    </w:p>
    <w:p w14:paraId="073F4555" w14:textId="77777777" w:rsidR="00EC3E98" w:rsidRDefault="00EC3E98" w:rsidP="00C47529">
      <w:pPr>
        <w:numPr>
          <w:ilvl w:val="0"/>
          <w:numId w:val="101"/>
        </w:numPr>
        <w:ind w:hanging="720"/>
      </w:pPr>
      <w:r>
        <w:t>take no further action;</w:t>
      </w:r>
    </w:p>
    <w:p w14:paraId="21537285" w14:textId="77777777" w:rsidR="00EC3E98" w:rsidRDefault="00EC3E98" w:rsidP="00EC3E98">
      <w:pPr>
        <w:ind w:left="720"/>
      </w:pPr>
    </w:p>
    <w:p w14:paraId="195D2B57" w14:textId="77777777" w:rsidR="00EC3E98" w:rsidRDefault="00EC3E98" w:rsidP="00C47529">
      <w:pPr>
        <w:numPr>
          <w:ilvl w:val="0"/>
          <w:numId w:val="101"/>
        </w:numPr>
        <w:ind w:hanging="720"/>
      </w:pPr>
      <w:r>
        <w:t>commence a settlement negotiation;</w:t>
      </w:r>
    </w:p>
    <w:p w14:paraId="265465F9" w14:textId="77777777" w:rsidR="00EC3E98" w:rsidRDefault="00EC3E98" w:rsidP="00EC3E98">
      <w:pPr>
        <w:ind w:left="720"/>
      </w:pPr>
    </w:p>
    <w:p w14:paraId="0ED8D23C" w14:textId="77777777" w:rsidR="00EC3E98" w:rsidRDefault="00EC3E98" w:rsidP="00C47529">
      <w:pPr>
        <w:numPr>
          <w:ilvl w:val="0"/>
          <w:numId w:val="101"/>
        </w:numPr>
        <w:ind w:hanging="720"/>
      </w:pPr>
      <w:r>
        <w:t>accept a settlement;</w:t>
      </w:r>
    </w:p>
    <w:p w14:paraId="2F05F3EE" w14:textId="77777777" w:rsidR="00EC3E98" w:rsidRDefault="00EC3E98" w:rsidP="00EC3E98">
      <w:pPr>
        <w:ind w:left="720"/>
      </w:pPr>
    </w:p>
    <w:p w14:paraId="126BCAC7" w14:textId="77777777" w:rsidR="00EC3E98" w:rsidRDefault="00EC3E98" w:rsidP="00C47529">
      <w:pPr>
        <w:numPr>
          <w:ilvl w:val="0"/>
          <w:numId w:val="101"/>
        </w:numPr>
        <w:ind w:hanging="720"/>
      </w:pPr>
      <w:r>
        <w:t>accept an enforceable undertaking;</w:t>
      </w:r>
      <w:r w:rsidRPr="00E752A1">
        <w:rPr>
          <w:vertAlign w:val="superscript"/>
        </w:rPr>
        <w:footnoteReference w:id="29"/>
      </w:r>
    </w:p>
    <w:p w14:paraId="4C4EFB8D" w14:textId="77777777" w:rsidR="00EC3E98" w:rsidRDefault="00EC3E98" w:rsidP="00EC3E98"/>
    <w:p w14:paraId="0D15201A" w14:textId="77777777" w:rsidR="00EC3E98" w:rsidRDefault="00EC3E98" w:rsidP="00C47529">
      <w:pPr>
        <w:numPr>
          <w:ilvl w:val="0"/>
          <w:numId w:val="101"/>
        </w:numPr>
        <w:ind w:hanging="720"/>
      </w:pPr>
      <w:r>
        <w:t>seek to have the matter referred to a d</w:t>
      </w:r>
      <w:r w:rsidRPr="00E752A1">
        <w:t>ecision</w:t>
      </w:r>
      <w:r>
        <w:t>-m</w:t>
      </w:r>
      <w:r w:rsidRPr="00E752A1">
        <w:t>ak</w:t>
      </w:r>
      <w:r>
        <w:t>er (see Chapter 7)</w:t>
      </w:r>
      <w:r w:rsidRPr="00E752A1">
        <w:t>;</w:t>
      </w:r>
    </w:p>
    <w:p w14:paraId="7E7D2AAE" w14:textId="77777777" w:rsidR="00EC3E98" w:rsidRPr="00E752A1" w:rsidRDefault="00EC3E98" w:rsidP="00EC3E98"/>
    <w:p w14:paraId="22DB5FFB" w14:textId="77777777" w:rsidR="00EC3E98" w:rsidRDefault="00EC3E98" w:rsidP="00BE6F9E">
      <w:pPr>
        <w:numPr>
          <w:ilvl w:val="0"/>
          <w:numId w:val="101"/>
        </w:numPr>
        <w:ind w:hanging="720"/>
      </w:pPr>
      <w:r w:rsidRPr="00E752A1">
        <w:t>commence Court proceedings</w:t>
      </w:r>
      <w:r>
        <w:t>;</w:t>
      </w:r>
      <w:r w:rsidRPr="00E752A1">
        <w:rPr>
          <w:vertAlign w:val="superscript"/>
        </w:rPr>
        <w:footnoteReference w:id="30"/>
      </w:r>
    </w:p>
    <w:p w14:paraId="54FDE2F2" w14:textId="77777777" w:rsidR="00BE6F9E" w:rsidRPr="00BE6F9E" w:rsidRDefault="00BE6F9E" w:rsidP="00BE6F9E">
      <w:pPr>
        <w:ind w:left="720"/>
      </w:pPr>
    </w:p>
    <w:p w14:paraId="2AF831AF" w14:textId="77777777" w:rsidR="00BE6F9E" w:rsidRDefault="00EC3E98" w:rsidP="00BE6F9E">
      <w:pPr>
        <w:numPr>
          <w:ilvl w:val="0"/>
          <w:numId w:val="101"/>
        </w:numPr>
        <w:ind w:hanging="720"/>
      </w:pPr>
      <w:r w:rsidRPr="00E752A1">
        <w:t>exercise a power on behalf of another regulator</w:t>
      </w:r>
      <w:r>
        <w:t>;</w:t>
      </w:r>
      <w:r w:rsidRPr="00E752A1">
        <w:rPr>
          <w:vertAlign w:val="superscript"/>
        </w:rPr>
        <w:footnoteReference w:id="31"/>
      </w:r>
      <w:r>
        <w:t xml:space="preserve"> </w:t>
      </w:r>
      <w:r w:rsidRPr="00E752A1">
        <w:t>and</w:t>
      </w:r>
    </w:p>
    <w:p w14:paraId="0E96E344" w14:textId="77777777" w:rsidR="00BE6F9E" w:rsidRDefault="00BE6F9E" w:rsidP="00BE6F9E">
      <w:pPr>
        <w:ind w:left="720"/>
      </w:pPr>
    </w:p>
    <w:p w14:paraId="4D994F44" w14:textId="77777777" w:rsidR="00EC3E98" w:rsidRPr="00E752A1" w:rsidRDefault="00EC3E98" w:rsidP="00EC3E98">
      <w:pPr>
        <w:pStyle w:val="ListParagraph"/>
        <w:ind w:left="0"/>
        <w:jc w:val="both"/>
        <w:rPr>
          <w:bCs/>
          <w:vanish/>
        </w:rPr>
      </w:pPr>
    </w:p>
    <w:p w14:paraId="0D82B9F3" w14:textId="77777777" w:rsidR="00EC3E98" w:rsidRPr="00E752A1" w:rsidRDefault="00EC3E98" w:rsidP="00C47529">
      <w:pPr>
        <w:numPr>
          <w:ilvl w:val="0"/>
          <w:numId w:val="101"/>
        </w:numPr>
        <w:ind w:hanging="720"/>
      </w:pPr>
      <w:r w:rsidRPr="00E752A1">
        <w:t>delegate a power to another regulator</w:t>
      </w:r>
      <w:r>
        <w:t>.</w:t>
      </w:r>
      <w:r w:rsidRPr="00E752A1">
        <w:rPr>
          <w:vertAlign w:val="superscript"/>
        </w:rPr>
        <w:footnoteReference w:id="32"/>
      </w:r>
    </w:p>
    <w:p w14:paraId="6B245560" w14:textId="77777777" w:rsidR="00EC3E98" w:rsidRPr="00BE7450" w:rsidRDefault="00EC3E98" w:rsidP="00EC3E98">
      <w:pPr>
        <w:jc w:val="both"/>
        <w:rPr>
          <w:rFonts w:cs="Arial"/>
          <w:szCs w:val="22"/>
          <w:lang w:eastAsia="en-US"/>
        </w:rPr>
      </w:pPr>
    </w:p>
    <w:p w14:paraId="6BEC2342" w14:textId="77777777" w:rsidR="00EC3E98" w:rsidRPr="00E752A1" w:rsidRDefault="00EC3E98" w:rsidP="00C47529">
      <w:pPr>
        <w:numPr>
          <w:ilvl w:val="2"/>
          <w:numId w:val="106"/>
        </w:numPr>
        <w:jc w:val="both"/>
        <w:rPr>
          <w:rFonts w:cs="Arial"/>
          <w:szCs w:val="22"/>
          <w:lang w:eastAsia="en-US"/>
        </w:rPr>
      </w:pPr>
      <w:r w:rsidRPr="00BE7450">
        <w:rPr>
          <w:rFonts w:cs="Arial"/>
          <w:szCs w:val="22"/>
          <w:lang w:eastAsia="en-US"/>
        </w:rPr>
        <w:t xml:space="preserve">There </w:t>
      </w:r>
      <w:r w:rsidRPr="00086891">
        <w:rPr>
          <w:rFonts w:cs="Arial"/>
          <w:szCs w:val="22"/>
          <w:lang w:eastAsia="en-US"/>
        </w:rPr>
        <w:t>are</w:t>
      </w:r>
      <w:r w:rsidRPr="000727DF">
        <w:rPr>
          <w:rFonts w:cs="Arial"/>
          <w:szCs w:val="22"/>
          <w:lang w:eastAsia="en-US"/>
        </w:rPr>
        <w:t xml:space="preserve"> a range of remedies which the DFSA may pursue to achieve its objectives and the DFSA may</w:t>
      </w:r>
      <w:r>
        <w:rPr>
          <w:rFonts w:cs="Arial"/>
          <w:szCs w:val="22"/>
          <w:lang w:eastAsia="en-US"/>
        </w:rPr>
        <w:t>, in any matter,</w:t>
      </w:r>
      <w:r w:rsidRPr="00E752A1">
        <w:rPr>
          <w:rFonts w:cs="Arial"/>
          <w:szCs w:val="22"/>
          <w:lang w:eastAsia="en-US"/>
        </w:rPr>
        <w:t xml:space="preserve"> pursue more than one remedy. The types of remedies, along with an indication of the DFSA’s approach to the use of </w:t>
      </w:r>
      <w:r>
        <w:rPr>
          <w:rFonts w:cs="Arial"/>
          <w:szCs w:val="22"/>
          <w:lang w:eastAsia="en-US"/>
        </w:rPr>
        <w:t>these</w:t>
      </w:r>
      <w:r w:rsidRPr="00E752A1">
        <w:rPr>
          <w:rFonts w:cs="Arial"/>
          <w:szCs w:val="22"/>
          <w:lang w:eastAsia="en-US"/>
        </w:rPr>
        <w:t xml:space="preserve"> remedies, are set out in sections 5-7 to 5-18 of this chapter and in chapter 4.</w:t>
      </w:r>
    </w:p>
    <w:p w14:paraId="5D117DA8" w14:textId="77777777" w:rsidR="00EC3E98" w:rsidRPr="00E752A1" w:rsidRDefault="00EC3E98" w:rsidP="00EC3E98">
      <w:pPr>
        <w:ind w:left="720"/>
      </w:pPr>
    </w:p>
    <w:p w14:paraId="030E786B" w14:textId="77777777" w:rsidR="00EC3E98" w:rsidRPr="00E752A1" w:rsidRDefault="00EC3E98" w:rsidP="00C47529">
      <w:pPr>
        <w:numPr>
          <w:ilvl w:val="2"/>
          <w:numId w:val="106"/>
        </w:numPr>
        <w:jc w:val="both"/>
      </w:pPr>
      <w:bookmarkStart w:id="994" w:name="_Toc342917762"/>
      <w:r>
        <w:t xml:space="preserve">The </w:t>
      </w:r>
      <w:r w:rsidRPr="00B01F5C">
        <w:rPr>
          <w:rFonts w:cs="Arial"/>
          <w:szCs w:val="22"/>
          <w:lang w:eastAsia="en-US"/>
        </w:rPr>
        <w:t>Decision</w:t>
      </w:r>
      <w:r w:rsidRPr="00E752A1">
        <w:t xml:space="preserve"> Mak</w:t>
      </w:r>
      <w:r>
        <w:t>ing Committee (DMC) is an internal committee of the DFSA established to consider and make certain regulatory decisions of the DFSA. For more information on the DMC s</w:t>
      </w:r>
      <w:r w:rsidRPr="00E752A1">
        <w:t>ee section 7-</w:t>
      </w:r>
      <w:r w:rsidR="00F2706A">
        <w:t>7</w:t>
      </w:r>
      <w:r w:rsidRPr="00E752A1">
        <w:t xml:space="preserve"> in chapter 7.</w:t>
      </w:r>
      <w:bookmarkEnd w:id="994"/>
    </w:p>
    <w:p w14:paraId="5D2E40F0" w14:textId="77777777" w:rsidR="00EC3E98" w:rsidRPr="00BE7450" w:rsidRDefault="00EC3E98" w:rsidP="00EC3E98"/>
    <w:p w14:paraId="527E2D80" w14:textId="77777777" w:rsidR="00EC3E98" w:rsidRPr="000727DF" w:rsidRDefault="00EC3E98" w:rsidP="00C47529">
      <w:pPr>
        <w:numPr>
          <w:ilvl w:val="2"/>
          <w:numId w:val="106"/>
        </w:numPr>
        <w:tabs>
          <w:tab w:val="clear" w:pos="567"/>
          <w:tab w:val="num" w:pos="709"/>
        </w:tabs>
        <w:jc w:val="both"/>
      </w:pPr>
      <w:bookmarkStart w:id="995" w:name="_Toc342917763"/>
      <w:r w:rsidRPr="00B01F5C">
        <w:rPr>
          <w:rFonts w:cs="Arial"/>
          <w:szCs w:val="22"/>
          <w:lang w:eastAsia="en-US"/>
        </w:rPr>
        <w:t>Whilst</w:t>
      </w:r>
      <w:r w:rsidRPr="00BE7450">
        <w:t xml:space="preserve"> not an exhaustive list, the </w:t>
      </w:r>
      <w:r w:rsidRPr="00086891">
        <w:t>DFSA</w:t>
      </w:r>
      <w:r w:rsidRPr="000727DF">
        <w:t xml:space="preserve"> may refer a matter</w:t>
      </w:r>
      <w:r>
        <w:t xml:space="preserve"> for determination </w:t>
      </w:r>
      <w:r w:rsidRPr="000727DF">
        <w:t xml:space="preserve">to </w:t>
      </w:r>
      <w:r>
        <w:t>the DMC</w:t>
      </w:r>
      <w:r w:rsidRPr="000727DF">
        <w:t xml:space="preserve"> for the:</w:t>
      </w:r>
      <w:bookmarkEnd w:id="995"/>
    </w:p>
    <w:p w14:paraId="4DA47113" w14:textId="77777777" w:rsidR="00EC3E98" w:rsidRPr="000727DF" w:rsidRDefault="00EC3E98" w:rsidP="00EC3E98"/>
    <w:p w14:paraId="3892BD1F" w14:textId="77777777" w:rsidR="00EC3E98" w:rsidRPr="00BE7450" w:rsidRDefault="00EC3E98" w:rsidP="004C171C">
      <w:pPr>
        <w:numPr>
          <w:ilvl w:val="0"/>
          <w:numId w:val="73"/>
        </w:numPr>
        <w:tabs>
          <w:tab w:val="left" w:pos="720"/>
        </w:tabs>
        <w:jc w:val="both"/>
        <w:rPr>
          <w:rFonts w:cs="Arial"/>
          <w:szCs w:val="22"/>
          <w:lang w:eastAsia="en-US"/>
        </w:rPr>
      </w:pPr>
      <w:r w:rsidRPr="000727DF">
        <w:rPr>
          <w:rFonts w:cs="Arial"/>
          <w:szCs w:val="22"/>
          <w:lang w:eastAsia="en-US"/>
        </w:rPr>
        <w:t>imposition of a fine</w:t>
      </w:r>
      <w:r>
        <w:rPr>
          <w:rFonts w:cs="Arial"/>
          <w:szCs w:val="22"/>
          <w:lang w:eastAsia="en-US"/>
        </w:rPr>
        <w:t>;</w:t>
      </w:r>
      <w:r w:rsidRPr="00BE7450">
        <w:rPr>
          <w:rFonts w:cs="Arial"/>
          <w:szCs w:val="22"/>
          <w:vertAlign w:val="superscript"/>
          <w:lang w:eastAsia="en-US"/>
        </w:rPr>
        <w:footnoteReference w:id="33"/>
      </w:r>
    </w:p>
    <w:p w14:paraId="706E1238" w14:textId="77777777" w:rsidR="00EC3E98" w:rsidRPr="00086891" w:rsidRDefault="00EC3E98" w:rsidP="00EC3E98">
      <w:pPr>
        <w:jc w:val="both"/>
        <w:rPr>
          <w:rFonts w:cs="Arial"/>
          <w:szCs w:val="22"/>
          <w:lang w:eastAsia="en-US"/>
        </w:rPr>
      </w:pPr>
    </w:p>
    <w:p w14:paraId="49BDE4E1" w14:textId="77777777" w:rsidR="00EC3E98" w:rsidRPr="00E752A1" w:rsidRDefault="00EC3E98" w:rsidP="004C171C">
      <w:pPr>
        <w:numPr>
          <w:ilvl w:val="0"/>
          <w:numId w:val="73"/>
        </w:numPr>
        <w:tabs>
          <w:tab w:val="left" w:pos="720"/>
        </w:tabs>
        <w:jc w:val="both"/>
        <w:rPr>
          <w:rFonts w:cs="Arial"/>
          <w:szCs w:val="22"/>
          <w:lang w:eastAsia="en-US"/>
        </w:rPr>
      </w:pPr>
      <w:r w:rsidRPr="000727DF">
        <w:rPr>
          <w:rFonts w:cs="Arial"/>
          <w:szCs w:val="22"/>
          <w:lang w:eastAsia="en-US"/>
        </w:rPr>
        <w:t>imposition of a censure</w:t>
      </w:r>
      <w:r>
        <w:rPr>
          <w:rFonts w:cs="Arial"/>
          <w:szCs w:val="22"/>
          <w:lang w:eastAsia="en-US"/>
        </w:rPr>
        <w:t>;</w:t>
      </w:r>
      <w:r w:rsidRPr="000727DF">
        <w:rPr>
          <w:rFonts w:cs="Arial"/>
          <w:szCs w:val="22"/>
          <w:vertAlign w:val="superscript"/>
          <w:lang w:eastAsia="en-US"/>
        </w:rPr>
        <w:t>19</w:t>
      </w:r>
    </w:p>
    <w:p w14:paraId="1502735E" w14:textId="77777777" w:rsidR="00EC3E98" w:rsidRPr="00E752A1" w:rsidRDefault="00EC3E98" w:rsidP="00EC3E98">
      <w:pPr>
        <w:jc w:val="both"/>
        <w:rPr>
          <w:rFonts w:cs="Arial"/>
          <w:szCs w:val="22"/>
          <w:lang w:eastAsia="en-US"/>
        </w:rPr>
      </w:pPr>
    </w:p>
    <w:p w14:paraId="1A1098A5" w14:textId="77777777" w:rsidR="00EC3E98" w:rsidRPr="00E752A1" w:rsidRDefault="00EC3E98" w:rsidP="004C171C">
      <w:pPr>
        <w:numPr>
          <w:ilvl w:val="0"/>
          <w:numId w:val="73"/>
        </w:numPr>
        <w:tabs>
          <w:tab w:val="left" w:pos="720"/>
        </w:tabs>
        <w:jc w:val="both"/>
        <w:rPr>
          <w:rFonts w:cs="Arial"/>
          <w:szCs w:val="22"/>
          <w:lang w:eastAsia="en-US"/>
        </w:rPr>
      </w:pPr>
      <w:r w:rsidRPr="00E752A1">
        <w:rPr>
          <w:rFonts w:cs="Arial"/>
          <w:szCs w:val="22"/>
          <w:lang w:eastAsia="en-US"/>
        </w:rPr>
        <w:t>imposition of conditions or restrictions on a Licence or in relation to a Licence endorsement</w:t>
      </w:r>
      <w:r>
        <w:rPr>
          <w:rFonts w:cs="Arial"/>
          <w:szCs w:val="22"/>
          <w:lang w:eastAsia="en-US"/>
        </w:rPr>
        <w:t>;</w:t>
      </w:r>
      <w:r w:rsidRPr="00E752A1">
        <w:rPr>
          <w:rFonts w:cs="Arial"/>
          <w:szCs w:val="22"/>
          <w:vertAlign w:val="superscript"/>
          <w:lang w:eastAsia="en-US"/>
        </w:rPr>
        <w:footnoteReference w:id="34"/>
      </w:r>
    </w:p>
    <w:p w14:paraId="09BCADF6" w14:textId="77777777" w:rsidR="00EC3E98" w:rsidRPr="00E752A1" w:rsidRDefault="00EC3E98" w:rsidP="00EC3E98">
      <w:pPr>
        <w:tabs>
          <w:tab w:val="left" w:pos="720"/>
        </w:tabs>
        <w:ind w:left="720" w:hanging="720"/>
        <w:jc w:val="both"/>
        <w:rPr>
          <w:rFonts w:cs="Arial"/>
          <w:szCs w:val="22"/>
          <w:lang w:eastAsia="en-US"/>
        </w:rPr>
      </w:pPr>
    </w:p>
    <w:p w14:paraId="266A7CCD" w14:textId="77777777" w:rsidR="00EC3E98" w:rsidRPr="00E752A1" w:rsidRDefault="00EC3E98" w:rsidP="004C171C">
      <w:pPr>
        <w:numPr>
          <w:ilvl w:val="0"/>
          <w:numId w:val="73"/>
        </w:numPr>
        <w:tabs>
          <w:tab w:val="left" w:pos="720"/>
        </w:tabs>
        <w:jc w:val="both"/>
        <w:rPr>
          <w:rFonts w:cs="Arial"/>
          <w:szCs w:val="22"/>
          <w:lang w:eastAsia="en-US"/>
        </w:rPr>
      </w:pPr>
      <w:r w:rsidRPr="00E752A1">
        <w:rPr>
          <w:rFonts w:cs="Arial"/>
          <w:szCs w:val="22"/>
          <w:lang w:eastAsia="en-US"/>
        </w:rPr>
        <w:t>withdrawal of an authorisation under, or endorsement on, a Licence</w:t>
      </w:r>
      <w:r>
        <w:rPr>
          <w:rFonts w:cs="Arial"/>
          <w:szCs w:val="22"/>
          <w:lang w:eastAsia="en-US"/>
        </w:rPr>
        <w:t>;</w:t>
      </w:r>
      <w:r w:rsidRPr="00E752A1">
        <w:rPr>
          <w:rFonts w:cs="Arial"/>
          <w:szCs w:val="22"/>
          <w:vertAlign w:val="superscript"/>
          <w:lang w:eastAsia="en-US"/>
        </w:rPr>
        <w:footnoteReference w:id="35"/>
      </w:r>
    </w:p>
    <w:p w14:paraId="5E42946B" w14:textId="77777777" w:rsidR="00EC3E98" w:rsidRPr="00E752A1" w:rsidRDefault="00EC3E98" w:rsidP="00EC3E98">
      <w:pPr>
        <w:tabs>
          <w:tab w:val="left" w:pos="720"/>
        </w:tabs>
        <w:ind w:left="720" w:hanging="720"/>
        <w:jc w:val="both"/>
        <w:rPr>
          <w:rFonts w:cs="Arial"/>
          <w:szCs w:val="22"/>
          <w:lang w:eastAsia="en-US"/>
        </w:rPr>
      </w:pPr>
    </w:p>
    <w:p w14:paraId="3B44C5CE" w14:textId="77777777" w:rsidR="00EC3E98" w:rsidRPr="00E752A1" w:rsidRDefault="00EC3E98" w:rsidP="004C171C">
      <w:pPr>
        <w:numPr>
          <w:ilvl w:val="0"/>
          <w:numId w:val="73"/>
        </w:numPr>
        <w:tabs>
          <w:tab w:val="left" w:pos="720"/>
        </w:tabs>
        <w:jc w:val="both"/>
        <w:rPr>
          <w:rFonts w:cs="Arial"/>
          <w:szCs w:val="22"/>
          <w:lang w:eastAsia="en-US"/>
        </w:rPr>
      </w:pPr>
      <w:r w:rsidRPr="00E752A1">
        <w:rPr>
          <w:rFonts w:cs="Arial"/>
          <w:szCs w:val="22"/>
          <w:lang w:eastAsia="en-US"/>
        </w:rPr>
        <w:t>withdrawal of a Licence</w:t>
      </w:r>
      <w:r>
        <w:rPr>
          <w:rFonts w:cs="Arial"/>
          <w:szCs w:val="22"/>
          <w:lang w:eastAsia="en-US"/>
        </w:rPr>
        <w:t>;</w:t>
      </w:r>
      <w:r w:rsidRPr="00E752A1">
        <w:rPr>
          <w:rFonts w:cs="Arial"/>
          <w:szCs w:val="22"/>
          <w:vertAlign w:val="superscript"/>
          <w:lang w:eastAsia="en-US"/>
        </w:rPr>
        <w:footnoteReference w:id="36"/>
      </w:r>
    </w:p>
    <w:p w14:paraId="5865501E" w14:textId="77777777" w:rsidR="00EC3E98" w:rsidRPr="00E752A1" w:rsidRDefault="00EC3E98" w:rsidP="00EC3E98">
      <w:pPr>
        <w:tabs>
          <w:tab w:val="left" w:pos="720"/>
        </w:tabs>
        <w:ind w:left="720"/>
        <w:jc w:val="both"/>
        <w:rPr>
          <w:rFonts w:cs="Arial"/>
          <w:szCs w:val="22"/>
          <w:lang w:eastAsia="en-US"/>
        </w:rPr>
      </w:pPr>
    </w:p>
    <w:p w14:paraId="41BF7866" w14:textId="77777777" w:rsidR="00EC3E98" w:rsidRPr="00E752A1" w:rsidRDefault="00EC3E98" w:rsidP="004C171C">
      <w:pPr>
        <w:numPr>
          <w:ilvl w:val="0"/>
          <w:numId w:val="73"/>
        </w:numPr>
        <w:tabs>
          <w:tab w:val="num" w:pos="-240"/>
          <w:tab w:val="left" w:pos="720"/>
        </w:tabs>
        <w:jc w:val="both"/>
        <w:rPr>
          <w:rFonts w:cs="Arial"/>
          <w:szCs w:val="22"/>
          <w:lang w:eastAsia="en-US"/>
        </w:rPr>
      </w:pPr>
      <w:r w:rsidRPr="00E752A1">
        <w:rPr>
          <w:rFonts w:cs="Arial"/>
          <w:szCs w:val="22"/>
          <w:lang w:eastAsia="en-US"/>
        </w:rPr>
        <w:t>imposition of conditions or restrictions on an Authorised Individual or Key Individual</w:t>
      </w:r>
      <w:r>
        <w:rPr>
          <w:rFonts w:cs="Arial"/>
          <w:szCs w:val="22"/>
          <w:lang w:eastAsia="en-US"/>
        </w:rPr>
        <w:t>;</w:t>
      </w:r>
      <w:r w:rsidRPr="00E752A1">
        <w:rPr>
          <w:rFonts w:cs="Arial"/>
          <w:szCs w:val="22"/>
          <w:vertAlign w:val="superscript"/>
          <w:lang w:eastAsia="en-US"/>
        </w:rPr>
        <w:footnoteReference w:id="37"/>
      </w:r>
    </w:p>
    <w:p w14:paraId="697AB14D" w14:textId="77777777" w:rsidR="00EC3E98" w:rsidRPr="00E752A1" w:rsidRDefault="00EC3E98" w:rsidP="00EC3E98">
      <w:pPr>
        <w:tabs>
          <w:tab w:val="left" w:pos="720"/>
        </w:tabs>
        <w:ind w:left="720" w:hanging="720"/>
        <w:jc w:val="both"/>
        <w:rPr>
          <w:rFonts w:cs="Arial"/>
          <w:szCs w:val="22"/>
          <w:lang w:eastAsia="en-US"/>
        </w:rPr>
      </w:pPr>
    </w:p>
    <w:p w14:paraId="22F0C56B" w14:textId="77777777" w:rsidR="00EC3E98" w:rsidRPr="00E752A1" w:rsidRDefault="00EC3E98" w:rsidP="004C171C">
      <w:pPr>
        <w:numPr>
          <w:ilvl w:val="0"/>
          <w:numId w:val="73"/>
        </w:numPr>
        <w:tabs>
          <w:tab w:val="num" w:pos="-240"/>
          <w:tab w:val="left" w:pos="720"/>
        </w:tabs>
        <w:jc w:val="both"/>
        <w:rPr>
          <w:rFonts w:cs="Arial"/>
          <w:szCs w:val="22"/>
          <w:lang w:eastAsia="en-US"/>
        </w:rPr>
      </w:pPr>
      <w:r w:rsidRPr="00E752A1">
        <w:rPr>
          <w:rFonts w:cs="Arial"/>
          <w:szCs w:val="22"/>
          <w:lang w:eastAsia="en-US"/>
        </w:rPr>
        <w:t>restriction or suspension of an Authorised Individual or Key Individual, or the withdrawal of his or her authorisation</w:t>
      </w:r>
      <w:r>
        <w:rPr>
          <w:rFonts w:cs="Arial"/>
          <w:szCs w:val="22"/>
          <w:lang w:eastAsia="en-US"/>
        </w:rPr>
        <w:t>;</w:t>
      </w:r>
      <w:r w:rsidRPr="00E752A1">
        <w:rPr>
          <w:rFonts w:cs="Arial"/>
          <w:szCs w:val="22"/>
          <w:vertAlign w:val="superscript"/>
          <w:lang w:eastAsia="en-US"/>
        </w:rPr>
        <w:footnoteReference w:id="38"/>
      </w:r>
    </w:p>
    <w:p w14:paraId="09D269AC" w14:textId="77777777" w:rsidR="00EC3E98" w:rsidRPr="00E752A1" w:rsidRDefault="00EC3E98" w:rsidP="00EC3E98">
      <w:pPr>
        <w:tabs>
          <w:tab w:val="left" w:pos="720"/>
        </w:tabs>
        <w:ind w:left="720" w:hanging="720"/>
        <w:jc w:val="both"/>
        <w:rPr>
          <w:rFonts w:cs="Arial"/>
          <w:szCs w:val="22"/>
          <w:lang w:eastAsia="en-US"/>
        </w:rPr>
      </w:pPr>
    </w:p>
    <w:p w14:paraId="682CB01E" w14:textId="77777777" w:rsidR="00EC3E98" w:rsidRPr="00E752A1" w:rsidRDefault="00EC3E98" w:rsidP="004C171C">
      <w:pPr>
        <w:numPr>
          <w:ilvl w:val="0"/>
          <w:numId w:val="73"/>
        </w:numPr>
        <w:tabs>
          <w:tab w:val="num" w:pos="-240"/>
          <w:tab w:val="left" w:pos="720"/>
        </w:tabs>
        <w:jc w:val="both"/>
        <w:rPr>
          <w:rFonts w:cs="Arial"/>
          <w:szCs w:val="22"/>
          <w:lang w:eastAsia="en-US"/>
        </w:rPr>
      </w:pPr>
      <w:r w:rsidRPr="00E752A1">
        <w:rPr>
          <w:rFonts w:cs="Arial"/>
          <w:szCs w:val="22"/>
          <w:lang w:eastAsia="en-US"/>
        </w:rPr>
        <w:t>withdrawal of the registration of a DNFBP;</w:t>
      </w:r>
    </w:p>
    <w:p w14:paraId="156D576D" w14:textId="77777777" w:rsidR="00EC3E98" w:rsidRPr="00E752A1" w:rsidRDefault="00EC3E98" w:rsidP="00EC3E98">
      <w:pPr>
        <w:tabs>
          <w:tab w:val="left" w:pos="720"/>
        </w:tabs>
        <w:ind w:left="720" w:hanging="720"/>
        <w:jc w:val="both"/>
        <w:rPr>
          <w:rFonts w:cs="Arial"/>
          <w:szCs w:val="22"/>
          <w:lang w:eastAsia="en-US"/>
        </w:rPr>
      </w:pPr>
    </w:p>
    <w:p w14:paraId="1EBFB2FD" w14:textId="77777777" w:rsidR="00EC3E98" w:rsidRPr="00086891" w:rsidRDefault="00EC3E98" w:rsidP="00EC3E98">
      <w:pPr>
        <w:ind w:left="720" w:hanging="720"/>
        <w:jc w:val="both"/>
        <w:rPr>
          <w:rFonts w:cs="Arial"/>
          <w:szCs w:val="22"/>
          <w:lang w:eastAsia="en-US"/>
        </w:rPr>
      </w:pPr>
      <w:r w:rsidRPr="00BE7450">
        <w:rPr>
          <w:rFonts w:cs="Arial"/>
          <w:szCs w:val="22"/>
          <w:lang w:eastAsia="en-US"/>
        </w:rPr>
        <w:t>(i)</w:t>
      </w:r>
      <w:r w:rsidRPr="00BE7450">
        <w:rPr>
          <w:rFonts w:cs="Arial"/>
          <w:szCs w:val="22"/>
          <w:lang w:eastAsia="en-US"/>
        </w:rPr>
        <w:tab/>
        <w:t>revocation of recogn</w:t>
      </w:r>
      <w:r w:rsidRPr="00086891">
        <w:rPr>
          <w:rFonts w:cs="Arial"/>
          <w:szCs w:val="22"/>
          <w:lang w:eastAsia="en-US"/>
        </w:rPr>
        <w:t>ition;</w:t>
      </w:r>
    </w:p>
    <w:p w14:paraId="3B4244D7" w14:textId="77777777" w:rsidR="00EC3E98" w:rsidRPr="000727DF" w:rsidRDefault="00EC3E98" w:rsidP="00EC3E98">
      <w:pPr>
        <w:tabs>
          <w:tab w:val="left" w:pos="720"/>
        </w:tabs>
        <w:ind w:left="720" w:hanging="720"/>
        <w:jc w:val="both"/>
        <w:rPr>
          <w:rFonts w:cs="Arial"/>
          <w:szCs w:val="22"/>
          <w:lang w:eastAsia="en-US"/>
        </w:rPr>
      </w:pPr>
    </w:p>
    <w:p w14:paraId="7857B708" w14:textId="77777777" w:rsidR="00EC3E98" w:rsidRPr="00E752A1" w:rsidRDefault="00EC3E98" w:rsidP="00EC3E98">
      <w:pPr>
        <w:ind w:left="720" w:hanging="720"/>
        <w:jc w:val="both"/>
        <w:rPr>
          <w:rFonts w:cs="Arial"/>
          <w:szCs w:val="22"/>
          <w:lang w:eastAsia="en-US"/>
        </w:rPr>
      </w:pPr>
      <w:r w:rsidRPr="000727DF">
        <w:rPr>
          <w:rFonts w:cs="Arial"/>
          <w:szCs w:val="22"/>
          <w:lang w:eastAsia="en-US"/>
        </w:rPr>
        <w:t>(j)</w:t>
      </w:r>
      <w:r w:rsidRPr="000727DF">
        <w:rPr>
          <w:rFonts w:cs="Arial"/>
          <w:szCs w:val="22"/>
          <w:lang w:eastAsia="en-US"/>
        </w:rPr>
        <w:tab/>
        <w:t>appointment of a manager</w:t>
      </w:r>
      <w:r>
        <w:rPr>
          <w:rFonts w:cs="Arial"/>
          <w:szCs w:val="22"/>
          <w:lang w:eastAsia="en-US"/>
        </w:rPr>
        <w:t>;</w:t>
      </w:r>
      <w:r w:rsidRPr="00E752A1">
        <w:rPr>
          <w:rFonts w:cs="Arial"/>
          <w:szCs w:val="22"/>
          <w:vertAlign w:val="superscript"/>
          <w:lang w:eastAsia="en-US"/>
        </w:rPr>
        <w:footnoteReference w:id="39"/>
      </w:r>
      <w:r w:rsidRPr="00E752A1">
        <w:rPr>
          <w:rFonts w:cs="Arial"/>
          <w:szCs w:val="22"/>
          <w:lang w:eastAsia="en-US"/>
        </w:rPr>
        <w:t xml:space="preserve"> or</w:t>
      </w:r>
    </w:p>
    <w:p w14:paraId="5815A052" w14:textId="77777777" w:rsidR="00EC3E98" w:rsidRPr="00BE7450" w:rsidRDefault="00EC3E98" w:rsidP="00EC3E98">
      <w:pPr>
        <w:tabs>
          <w:tab w:val="left" w:pos="720"/>
        </w:tabs>
        <w:ind w:left="720" w:hanging="720"/>
        <w:jc w:val="both"/>
        <w:rPr>
          <w:rFonts w:cs="Arial"/>
          <w:szCs w:val="22"/>
          <w:lang w:eastAsia="en-US"/>
        </w:rPr>
      </w:pPr>
    </w:p>
    <w:p w14:paraId="50B451B7" w14:textId="77777777" w:rsidR="00EC3E98" w:rsidRPr="00E752A1" w:rsidRDefault="00EC3E98" w:rsidP="00EC3E98">
      <w:pPr>
        <w:ind w:left="720" w:hanging="720"/>
        <w:jc w:val="both"/>
        <w:rPr>
          <w:rFonts w:cs="Arial"/>
          <w:szCs w:val="22"/>
          <w:lang w:eastAsia="en-US"/>
        </w:rPr>
      </w:pPr>
      <w:r w:rsidRPr="00BE7450">
        <w:rPr>
          <w:rFonts w:cs="Arial"/>
          <w:szCs w:val="22"/>
          <w:lang w:eastAsia="en-US"/>
        </w:rPr>
        <w:t>(k)</w:t>
      </w:r>
      <w:r w:rsidRPr="00BE7450">
        <w:rPr>
          <w:rFonts w:cs="Arial"/>
          <w:szCs w:val="22"/>
          <w:lang w:eastAsia="en-US"/>
        </w:rPr>
        <w:tab/>
      </w:r>
      <w:r w:rsidRPr="00086891">
        <w:rPr>
          <w:rFonts w:cs="Arial"/>
          <w:szCs w:val="22"/>
          <w:lang w:eastAsia="en-US"/>
        </w:rPr>
        <w:t xml:space="preserve">withdrawal </w:t>
      </w:r>
      <w:r w:rsidRPr="000727DF">
        <w:rPr>
          <w:rFonts w:cs="Arial"/>
          <w:szCs w:val="22"/>
          <w:lang w:eastAsia="en-US"/>
        </w:rPr>
        <w:t>or suspension of the registration of a Registered Auditor or Audit Principal</w:t>
      </w:r>
      <w:r>
        <w:rPr>
          <w:rFonts w:cs="Arial"/>
          <w:szCs w:val="22"/>
          <w:lang w:eastAsia="en-US"/>
        </w:rPr>
        <w:t>;</w:t>
      </w:r>
      <w:r w:rsidRPr="00E752A1">
        <w:rPr>
          <w:rFonts w:cs="Arial"/>
          <w:szCs w:val="22"/>
          <w:vertAlign w:val="superscript"/>
          <w:lang w:eastAsia="en-US"/>
        </w:rPr>
        <w:footnoteReference w:id="40"/>
      </w:r>
    </w:p>
    <w:p w14:paraId="30AFB0D9" w14:textId="77777777" w:rsidR="00EC3E98" w:rsidRPr="00E752A1" w:rsidRDefault="00EC3E98" w:rsidP="00EC3E98">
      <w:pPr>
        <w:tabs>
          <w:tab w:val="left" w:pos="567"/>
        </w:tabs>
        <w:ind w:left="709" w:hanging="709"/>
        <w:jc w:val="both"/>
        <w:rPr>
          <w:rFonts w:cs="Arial"/>
          <w:szCs w:val="22"/>
          <w:lang w:eastAsia="en-US"/>
        </w:rPr>
      </w:pPr>
    </w:p>
    <w:p w14:paraId="5F2046BA" w14:textId="77777777" w:rsidR="00EC3E98" w:rsidRDefault="00EC3E98" w:rsidP="00C47529">
      <w:pPr>
        <w:numPr>
          <w:ilvl w:val="2"/>
          <w:numId w:val="106"/>
        </w:numPr>
        <w:tabs>
          <w:tab w:val="clear" w:pos="567"/>
          <w:tab w:val="num" w:pos="709"/>
        </w:tabs>
        <w:jc w:val="both"/>
        <w:rPr>
          <w:szCs w:val="22"/>
          <w:lang w:eastAsia="en-US"/>
        </w:rPr>
      </w:pPr>
      <w:bookmarkStart w:id="996" w:name="_Toc342917765"/>
      <w:r w:rsidRPr="00E752A1">
        <w:rPr>
          <w:lang w:eastAsia="en-US"/>
        </w:rPr>
        <w:t xml:space="preserve">When the DFSA </w:t>
      </w:r>
      <w:r>
        <w:rPr>
          <w:lang w:eastAsia="en-US"/>
        </w:rPr>
        <w:t>uses</w:t>
      </w:r>
      <w:r w:rsidRPr="00E752A1">
        <w:rPr>
          <w:lang w:eastAsia="en-US"/>
        </w:rPr>
        <w:t xml:space="preserve"> a power specified in sections 5-7 to 5-9 in this chapter, it will</w:t>
      </w:r>
      <w:r w:rsidRPr="00E752A1">
        <w:rPr>
          <w:szCs w:val="22"/>
          <w:lang w:eastAsia="en-US"/>
        </w:rPr>
        <w:t xml:space="preserve"> follow the decision making procedures set out in Schedule 3 of the Regulatory Law. See also chapter 7 of th</w:t>
      </w:r>
      <w:r>
        <w:rPr>
          <w:szCs w:val="22"/>
          <w:lang w:eastAsia="en-US"/>
        </w:rPr>
        <w:t>e RPP</w:t>
      </w:r>
      <w:r w:rsidRPr="00E752A1">
        <w:rPr>
          <w:szCs w:val="22"/>
          <w:lang w:eastAsia="en-US"/>
        </w:rPr>
        <w:t xml:space="preserve"> regarding the DFSA’s </w:t>
      </w:r>
      <w:r>
        <w:rPr>
          <w:szCs w:val="22"/>
          <w:lang w:eastAsia="en-US"/>
        </w:rPr>
        <w:t>d</w:t>
      </w:r>
      <w:r w:rsidRPr="00E752A1">
        <w:rPr>
          <w:szCs w:val="22"/>
          <w:lang w:eastAsia="en-US"/>
        </w:rPr>
        <w:t xml:space="preserve">ecision </w:t>
      </w:r>
      <w:r>
        <w:rPr>
          <w:szCs w:val="22"/>
          <w:lang w:eastAsia="en-US"/>
        </w:rPr>
        <w:t>m</w:t>
      </w:r>
      <w:r w:rsidRPr="00E752A1">
        <w:rPr>
          <w:szCs w:val="22"/>
          <w:lang w:eastAsia="en-US"/>
        </w:rPr>
        <w:t>aking process.</w:t>
      </w:r>
    </w:p>
    <w:bookmarkEnd w:id="996"/>
    <w:p w14:paraId="74463BDD" w14:textId="77777777" w:rsidR="00EC3E98" w:rsidRPr="00E752A1" w:rsidRDefault="00EC3E98" w:rsidP="00EC3E98">
      <w:pPr>
        <w:jc w:val="both"/>
        <w:rPr>
          <w:rFonts w:cs="Arial"/>
          <w:szCs w:val="22"/>
          <w:lang w:eastAsia="en-US"/>
        </w:rPr>
      </w:pPr>
    </w:p>
    <w:p w14:paraId="45737583"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997" w:name="_Toc342917766"/>
      <w:r w:rsidRPr="00E752A1">
        <w:rPr>
          <w:lang w:eastAsia="en-US"/>
        </w:rPr>
        <w:t xml:space="preserve">When </w:t>
      </w:r>
      <w:r w:rsidRPr="00B01F5C">
        <w:rPr>
          <w:rFonts w:cs="Arial"/>
          <w:szCs w:val="22"/>
          <w:lang w:eastAsia="en-US"/>
        </w:rPr>
        <w:t>the</w:t>
      </w:r>
      <w:r w:rsidRPr="00E752A1">
        <w:rPr>
          <w:lang w:eastAsia="en-US"/>
        </w:rPr>
        <w:t xml:space="preserve"> DFSA </w:t>
      </w:r>
      <w:r>
        <w:rPr>
          <w:lang w:eastAsia="en-US"/>
        </w:rPr>
        <w:t>uses</w:t>
      </w:r>
      <w:r w:rsidRPr="00E752A1">
        <w:rPr>
          <w:lang w:eastAsia="en-US"/>
        </w:rPr>
        <w:t xml:space="preserve"> a power specified in sections 5-10 to 5-18 in this chapter, it will follow the procedures set out in the relevant section.</w:t>
      </w:r>
      <w:bookmarkEnd w:id="997"/>
    </w:p>
    <w:p w14:paraId="796FEF8A" w14:textId="77777777" w:rsidR="00EC3E98" w:rsidRPr="00E752A1" w:rsidRDefault="00EC3E98" w:rsidP="00EC3E98">
      <w:pPr>
        <w:tabs>
          <w:tab w:val="left" w:pos="567"/>
        </w:tabs>
        <w:ind w:left="709" w:hanging="709"/>
        <w:jc w:val="both"/>
        <w:rPr>
          <w:rFonts w:cs="Arial"/>
          <w:szCs w:val="22"/>
          <w:lang w:eastAsia="en-US"/>
        </w:rPr>
      </w:pPr>
    </w:p>
    <w:p w14:paraId="56456FE0"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998" w:name="_Toc342917767"/>
      <w:r w:rsidRPr="00E752A1">
        <w:rPr>
          <w:rFonts w:cs="Arial"/>
          <w:szCs w:val="22"/>
          <w:lang w:eastAsia="en-US"/>
        </w:rPr>
        <w:t xml:space="preserve">The DFSA does not </w:t>
      </w:r>
      <w:r>
        <w:rPr>
          <w:rFonts w:cs="Arial"/>
          <w:szCs w:val="22"/>
          <w:lang w:eastAsia="en-US"/>
        </w:rPr>
        <w:t>have</w:t>
      </w:r>
      <w:r w:rsidRPr="00E752A1">
        <w:rPr>
          <w:rFonts w:cs="Arial"/>
          <w:szCs w:val="22"/>
          <w:lang w:eastAsia="en-US"/>
        </w:rPr>
        <w:t xml:space="preserve"> criminal jurisdiction. Should criminal conduct be identified, then it will be referred to the appropriate law enforcement agency.</w:t>
      </w:r>
      <w:bookmarkEnd w:id="998"/>
    </w:p>
    <w:p w14:paraId="40E1D032" w14:textId="77777777" w:rsidR="00EC3E98" w:rsidRPr="00E752A1" w:rsidRDefault="00EC3E98" w:rsidP="00EC3E98">
      <w:pPr>
        <w:jc w:val="both"/>
        <w:rPr>
          <w:rFonts w:cs="Arial"/>
          <w:szCs w:val="22"/>
          <w:lang w:eastAsia="en-US"/>
        </w:rPr>
      </w:pPr>
    </w:p>
    <w:p w14:paraId="31FCF69E"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999" w:name="_Toc343520715"/>
      <w:bookmarkStart w:id="1000" w:name="_Toc361558363"/>
      <w:bookmarkStart w:id="1001" w:name="_Toc303000426"/>
      <w:bookmarkStart w:id="1002" w:name="_Toc395621260"/>
      <w:bookmarkStart w:id="1003" w:name="_Toc409961628"/>
      <w:bookmarkStart w:id="1004" w:name="_Toc404260780"/>
      <w:bookmarkStart w:id="1005" w:name="_Toc472247448"/>
      <w:r w:rsidRPr="00E752A1">
        <w:rPr>
          <w:rFonts w:cs="Arial"/>
          <w:color w:val="CC0000"/>
          <w:sz w:val="26"/>
          <w:szCs w:val="26"/>
        </w:rPr>
        <w:t>APPOINTMENT OF MANAGERS</w:t>
      </w:r>
      <w:bookmarkEnd w:id="999"/>
      <w:bookmarkEnd w:id="1000"/>
      <w:bookmarkEnd w:id="1001"/>
      <w:bookmarkEnd w:id="1002"/>
      <w:bookmarkEnd w:id="1003"/>
      <w:bookmarkEnd w:id="1004"/>
      <w:bookmarkEnd w:id="1005"/>
    </w:p>
    <w:p w14:paraId="508DC6D1" w14:textId="77777777" w:rsidR="00EC3E98" w:rsidRPr="00E752A1" w:rsidRDefault="00EC3E98" w:rsidP="00EC3E98">
      <w:pPr>
        <w:ind w:left="720" w:hanging="720"/>
        <w:jc w:val="both"/>
        <w:rPr>
          <w:rFonts w:cs="Arial"/>
          <w:szCs w:val="22"/>
          <w:lang w:eastAsia="en-US"/>
        </w:rPr>
      </w:pPr>
    </w:p>
    <w:p w14:paraId="6A111B56"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06" w:name="_Toc342917769"/>
      <w:r>
        <w:rPr>
          <w:rFonts w:cs="Arial"/>
          <w:szCs w:val="22"/>
          <w:lang w:eastAsia="en-US"/>
        </w:rPr>
        <w:t>Under</w:t>
      </w:r>
      <w:r w:rsidRPr="00E752A1">
        <w:rPr>
          <w:rFonts w:cs="Arial"/>
          <w:szCs w:val="22"/>
          <w:lang w:eastAsia="en-US"/>
        </w:rPr>
        <w:t xml:space="preserve"> Article 88, the DFSA may require an Authorised Person to appoint one or more individuals to act as a manager of the business of the Person on such terms as the DFSA may stipulate. Such individuals must be nominated or approved by the DFSA.</w:t>
      </w:r>
      <w:bookmarkEnd w:id="1006"/>
    </w:p>
    <w:p w14:paraId="2D52A329" w14:textId="77777777" w:rsidR="00EC3E98" w:rsidRPr="00E752A1" w:rsidRDefault="00EC3E98" w:rsidP="00EC3E98">
      <w:pPr>
        <w:jc w:val="both"/>
        <w:rPr>
          <w:rFonts w:cs="Arial"/>
          <w:szCs w:val="22"/>
          <w:lang w:eastAsia="en-US"/>
        </w:rPr>
      </w:pPr>
    </w:p>
    <w:p w14:paraId="564A2B78"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07" w:name="_Toc342917770"/>
      <w:r w:rsidRPr="00E752A1">
        <w:rPr>
          <w:rFonts w:cs="Arial"/>
          <w:szCs w:val="22"/>
          <w:lang w:eastAsia="en-US"/>
        </w:rPr>
        <w:t>The types of circumstances in which the DFSA may exercise this power are set out in Article 88(3). For example, the DFSA may require an Authorised Person to appoint a manager where it has concerns about the solvency or the level of compliance with prudential requirements of an Authorised Person.</w:t>
      </w:r>
      <w:bookmarkEnd w:id="1007"/>
    </w:p>
    <w:p w14:paraId="767270AF" w14:textId="77777777" w:rsidR="00EC3E98" w:rsidRPr="00E752A1" w:rsidRDefault="00EC3E98" w:rsidP="00EC3E98">
      <w:pPr>
        <w:tabs>
          <w:tab w:val="left" w:pos="567"/>
        </w:tabs>
        <w:ind w:left="709" w:hanging="709"/>
        <w:jc w:val="both"/>
        <w:rPr>
          <w:rFonts w:cs="Arial"/>
          <w:szCs w:val="22"/>
          <w:lang w:eastAsia="en-US"/>
        </w:rPr>
      </w:pPr>
    </w:p>
    <w:p w14:paraId="1F59DE77"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08" w:name="_Toc342917771"/>
      <w:r w:rsidRPr="00E752A1">
        <w:rPr>
          <w:rFonts w:cs="Arial"/>
          <w:szCs w:val="22"/>
          <w:lang w:eastAsia="en-US"/>
        </w:rPr>
        <w:t>An Authorised Person may receive an opportunity to make representations prior to being required to appoint a manager in accordance with the procedures set out in Schedule 3 of the Regulatory Law. However, in circumstances of urgency, the DFSA may not give advance notice of the proposed requirement and may not provide the relevant Authorised Person with the opportunity to make representations prior to the imposition of the requirement.</w:t>
      </w:r>
      <w:bookmarkEnd w:id="1008"/>
    </w:p>
    <w:p w14:paraId="55B83C7E" w14:textId="77777777" w:rsidR="00EC3E98" w:rsidRPr="00E752A1" w:rsidRDefault="00EC3E98" w:rsidP="00EC3E98">
      <w:pPr>
        <w:tabs>
          <w:tab w:val="num" w:pos="720"/>
        </w:tabs>
        <w:jc w:val="both"/>
        <w:rPr>
          <w:rFonts w:cs="Arial"/>
          <w:szCs w:val="22"/>
          <w:lang w:eastAsia="en-US"/>
        </w:rPr>
      </w:pPr>
    </w:p>
    <w:p w14:paraId="17F58FA2" w14:textId="77777777" w:rsidR="00EC3E98" w:rsidRDefault="00EC3E98" w:rsidP="00C47529">
      <w:pPr>
        <w:numPr>
          <w:ilvl w:val="2"/>
          <w:numId w:val="106"/>
        </w:numPr>
        <w:tabs>
          <w:tab w:val="clear" w:pos="567"/>
          <w:tab w:val="num" w:pos="709"/>
        </w:tabs>
        <w:jc w:val="both"/>
        <w:rPr>
          <w:rFonts w:cs="Arial"/>
          <w:szCs w:val="22"/>
          <w:lang w:eastAsia="en-US"/>
        </w:rPr>
      </w:pPr>
      <w:bookmarkStart w:id="1009" w:name="_Toc342917772"/>
      <w:r w:rsidRPr="00E752A1">
        <w:rPr>
          <w:rFonts w:cs="Arial"/>
          <w:szCs w:val="22"/>
          <w:lang w:eastAsia="en-US"/>
        </w:rPr>
        <w:t>When the DFSA does require an Authorised Person to appoint a manager, it will do so in writing, setting out:</w:t>
      </w:r>
      <w:bookmarkEnd w:id="1009"/>
    </w:p>
    <w:p w14:paraId="4293F5DF" w14:textId="77777777" w:rsidR="00A62AA1" w:rsidRPr="00DA4022" w:rsidRDefault="00A62AA1" w:rsidP="00A62AA1">
      <w:pPr>
        <w:jc w:val="both"/>
        <w:rPr>
          <w:rFonts w:cs="Arial"/>
          <w:szCs w:val="22"/>
          <w:lang w:eastAsia="en-US"/>
        </w:rPr>
      </w:pPr>
    </w:p>
    <w:p w14:paraId="414C3272" w14:textId="77777777" w:rsidR="00EC3E98" w:rsidRPr="00E752A1" w:rsidRDefault="00EC3E98" w:rsidP="00EC3E98">
      <w:pPr>
        <w:ind w:left="720" w:hanging="720"/>
        <w:jc w:val="both"/>
        <w:rPr>
          <w:rFonts w:cs="Arial"/>
          <w:szCs w:val="22"/>
          <w:lang w:eastAsia="en-US"/>
        </w:rPr>
      </w:pPr>
      <w:r w:rsidRPr="00E752A1">
        <w:rPr>
          <w:rFonts w:cs="Arial"/>
          <w:szCs w:val="22"/>
          <w:lang w:eastAsia="en-US"/>
        </w:rPr>
        <w:t>(a)</w:t>
      </w:r>
      <w:r w:rsidRPr="00E752A1">
        <w:rPr>
          <w:rFonts w:cs="Arial"/>
          <w:szCs w:val="22"/>
          <w:lang w:eastAsia="en-US"/>
        </w:rPr>
        <w:tab/>
        <w:t>that the Authorised Person is required to appoint a manager;</w:t>
      </w:r>
    </w:p>
    <w:p w14:paraId="23380F5D" w14:textId="77777777" w:rsidR="00EC3E98" w:rsidRPr="00E752A1" w:rsidRDefault="00EC3E98" w:rsidP="00EC3E98">
      <w:pPr>
        <w:jc w:val="both"/>
        <w:rPr>
          <w:rFonts w:cs="Arial"/>
          <w:szCs w:val="22"/>
          <w:lang w:eastAsia="en-US"/>
        </w:rPr>
      </w:pPr>
    </w:p>
    <w:p w14:paraId="38B2355B" w14:textId="77777777" w:rsidR="00EC3E98" w:rsidRPr="00E752A1" w:rsidRDefault="00EC3E98" w:rsidP="00EC3E98">
      <w:pPr>
        <w:tabs>
          <w:tab w:val="left" w:pos="0"/>
        </w:tabs>
        <w:jc w:val="both"/>
        <w:rPr>
          <w:rFonts w:cs="Arial"/>
          <w:szCs w:val="22"/>
          <w:lang w:eastAsia="en-US"/>
        </w:rPr>
      </w:pPr>
      <w:r w:rsidRPr="00E752A1">
        <w:rPr>
          <w:rFonts w:cs="Arial"/>
          <w:szCs w:val="22"/>
          <w:lang w:eastAsia="en-US"/>
        </w:rPr>
        <w:t>(b)</w:t>
      </w:r>
      <w:r w:rsidRPr="00E752A1">
        <w:rPr>
          <w:rFonts w:cs="Arial"/>
          <w:szCs w:val="22"/>
          <w:lang w:eastAsia="en-US"/>
        </w:rPr>
        <w:tab/>
        <w:t>the time by which such manager must be appointed;</w:t>
      </w:r>
    </w:p>
    <w:p w14:paraId="27B5C458" w14:textId="77777777" w:rsidR="00EC3E98" w:rsidRPr="00E752A1" w:rsidRDefault="00EC3E98" w:rsidP="00EC3E98">
      <w:pPr>
        <w:jc w:val="both"/>
        <w:rPr>
          <w:rFonts w:cs="Arial"/>
          <w:szCs w:val="22"/>
          <w:lang w:eastAsia="en-US"/>
        </w:rPr>
      </w:pPr>
    </w:p>
    <w:p w14:paraId="033A271C" w14:textId="77777777" w:rsidR="00EC3E98" w:rsidRPr="00E752A1" w:rsidRDefault="00EC3E98" w:rsidP="00EC3E98">
      <w:pPr>
        <w:ind w:left="720" w:hanging="742"/>
        <w:jc w:val="both"/>
        <w:rPr>
          <w:rFonts w:cs="Arial"/>
          <w:szCs w:val="22"/>
          <w:lang w:eastAsia="en-US"/>
        </w:rPr>
      </w:pPr>
      <w:r w:rsidRPr="00E752A1">
        <w:rPr>
          <w:rFonts w:cs="Arial"/>
          <w:szCs w:val="22"/>
          <w:lang w:eastAsia="en-US"/>
        </w:rPr>
        <w:t>(c)</w:t>
      </w:r>
      <w:r w:rsidRPr="00E752A1">
        <w:rPr>
          <w:rFonts w:cs="Arial"/>
          <w:szCs w:val="22"/>
          <w:lang w:eastAsia="en-US"/>
        </w:rPr>
        <w:tab/>
        <w:t>the reasons for the Authorised Person being required to appoint a manager;</w:t>
      </w:r>
    </w:p>
    <w:p w14:paraId="68FB070E" w14:textId="77777777" w:rsidR="00EC3E98" w:rsidRPr="00E752A1" w:rsidRDefault="00EC3E98" w:rsidP="00EC3E98">
      <w:pPr>
        <w:ind w:left="720" w:hanging="742"/>
        <w:jc w:val="both"/>
        <w:rPr>
          <w:rFonts w:cs="Arial"/>
          <w:szCs w:val="22"/>
          <w:lang w:eastAsia="en-US"/>
        </w:rPr>
      </w:pPr>
    </w:p>
    <w:p w14:paraId="014A9289" w14:textId="77777777" w:rsidR="00EC3E98" w:rsidRPr="00E752A1" w:rsidRDefault="00EC3E98" w:rsidP="00EC3E98">
      <w:pPr>
        <w:ind w:left="720" w:hanging="742"/>
        <w:jc w:val="both"/>
        <w:rPr>
          <w:rFonts w:cs="Arial"/>
          <w:szCs w:val="22"/>
          <w:lang w:eastAsia="en-US"/>
        </w:rPr>
      </w:pPr>
      <w:r w:rsidRPr="00E752A1">
        <w:rPr>
          <w:rFonts w:cs="Arial"/>
          <w:szCs w:val="22"/>
          <w:lang w:eastAsia="en-US"/>
        </w:rPr>
        <w:t>(d)</w:t>
      </w:r>
      <w:r w:rsidRPr="00E752A1">
        <w:rPr>
          <w:rFonts w:cs="Arial"/>
          <w:szCs w:val="22"/>
          <w:lang w:eastAsia="en-US"/>
        </w:rPr>
        <w:tab/>
        <w:t>the individual nominated by the DFSA to be the manager or the process by which approval may be given by the DFSA; and</w:t>
      </w:r>
    </w:p>
    <w:p w14:paraId="24E45236" w14:textId="77777777" w:rsidR="00EC3E98" w:rsidRPr="00E752A1" w:rsidRDefault="00EC3E98" w:rsidP="00EC3E98">
      <w:pPr>
        <w:ind w:left="720" w:hanging="742"/>
        <w:jc w:val="both"/>
        <w:rPr>
          <w:rFonts w:cs="Arial"/>
          <w:szCs w:val="22"/>
          <w:lang w:eastAsia="en-US"/>
        </w:rPr>
      </w:pPr>
    </w:p>
    <w:p w14:paraId="66329D2F" w14:textId="77777777" w:rsidR="00EC3E98" w:rsidRPr="00E752A1" w:rsidRDefault="00EC3E98" w:rsidP="00EC3E98">
      <w:pPr>
        <w:ind w:left="720" w:hanging="742"/>
        <w:jc w:val="both"/>
        <w:rPr>
          <w:rFonts w:cs="Arial"/>
          <w:szCs w:val="22"/>
          <w:lang w:eastAsia="en-US"/>
        </w:rPr>
      </w:pPr>
      <w:r w:rsidRPr="00E752A1">
        <w:rPr>
          <w:rFonts w:cs="Arial"/>
          <w:szCs w:val="22"/>
          <w:lang w:eastAsia="en-US"/>
        </w:rPr>
        <w:t>(e)</w:t>
      </w:r>
      <w:r w:rsidRPr="00E752A1">
        <w:rPr>
          <w:rFonts w:cs="Arial"/>
          <w:szCs w:val="22"/>
          <w:lang w:eastAsia="en-US"/>
        </w:rPr>
        <w:tab/>
        <w:t>the fact that the Authorised Person may have the decision reviewed by the Financial Markets Tribunal.</w:t>
      </w:r>
    </w:p>
    <w:p w14:paraId="3EC508ED" w14:textId="77777777" w:rsidR="00EC3E98" w:rsidRPr="00E752A1" w:rsidRDefault="00EC3E98" w:rsidP="00EC3E98">
      <w:pPr>
        <w:jc w:val="both"/>
        <w:rPr>
          <w:sz w:val="20"/>
          <w:szCs w:val="20"/>
          <w:lang w:eastAsia="en-US"/>
        </w:rPr>
      </w:pPr>
    </w:p>
    <w:p w14:paraId="27F43D06" w14:textId="77777777" w:rsidR="00EC3E98" w:rsidRPr="00E752A1" w:rsidRDefault="00EC3E98" w:rsidP="00C47529">
      <w:pPr>
        <w:numPr>
          <w:ilvl w:val="2"/>
          <w:numId w:val="106"/>
        </w:numPr>
        <w:tabs>
          <w:tab w:val="clear" w:pos="567"/>
          <w:tab w:val="num" w:pos="709"/>
        </w:tabs>
        <w:jc w:val="both"/>
        <w:rPr>
          <w:szCs w:val="22"/>
          <w:lang w:eastAsia="en-US"/>
        </w:rPr>
      </w:pPr>
      <w:bookmarkStart w:id="1010" w:name="_Toc342917773"/>
      <w:r w:rsidRPr="00B01F5C">
        <w:rPr>
          <w:rFonts w:cs="Arial"/>
          <w:szCs w:val="22"/>
          <w:lang w:eastAsia="en-US"/>
        </w:rPr>
        <w:t>The</w:t>
      </w:r>
      <w:r w:rsidRPr="00E752A1">
        <w:rPr>
          <w:szCs w:val="22"/>
          <w:lang w:eastAsia="en-US"/>
        </w:rPr>
        <w:t xml:space="preserve"> DFSA recognises that the use of its Article 88 power to appoint a manager is likely to have a significant impact on an Authorised Person. Accordingly, the DFSA is likely to exercise such power only in exceptional circumstances.</w:t>
      </w:r>
      <w:bookmarkEnd w:id="1010"/>
    </w:p>
    <w:p w14:paraId="5FD5C93F" w14:textId="77777777" w:rsidR="00EC3E98" w:rsidRPr="00E752A1" w:rsidRDefault="00EC3E98" w:rsidP="00EC3E98">
      <w:pPr>
        <w:tabs>
          <w:tab w:val="num" w:pos="720"/>
        </w:tabs>
        <w:jc w:val="both"/>
        <w:rPr>
          <w:szCs w:val="22"/>
          <w:lang w:eastAsia="en-US"/>
        </w:rPr>
      </w:pPr>
    </w:p>
    <w:p w14:paraId="27966D53" w14:textId="77777777" w:rsidR="00EC3E98" w:rsidRPr="00E752A1" w:rsidRDefault="00EC3E98" w:rsidP="00C47529">
      <w:pPr>
        <w:numPr>
          <w:ilvl w:val="2"/>
          <w:numId w:val="106"/>
        </w:numPr>
        <w:tabs>
          <w:tab w:val="clear" w:pos="567"/>
          <w:tab w:val="num" w:pos="709"/>
        </w:tabs>
        <w:jc w:val="both"/>
        <w:rPr>
          <w:szCs w:val="22"/>
          <w:lang w:eastAsia="en-US"/>
        </w:rPr>
      </w:pPr>
      <w:bookmarkStart w:id="1011" w:name="_Toc342917774"/>
      <w:r w:rsidRPr="00E752A1">
        <w:rPr>
          <w:szCs w:val="22"/>
          <w:lang w:eastAsia="en-US"/>
        </w:rPr>
        <w:t xml:space="preserve">In </w:t>
      </w:r>
      <w:r w:rsidRPr="00B01F5C">
        <w:rPr>
          <w:rFonts w:cs="Arial"/>
          <w:szCs w:val="22"/>
          <w:lang w:eastAsia="en-US"/>
        </w:rPr>
        <w:t>considering</w:t>
      </w:r>
      <w:r w:rsidRPr="00E752A1">
        <w:rPr>
          <w:szCs w:val="22"/>
          <w:lang w:eastAsia="en-US"/>
        </w:rPr>
        <w:t xml:space="preserve"> whether a manager should be appointed, the DFSA </w:t>
      </w:r>
      <w:r>
        <w:rPr>
          <w:szCs w:val="22"/>
          <w:lang w:eastAsia="en-US"/>
        </w:rPr>
        <w:t>will</w:t>
      </w:r>
      <w:r w:rsidRPr="00E752A1">
        <w:rPr>
          <w:szCs w:val="22"/>
          <w:lang w:eastAsia="en-US"/>
        </w:rPr>
        <w:t xml:space="preserve"> take into consideration all relevant circumstances including</w:t>
      </w:r>
      <w:r>
        <w:rPr>
          <w:szCs w:val="22"/>
          <w:lang w:eastAsia="en-US"/>
        </w:rPr>
        <w:t>,</w:t>
      </w:r>
      <w:r w:rsidRPr="00E752A1">
        <w:rPr>
          <w:szCs w:val="22"/>
          <w:lang w:eastAsia="en-US"/>
        </w:rPr>
        <w:t xml:space="preserve"> but not limited to, the following matters:</w:t>
      </w:r>
      <w:bookmarkEnd w:id="1011"/>
    </w:p>
    <w:p w14:paraId="50ECD128" w14:textId="77777777" w:rsidR="00EC3E98" w:rsidRPr="00E752A1" w:rsidRDefault="00EC3E98" w:rsidP="00EC3E98">
      <w:pPr>
        <w:rPr>
          <w:szCs w:val="22"/>
          <w:lang w:eastAsia="en-US"/>
        </w:rPr>
      </w:pPr>
    </w:p>
    <w:p w14:paraId="2820DABA" w14:textId="77777777" w:rsidR="00EC3E98" w:rsidRPr="00E752A1" w:rsidRDefault="00EC3E98" w:rsidP="004C171C">
      <w:pPr>
        <w:numPr>
          <w:ilvl w:val="0"/>
          <w:numId w:val="84"/>
        </w:numPr>
        <w:jc w:val="both"/>
        <w:rPr>
          <w:szCs w:val="22"/>
          <w:lang w:eastAsia="en-US"/>
        </w:rPr>
      </w:pPr>
      <w:r w:rsidRPr="00E752A1">
        <w:rPr>
          <w:szCs w:val="22"/>
          <w:lang w:eastAsia="en-US"/>
        </w:rPr>
        <w:t>the nature and extent of the business of the Authorised Person;</w:t>
      </w:r>
    </w:p>
    <w:p w14:paraId="0F73DA54" w14:textId="77777777" w:rsidR="00EC3E98" w:rsidRPr="00E752A1" w:rsidRDefault="00EC3E98" w:rsidP="00EC3E98">
      <w:pPr>
        <w:ind w:left="720" w:hanging="720"/>
        <w:jc w:val="both"/>
        <w:rPr>
          <w:szCs w:val="22"/>
          <w:lang w:eastAsia="en-US"/>
        </w:rPr>
      </w:pPr>
    </w:p>
    <w:p w14:paraId="6A8B8A4D" w14:textId="77777777" w:rsidR="00EC3E98" w:rsidRPr="00E752A1" w:rsidRDefault="00EC3E98" w:rsidP="004C171C">
      <w:pPr>
        <w:numPr>
          <w:ilvl w:val="0"/>
          <w:numId w:val="84"/>
        </w:numPr>
        <w:jc w:val="both"/>
        <w:rPr>
          <w:szCs w:val="22"/>
          <w:lang w:eastAsia="en-US"/>
        </w:rPr>
      </w:pPr>
      <w:r w:rsidRPr="00E752A1">
        <w:rPr>
          <w:szCs w:val="22"/>
          <w:lang w:eastAsia="en-US"/>
        </w:rPr>
        <w:t>the nature of the DFSA’s concerns in relation to the Authorised Person and whether they affect, or have the potential to affect, the DFSA’s objectives;</w:t>
      </w:r>
    </w:p>
    <w:p w14:paraId="0645983F" w14:textId="77777777" w:rsidR="00EC3E98" w:rsidRPr="00E752A1" w:rsidRDefault="00EC3E98" w:rsidP="00EC3E98">
      <w:pPr>
        <w:jc w:val="both"/>
        <w:rPr>
          <w:szCs w:val="22"/>
          <w:lang w:eastAsia="en-US"/>
        </w:rPr>
      </w:pPr>
    </w:p>
    <w:p w14:paraId="36EE6E6C" w14:textId="77777777" w:rsidR="00EC3E98" w:rsidRPr="00E752A1" w:rsidRDefault="00EC3E98" w:rsidP="004C171C">
      <w:pPr>
        <w:numPr>
          <w:ilvl w:val="0"/>
          <w:numId w:val="84"/>
        </w:numPr>
        <w:jc w:val="both"/>
        <w:rPr>
          <w:szCs w:val="22"/>
          <w:lang w:eastAsia="en-US"/>
        </w:rPr>
      </w:pPr>
      <w:r w:rsidRPr="00E752A1">
        <w:rPr>
          <w:szCs w:val="22"/>
          <w:lang w:eastAsia="en-US"/>
        </w:rPr>
        <w:t>whether the DFSA’s concerns in relation to the Authorised Person may be addressed by the appointment of a manager;</w:t>
      </w:r>
    </w:p>
    <w:p w14:paraId="740EEE49" w14:textId="77777777" w:rsidR="00EC3E98" w:rsidRPr="00E752A1" w:rsidRDefault="00EC3E98" w:rsidP="00EC3E98">
      <w:pPr>
        <w:ind w:left="720" w:hanging="720"/>
        <w:jc w:val="both"/>
        <w:rPr>
          <w:szCs w:val="22"/>
          <w:lang w:eastAsia="en-US"/>
        </w:rPr>
      </w:pPr>
    </w:p>
    <w:p w14:paraId="7BD86A8A" w14:textId="77777777" w:rsidR="00EC3E98" w:rsidRPr="00E752A1" w:rsidRDefault="00EC3E98" w:rsidP="004C171C">
      <w:pPr>
        <w:numPr>
          <w:ilvl w:val="0"/>
          <w:numId w:val="84"/>
        </w:numPr>
        <w:jc w:val="both"/>
        <w:rPr>
          <w:szCs w:val="22"/>
          <w:lang w:eastAsia="en-US"/>
        </w:rPr>
      </w:pPr>
      <w:r w:rsidRPr="00E752A1">
        <w:rPr>
          <w:szCs w:val="22"/>
          <w:lang w:eastAsia="en-US"/>
        </w:rPr>
        <w:t>where the DFSA considers it necessary to protect regulated entities and customers in the DIFC;</w:t>
      </w:r>
    </w:p>
    <w:p w14:paraId="387C326F" w14:textId="77777777" w:rsidR="00EC3E98" w:rsidRPr="00E752A1" w:rsidRDefault="00EC3E98" w:rsidP="00EC3E98">
      <w:pPr>
        <w:jc w:val="both"/>
        <w:rPr>
          <w:szCs w:val="22"/>
          <w:lang w:eastAsia="en-US"/>
        </w:rPr>
      </w:pPr>
    </w:p>
    <w:p w14:paraId="0FA7A15F" w14:textId="77777777" w:rsidR="00EC3E98" w:rsidRPr="00E752A1" w:rsidRDefault="00EC3E98" w:rsidP="004C171C">
      <w:pPr>
        <w:numPr>
          <w:ilvl w:val="0"/>
          <w:numId w:val="84"/>
        </w:numPr>
        <w:jc w:val="both"/>
        <w:rPr>
          <w:szCs w:val="22"/>
          <w:lang w:eastAsia="en-US"/>
        </w:rPr>
      </w:pPr>
      <w:r w:rsidRPr="00E752A1">
        <w:rPr>
          <w:szCs w:val="22"/>
          <w:lang w:eastAsia="en-US"/>
        </w:rPr>
        <w:t>whether an appropriately qualified manager may be available and willing to undertake the appointment;</w:t>
      </w:r>
    </w:p>
    <w:p w14:paraId="2CE67335" w14:textId="77777777" w:rsidR="00EC3E98" w:rsidRPr="00E752A1" w:rsidRDefault="00EC3E98" w:rsidP="00EC3E98">
      <w:pPr>
        <w:jc w:val="both"/>
        <w:rPr>
          <w:szCs w:val="22"/>
          <w:lang w:eastAsia="en-US"/>
        </w:rPr>
      </w:pPr>
    </w:p>
    <w:p w14:paraId="1FDE8CDA" w14:textId="77777777" w:rsidR="00EC3E98" w:rsidRPr="00E752A1" w:rsidRDefault="00EC3E98" w:rsidP="004C171C">
      <w:pPr>
        <w:numPr>
          <w:ilvl w:val="0"/>
          <w:numId w:val="84"/>
        </w:numPr>
        <w:jc w:val="both"/>
        <w:rPr>
          <w:szCs w:val="22"/>
          <w:lang w:eastAsia="en-US"/>
        </w:rPr>
      </w:pPr>
      <w:r w:rsidRPr="00E752A1">
        <w:rPr>
          <w:szCs w:val="22"/>
          <w:lang w:eastAsia="en-US"/>
        </w:rPr>
        <w:t>the likely duration of the appointment; and</w:t>
      </w:r>
    </w:p>
    <w:p w14:paraId="37CE3D72" w14:textId="77777777" w:rsidR="00EC3E98" w:rsidRPr="00E752A1" w:rsidRDefault="00EC3E98" w:rsidP="00EC3E98">
      <w:pPr>
        <w:jc w:val="both"/>
        <w:rPr>
          <w:szCs w:val="22"/>
          <w:lang w:eastAsia="en-US"/>
        </w:rPr>
      </w:pPr>
    </w:p>
    <w:p w14:paraId="7E18055E" w14:textId="77777777" w:rsidR="00EC3E98" w:rsidRPr="00E752A1" w:rsidRDefault="00EC3E98" w:rsidP="004C171C">
      <w:pPr>
        <w:numPr>
          <w:ilvl w:val="0"/>
          <w:numId w:val="84"/>
        </w:numPr>
        <w:jc w:val="both"/>
        <w:rPr>
          <w:szCs w:val="22"/>
          <w:lang w:eastAsia="en-US"/>
        </w:rPr>
      </w:pPr>
      <w:r w:rsidRPr="00E752A1">
        <w:rPr>
          <w:szCs w:val="22"/>
          <w:lang w:eastAsia="en-US"/>
        </w:rPr>
        <w:t>the likely impact of costs associated with the appointment of a manager.</w:t>
      </w:r>
    </w:p>
    <w:p w14:paraId="7A92E7DF" w14:textId="77777777" w:rsidR="00EC3E98" w:rsidRPr="00E752A1" w:rsidRDefault="00EC3E98" w:rsidP="00EC3E98">
      <w:pPr>
        <w:rPr>
          <w:szCs w:val="22"/>
          <w:lang w:eastAsia="en-US"/>
        </w:rPr>
      </w:pPr>
    </w:p>
    <w:p w14:paraId="70D6589C"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12" w:name="_Toc266170891"/>
      <w:bookmarkStart w:id="1013" w:name="_Toc343520716"/>
      <w:bookmarkStart w:id="1014" w:name="_Toc361558364"/>
      <w:bookmarkStart w:id="1015" w:name="_Toc303000427"/>
      <w:bookmarkStart w:id="1016" w:name="_Toc395621261"/>
      <w:bookmarkStart w:id="1017" w:name="_Toc409961629"/>
      <w:bookmarkStart w:id="1018" w:name="_Toc404260781"/>
      <w:bookmarkStart w:id="1019" w:name="_Toc472247449"/>
      <w:r w:rsidRPr="00E752A1">
        <w:rPr>
          <w:rFonts w:cs="Arial"/>
          <w:color w:val="CC0000"/>
          <w:sz w:val="26"/>
          <w:szCs w:val="26"/>
        </w:rPr>
        <w:t>FINES</w:t>
      </w:r>
      <w:bookmarkEnd w:id="1012"/>
      <w:bookmarkEnd w:id="1013"/>
      <w:bookmarkEnd w:id="1014"/>
      <w:bookmarkEnd w:id="1015"/>
      <w:bookmarkEnd w:id="1016"/>
      <w:bookmarkEnd w:id="1017"/>
      <w:bookmarkEnd w:id="1018"/>
      <w:bookmarkEnd w:id="1019"/>
    </w:p>
    <w:p w14:paraId="6A124996" w14:textId="77777777" w:rsidR="00EC3E98" w:rsidRPr="00E752A1" w:rsidRDefault="00EC3E98" w:rsidP="00EC3E98">
      <w:pPr>
        <w:rPr>
          <w:szCs w:val="22"/>
          <w:lang w:eastAsia="en-US"/>
        </w:rPr>
      </w:pPr>
    </w:p>
    <w:p w14:paraId="5A9DF581" w14:textId="77777777" w:rsidR="00EC3E98" w:rsidRPr="00E752A1" w:rsidRDefault="00EC3E98" w:rsidP="00C47529">
      <w:pPr>
        <w:numPr>
          <w:ilvl w:val="2"/>
          <w:numId w:val="106"/>
        </w:numPr>
        <w:tabs>
          <w:tab w:val="clear" w:pos="567"/>
          <w:tab w:val="num" w:pos="709"/>
        </w:tabs>
        <w:jc w:val="both"/>
        <w:rPr>
          <w:szCs w:val="22"/>
          <w:lang w:eastAsia="en-US"/>
        </w:rPr>
      </w:pPr>
      <w:bookmarkStart w:id="1020" w:name="_Toc342917776"/>
      <w:r w:rsidRPr="00E752A1">
        <w:rPr>
          <w:szCs w:val="22"/>
          <w:lang w:eastAsia="en-US"/>
        </w:rPr>
        <w:t>The DFSA may seek to impose a fine</w:t>
      </w:r>
      <w:r w:rsidRPr="005E2B5D">
        <w:rPr>
          <w:szCs w:val="22"/>
          <w:lang w:eastAsia="en-US"/>
        </w:rPr>
        <w:t xml:space="preserve"> </w:t>
      </w:r>
      <w:r>
        <w:rPr>
          <w:szCs w:val="22"/>
          <w:lang w:eastAsia="en-US"/>
        </w:rPr>
        <w:t>under</w:t>
      </w:r>
      <w:r w:rsidRPr="00E752A1">
        <w:rPr>
          <w:szCs w:val="22"/>
          <w:lang w:eastAsia="en-US"/>
        </w:rPr>
        <w:t xml:space="preserve"> Article 90 on a Person whom it considers has contravened a provision of the Law</w:t>
      </w:r>
      <w:bookmarkEnd w:id="1020"/>
      <w:r w:rsidRPr="00E752A1">
        <w:rPr>
          <w:szCs w:val="22"/>
          <w:lang w:eastAsia="en-US"/>
        </w:rPr>
        <w:t>. The DFSA may impose a fine in any amount considered appropriate.</w:t>
      </w:r>
    </w:p>
    <w:p w14:paraId="78E032EC" w14:textId="77777777" w:rsidR="00EC3E98" w:rsidRPr="00E752A1" w:rsidRDefault="00EC3E98" w:rsidP="00EC3E98">
      <w:pPr>
        <w:rPr>
          <w:szCs w:val="22"/>
          <w:lang w:eastAsia="en-US"/>
        </w:rPr>
      </w:pPr>
    </w:p>
    <w:p w14:paraId="4C0E7880"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21" w:name="_Toc342917786"/>
      <w:r w:rsidRPr="00E752A1">
        <w:rPr>
          <w:rFonts w:cs="Arial"/>
          <w:szCs w:val="22"/>
          <w:lang w:eastAsia="en-US"/>
        </w:rPr>
        <w:t xml:space="preserve">In determining whether to impose a fine and the quantum of the fine, the DFSA </w:t>
      </w:r>
      <w:r>
        <w:rPr>
          <w:rFonts w:cs="Arial"/>
          <w:szCs w:val="22"/>
          <w:lang w:eastAsia="en-US"/>
        </w:rPr>
        <w:t>will</w:t>
      </w:r>
      <w:r w:rsidRPr="00E752A1">
        <w:rPr>
          <w:rFonts w:cs="Arial"/>
          <w:szCs w:val="22"/>
          <w:lang w:eastAsia="en-US"/>
        </w:rPr>
        <w:t xml:space="preserve"> take into consideration the circumstances of the conduct and will be guided by the penalty guidance set out in chapter 6 of th</w:t>
      </w:r>
      <w:r>
        <w:rPr>
          <w:rFonts w:cs="Arial"/>
          <w:szCs w:val="22"/>
          <w:lang w:eastAsia="en-US"/>
        </w:rPr>
        <w:t>e RPP</w:t>
      </w:r>
      <w:r w:rsidRPr="00E752A1">
        <w:rPr>
          <w:rFonts w:cs="Arial"/>
          <w:szCs w:val="22"/>
          <w:lang w:eastAsia="en-US"/>
        </w:rPr>
        <w:t>.</w:t>
      </w:r>
    </w:p>
    <w:p w14:paraId="6231AE93" w14:textId="77777777" w:rsidR="00EC3E98" w:rsidRPr="00E752A1" w:rsidRDefault="00EC3E98" w:rsidP="00EC3E98">
      <w:pPr>
        <w:jc w:val="both"/>
        <w:rPr>
          <w:szCs w:val="22"/>
          <w:lang w:eastAsia="en-US"/>
        </w:rPr>
      </w:pPr>
    </w:p>
    <w:p w14:paraId="270322B5" w14:textId="77777777" w:rsidR="00EC3E98" w:rsidRPr="00E752A1" w:rsidRDefault="00EC3E98" w:rsidP="00C47529">
      <w:pPr>
        <w:numPr>
          <w:ilvl w:val="2"/>
          <w:numId w:val="106"/>
        </w:numPr>
        <w:tabs>
          <w:tab w:val="clear" w:pos="567"/>
          <w:tab w:val="num" w:pos="709"/>
        </w:tabs>
        <w:jc w:val="both"/>
        <w:rPr>
          <w:szCs w:val="22"/>
          <w:lang w:eastAsia="en-US"/>
        </w:rPr>
      </w:pPr>
      <w:r w:rsidRPr="00E752A1">
        <w:rPr>
          <w:szCs w:val="22"/>
          <w:lang w:eastAsia="en-US"/>
        </w:rPr>
        <w:t xml:space="preserve">The </w:t>
      </w:r>
      <w:r w:rsidRPr="00B01F5C">
        <w:rPr>
          <w:rFonts w:cs="Arial"/>
          <w:szCs w:val="22"/>
          <w:lang w:eastAsia="en-US"/>
        </w:rPr>
        <w:t>decision</w:t>
      </w:r>
      <w:r w:rsidRPr="00E752A1">
        <w:rPr>
          <w:szCs w:val="22"/>
          <w:lang w:eastAsia="en-US"/>
        </w:rPr>
        <w:t xml:space="preserve"> to impose a fine on a Person will be made by </w:t>
      </w:r>
      <w:r>
        <w:rPr>
          <w:szCs w:val="22"/>
          <w:lang w:eastAsia="en-US"/>
        </w:rPr>
        <w:t>the DMC</w:t>
      </w:r>
      <w:r w:rsidRPr="00E752A1">
        <w:rPr>
          <w:szCs w:val="22"/>
          <w:lang w:eastAsia="en-US"/>
        </w:rPr>
        <w:t>.</w:t>
      </w:r>
      <w:bookmarkEnd w:id="1021"/>
    </w:p>
    <w:p w14:paraId="3E574369" w14:textId="77777777" w:rsidR="00EC3E98" w:rsidRPr="00E752A1" w:rsidRDefault="00EC3E98" w:rsidP="00EC3E98">
      <w:pPr>
        <w:jc w:val="both"/>
        <w:rPr>
          <w:szCs w:val="22"/>
          <w:lang w:eastAsia="en-US"/>
        </w:rPr>
      </w:pPr>
    </w:p>
    <w:p w14:paraId="34C1DBD3" w14:textId="77777777" w:rsidR="00EC3E98" w:rsidRDefault="00EC3E98" w:rsidP="00C47529">
      <w:pPr>
        <w:numPr>
          <w:ilvl w:val="2"/>
          <w:numId w:val="106"/>
        </w:numPr>
        <w:tabs>
          <w:tab w:val="clear" w:pos="567"/>
          <w:tab w:val="num" w:pos="709"/>
        </w:tabs>
        <w:jc w:val="both"/>
        <w:rPr>
          <w:szCs w:val="22"/>
          <w:lang w:eastAsia="en-US"/>
        </w:rPr>
      </w:pPr>
      <w:bookmarkStart w:id="1022" w:name="_Toc342917787"/>
      <w:r w:rsidRPr="00E752A1">
        <w:rPr>
          <w:szCs w:val="22"/>
          <w:lang w:eastAsia="en-US"/>
        </w:rPr>
        <w:t xml:space="preserve">Prior to </w:t>
      </w:r>
      <w:r w:rsidRPr="00B01F5C">
        <w:rPr>
          <w:rFonts w:cs="Arial"/>
          <w:szCs w:val="22"/>
          <w:lang w:eastAsia="en-US"/>
        </w:rPr>
        <w:t>making</w:t>
      </w:r>
      <w:r w:rsidRPr="00E752A1">
        <w:rPr>
          <w:szCs w:val="22"/>
          <w:lang w:eastAsia="en-US"/>
        </w:rPr>
        <w:t xml:space="preserve"> a decision, the D</w:t>
      </w:r>
      <w:r>
        <w:rPr>
          <w:szCs w:val="22"/>
          <w:lang w:eastAsia="en-US"/>
        </w:rPr>
        <w:t>MC</w:t>
      </w:r>
      <w:r w:rsidRPr="00E752A1">
        <w:rPr>
          <w:szCs w:val="22"/>
          <w:lang w:eastAsia="en-US"/>
        </w:rPr>
        <w:t xml:space="preserve"> will follow the procedures set out in Schedule 3 of the Regulatory Law</w:t>
      </w:r>
      <w:r>
        <w:rPr>
          <w:szCs w:val="22"/>
          <w:lang w:eastAsia="en-US"/>
        </w:rPr>
        <w:t xml:space="preserve"> (s</w:t>
      </w:r>
      <w:r w:rsidRPr="00E752A1">
        <w:rPr>
          <w:szCs w:val="22"/>
          <w:lang w:eastAsia="en-US"/>
        </w:rPr>
        <w:t>ee also chapter 7 of th</w:t>
      </w:r>
      <w:r>
        <w:rPr>
          <w:szCs w:val="22"/>
          <w:lang w:eastAsia="en-US"/>
        </w:rPr>
        <w:t>e RPP)</w:t>
      </w:r>
      <w:r w:rsidRPr="00E752A1">
        <w:rPr>
          <w:szCs w:val="22"/>
          <w:lang w:eastAsia="en-US"/>
        </w:rPr>
        <w:t>.</w:t>
      </w:r>
      <w:bookmarkEnd w:id="1022"/>
    </w:p>
    <w:p w14:paraId="0C1B0ED6" w14:textId="77777777" w:rsidR="00C051CC" w:rsidRPr="00DA4022" w:rsidRDefault="00C051CC" w:rsidP="00C051CC">
      <w:pPr>
        <w:jc w:val="both"/>
        <w:rPr>
          <w:szCs w:val="22"/>
          <w:lang w:eastAsia="en-US"/>
        </w:rPr>
      </w:pPr>
    </w:p>
    <w:p w14:paraId="0514F1C6" w14:textId="77777777" w:rsidR="00EC3E98" w:rsidRPr="00E752A1" w:rsidRDefault="00EC3E98" w:rsidP="00C47529">
      <w:pPr>
        <w:numPr>
          <w:ilvl w:val="2"/>
          <w:numId w:val="106"/>
        </w:numPr>
        <w:tabs>
          <w:tab w:val="clear" w:pos="567"/>
          <w:tab w:val="num" w:pos="709"/>
        </w:tabs>
        <w:jc w:val="both"/>
        <w:rPr>
          <w:szCs w:val="22"/>
          <w:lang w:eastAsia="en-US"/>
        </w:rPr>
      </w:pPr>
      <w:bookmarkStart w:id="1023" w:name="_Toc342917789"/>
      <w:r w:rsidRPr="00E752A1">
        <w:rPr>
          <w:szCs w:val="22"/>
          <w:lang w:eastAsia="en-US"/>
        </w:rPr>
        <w:t>If a Person receives a notice imposing a fine and does not pay the full amount of the fine, the DFSA may recover so much of the fine as remains outstanding as a debt due, together with costs incurred by the DFSA in recovering such amount.</w:t>
      </w:r>
      <w:bookmarkEnd w:id="1023"/>
    </w:p>
    <w:p w14:paraId="0F8BFE17" w14:textId="77777777" w:rsidR="00EC3E98" w:rsidRDefault="00EC3E98" w:rsidP="00EC3E98">
      <w:pPr>
        <w:rPr>
          <w:szCs w:val="22"/>
          <w:lang w:eastAsia="en-US"/>
        </w:rPr>
      </w:pPr>
    </w:p>
    <w:p w14:paraId="089F84F0" w14:textId="77777777" w:rsidR="00CF012F" w:rsidRPr="00E752A1" w:rsidRDefault="00CF012F" w:rsidP="00EC3E98">
      <w:pPr>
        <w:rPr>
          <w:szCs w:val="22"/>
          <w:lang w:eastAsia="en-US"/>
        </w:rPr>
      </w:pPr>
    </w:p>
    <w:p w14:paraId="6ABB90B9"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24" w:name="_Toc266170892"/>
      <w:bookmarkStart w:id="1025" w:name="_Toc303000428"/>
      <w:bookmarkStart w:id="1026" w:name="_Toc343520718"/>
      <w:bookmarkStart w:id="1027" w:name="_Toc361558366"/>
      <w:bookmarkStart w:id="1028" w:name="_Toc395621262"/>
      <w:bookmarkStart w:id="1029" w:name="_Toc409961630"/>
      <w:bookmarkStart w:id="1030" w:name="_Toc404260782"/>
      <w:bookmarkStart w:id="1031" w:name="_Toc472247450"/>
      <w:r w:rsidRPr="00E752A1">
        <w:rPr>
          <w:rFonts w:cs="Arial"/>
          <w:color w:val="CC0000"/>
          <w:sz w:val="26"/>
          <w:szCs w:val="26"/>
        </w:rPr>
        <w:t>CENSURE</w:t>
      </w:r>
      <w:bookmarkEnd w:id="1024"/>
      <w:bookmarkEnd w:id="1025"/>
      <w:bookmarkEnd w:id="1026"/>
      <w:bookmarkEnd w:id="1027"/>
      <w:r w:rsidRPr="00E752A1">
        <w:rPr>
          <w:rFonts w:cs="Arial"/>
          <w:color w:val="CC0000"/>
          <w:sz w:val="26"/>
          <w:szCs w:val="26"/>
        </w:rPr>
        <w:t>S</w:t>
      </w:r>
      <w:bookmarkEnd w:id="1028"/>
      <w:bookmarkEnd w:id="1029"/>
      <w:bookmarkEnd w:id="1030"/>
      <w:bookmarkEnd w:id="1031"/>
    </w:p>
    <w:p w14:paraId="38AC097C" w14:textId="77777777" w:rsidR="00EC3E98" w:rsidRPr="00E752A1" w:rsidRDefault="00EC3E98" w:rsidP="00EC3E98">
      <w:pPr>
        <w:rPr>
          <w:szCs w:val="22"/>
          <w:lang w:eastAsia="en-US"/>
        </w:rPr>
      </w:pPr>
    </w:p>
    <w:p w14:paraId="3AF4B2B0" w14:textId="77777777" w:rsidR="00EC3E98" w:rsidRPr="00E752A1" w:rsidRDefault="00EC3E98" w:rsidP="00C47529">
      <w:pPr>
        <w:numPr>
          <w:ilvl w:val="2"/>
          <w:numId w:val="106"/>
        </w:numPr>
        <w:tabs>
          <w:tab w:val="clear" w:pos="567"/>
          <w:tab w:val="num" w:pos="709"/>
        </w:tabs>
        <w:jc w:val="both"/>
        <w:rPr>
          <w:szCs w:val="22"/>
          <w:lang w:eastAsia="en-US"/>
        </w:rPr>
      </w:pPr>
      <w:bookmarkStart w:id="1032" w:name="_Toc342917791"/>
      <w:r w:rsidRPr="00E752A1">
        <w:rPr>
          <w:szCs w:val="22"/>
          <w:lang w:eastAsia="en-US"/>
        </w:rPr>
        <w:t>The DFSA may</w:t>
      </w:r>
      <w:r>
        <w:rPr>
          <w:szCs w:val="22"/>
          <w:lang w:eastAsia="en-US"/>
        </w:rPr>
        <w:t>, under</w:t>
      </w:r>
      <w:r w:rsidRPr="00E752A1">
        <w:rPr>
          <w:szCs w:val="22"/>
          <w:lang w:eastAsia="en-US"/>
        </w:rPr>
        <w:t xml:space="preserve"> Article 90</w:t>
      </w:r>
      <w:r>
        <w:rPr>
          <w:szCs w:val="22"/>
          <w:lang w:eastAsia="en-US"/>
        </w:rPr>
        <w:t>,</w:t>
      </w:r>
      <w:r w:rsidRPr="00E752A1">
        <w:rPr>
          <w:szCs w:val="22"/>
          <w:lang w:eastAsia="en-US"/>
        </w:rPr>
        <w:t xml:space="preserve"> seek to censure a Person whom it considers has contravened a provision of the Law and Rules it administers</w:t>
      </w:r>
      <w:bookmarkEnd w:id="1032"/>
      <w:r w:rsidRPr="00E752A1">
        <w:rPr>
          <w:szCs w:val="22"/>
          <w:lang w:eastAsia="en-US"/>
        </w:rPr>
        <w:t>.</w:t>
      </w:r>
    </w:p>
    <w:p w14:paraId="5877DF34" w14:textId="77777777" w:rsidR="00EC3E98" w:rsidRPr="00E752A1" w:rsidRDefault="00EC3E98" w:rsidP="00EC3E98">
      <w:pPr>
        <w:jc w:val="both"/>
        <w:rPr>
          <w:szCs w:val="22"/>
          <w:lang w:eastAsia="en-US"/>
        </w:rPr>
      </w:pPr>
    </w:p>
    <w:p w14:paraId="09BAC2DB" w14:textId="77777777" w:rsidR="00EC3E98" w:rsidRPr="00E752A1" w:rsidRDefault="00EC3E98" w:rsidP="00C47529">
      <w:pPr>
        <w:numPr>
          <w:ilvl w:val="2"/>
          <w:numId w:val="106"/>
        </w:numPr>
        <w:tabs>
          <w:tab w:val="clear" w:pos="567"/>
          <w:tab w:val="num" w:pos="709"/>
        </w:tabs>
        <w:jc w:val="both"/>
        <w:rPr>
          <w:szCs w:val="22"/>
          <w:lang w:eastAsia="en-US"/>
        </w:rPr>
      </w:pPr>
      <w:bookmarkStart w:id="1033" w:name="_Toc342917792"/>
      <w:r w:rsidRPr="00E752A1">
        <w:rPr>
          <w:szCs w:val="22"/>
          <w:lang w:eastAsia="en-US"/>
        </w:rPr>
        <w:t xml:space="preserve">The decision to censure a Person will be made by </w:t>
      </w:r>
      <w:r>
        <w:rPr>
          <w:szCs w:val="22"/>
          <w:lang w:eastAsia="en-US"/>
        </w:rPr>
        <w:t>the DMC</w:t>
      </w:r>
      <w:r w:rsidRPr="00E752A1">
        <w:rPr>
          <w:szCs w:val="22"/>
          <w:lang w:eastAsia="en-US"/>
        </w:rPr>
        <w:t>. Prior to making a decision, the D</w:t>
      </w:r>
      <w:r>
        <w:rPr>
          <w:szCs w:val="22"/>
          <w:lang w:eastAsia="en-US"/>
        </w:rPr>
        <w:t>MC</w:t>
      </w:r>
      <w:r w:rsidRPr="00E752A1">
        <w:rPr>
          <w:szCs w:val="22"/>
          <w:lang w:eastAsia="en-US"/>
        </w:rPr>
        <w:t xml:space="preserve"> will follow the procedures set out in Schedule 3 of the Regulatory Law</w:t>
      </w:r>
      <w:r>
        <w:rPr>
          <w:szCs w:val="22"/>
          <w:lang w:eastAsia="en-US"/>
        </w:rPr>
        <w:t xml:space="preserve"> (s</w:t>
      </w:r>
      <w:r w:rsidRPr="00E752A1">
        <w:rPr>
          <w:szCs w:val="22"/>
          <w:lang w:eastAsia="en-US"/>
        </w:rPr>
        <w:t>ee chapter 7 of th</w:t>
      </w:r>
      <w:r>
        <w:rPr>
          <w:szCs w:val="22"/>
          <w:lang w:eastAsia="en-US"/>
        </w:rPr>
        <w:t>e RPP)</w:t>
      </w:r>
      <w:r w:rsidRPr="00E752A1">
        <w:rPr>
          <w:szCs w:val="22"/>
          <w:lang w:eastAsia="en-US"/>
        </w:rPr>
        <w:t>.</w:t>
      </w:r>
      <w:bookmarkEnd w:id="1033"/>
    </w:p>
    <w:p w14:paraId="5CD213CA" w14:textId="77777777" w:rsidR="00EC3E98" w:rsidRPr="00E752A1" w:rsidRDefault="00EC3E98" w:rsidP="00EC3E98">
      <w:pPr>
        <w:rPr>
          <w:szCs w:val="22"/>
          <w:lang w:eastAsia="en-US"/>
        </w:rPr>
      </w:pPr>
    </w:p>
    <w:p w14:paraId="024E0A1F" w14:textId="77777777" w:rsidR="00EC3E98" w:rsidRPr="008673FE" w:rsidRDefault="00EC3E98" w:rsidP="00C47529">
      <w:pPr>
        <w:numPr>
          <w:ilvl w:val="2"/>
          <w:numId w:val="106"/>
        </w:numPr>
        <w:tabs>
          <w:tab w:val="clear" w:pos="567"/>
          <w:tab w:val="num" w:pos="709"/>
        </w:tabs>
        <w:jc w:val="both"/>
        <w:rPr>
          <w:rFonts w:cs="Arial"/>
          <w:szCs w:val="22"/>
          <w:lang w:eastAsia="en-US"/>
        </w:rPr>
      </w:pPr>
      <w:bookmarkStart w:id="1034" w:name="_Toc342917793"/>
      <w:r w:rsidRPr="00E752A1">
        <w:rPr>
          <w:szCs w:val="22"/>
          <w:lang w:eastAsia="en-US"/>
        </w:rPr>
        <w:t xml:space="preserve">In determining whether to censure a Person, the DFSA </w:t>
      </w:r>
      <w:r>
        <w:rPr>
          <w:szCs w:val="22"/>
          <w:lang w:eastAsia="en-US"/>
        </w:rPr>
        <w:t>will</w:t>
      </w:r>
      <w:r w:rsidRPr="00E752A1">
        <w:rPr>
          <w:szCs w:val="22"/>
          <w:lang w:eastAsia="en-US"/>
        </w:rPr>
        <w:t xml:space="preserve"> take</w:t>
      </w:r>
      <w:r w:rsidRPr="00E752A1">
        <w:rPr>
          <w:rFonts w:cs="Arial"/>
          <w:szCs w:val="22"/>
          <w:lang w:eastAsia="en-US"/>
        </w:rPr>
        <w:t xml:space="preserve"> into consideration the circumstances of the conduct and will be guided by the penalty guidance set out in section 6-3 of this sourcebook.</w:t>
      </w:r>
      <w:bookmarkEnd w:id="1034"/>
    </w:p>
    <w:p w14:paraId="06E703A8" w14:textId="77777777" w:rsidR="00EC3E98" w:rsidRPr="00E752A1" w:rsidRDefault="00EC3E98" w:rsidP="00EC3E98">
      <w:pPr>
        <w:rPr>
          <w:szCs w:val="22"/>
          <w:lang w:eastAsia="en-US"/>
        </w:rPr>
      </w:pPr>
      <w:bookmarkStart w:id="1035" w:name="_Toc248050826"/>
      <w:bookmarkStart w:id="1036" w:name="_Toc271187525"/>
      <w:bookmarkStart w:id="1037" w:name="_Toc271447750"/>
      <w:bookmarkStart w:id="1038" w:name="_Toc271448061"/>
    </w:p>
    <w:p w14:paraId="678406F1"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39" w:name="_Toc303000430"/>
      <w:bookmarkStart w:id="1040" w:name="_Toc343520720"/>
      <w:bookmarkStart w:id="1041" w:name="_Toc361558368"/>
      <w:bookmarkStart w:id="1042" w:name="_Toc395621263"/>
      <w:bookmarkStart w:id="1043" w:name="_Toc409961631"/>
      <w:bookmarkStart w:id="1044" w:name="_Toc404260783"/>
      <w:bookmarkStart w:id="1045" w:name="_Toc472247451"/>
      <w:r w:rsidRPr="00E752A1">
        <w:rPr>
          <w:rFonts w:cs="Arial"/>
          <w:color w:val="CC0000"/>
          <w:sz w:val="26"/>
          <w:szCs w:val="26"/>
        </w:rPr>
        <w:t>INJUNCTIONS AND ORDERS</w:t>
      </w:r>
      <w:bookmarkEnd w:id="1035"/>
      <w:bookmarkEnd w:id="1036"/>
      <w:bookmarkEnd w:id="1037"/>
      <w:bookmarkEnd w:id="1038"/>
      <w:bookmarkEnd w:id="1039"/>
      <w:bookmarkEnd w:id="1040"/>
      <w:bookmarkEnd w:id="1041"/>
      <w:bookmarkEnd w:id="1042"/>
      <w:bookmarkEnd w:id="1043"/>
      <w:bookmarkEnd w:id="1044"/>
      <w:bookmarkEnd w:id="1045"/>
    </w:p>
    <w:p w14:paraId="4F0B4440" w14:textId="77777777" w:rsidR="00EC3E98" w:rsidRPr="00E752A1" w:rsidRDefault="00EC3E98" w:rsidP="00EC3E98">
      <w:pPr>
        <w:rPr>
          <w:szCs w:val="22"/>
          <w:lang w:eastAsia="en-US"/>
        </w:rPr>
      </w:pPr>
    </w:p>
    <w:p w14:paraId="7E462DB4"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46" w:name="_Toc342917805"/>
      <w:r w:rsidRPr="00E752A1">
        <w:rPr>
          <w:rFonts w:cs="Arial"/>
          <w:szCs w:val="22"/>
          <w:lang w:eastAsia="en-US"/>
        </w:rPr>
        <w:t>The DFSA has a broad power to make an application to the Court for injunctive relief and other orders (Article 92). The DFSA may seek orders including, but not limited to:</w:t>
      </w:r>
      <w:bookmarkEnd w:id="1046"/>
    </w:p>
    <w:p w14:paraId="65544627" w14:textId="77777777" w:rsidR="00EC3E98" w:rsidRPr="00E752A1" w:rsidRDefault="00EC3E98" w:rsidP="00EC3E98">
      <w:pPr>
        <w:jc w:val="both"/>
        <w:rPr>
          <w:rFonts w:cs="Arial"/>
          <w:szCs w:val="22"/>
          <w:lang w:eastAsia="en-US"/>
        </w:rPr>
      </w:pPr>
    </w:p>
    <w:p w14:paraId="6D14386E" w14:textId="77777777" w:rsidR="00EC3E98" w:rsidRPr="00E752A1" w:rsidRDefault="00EC3E98" w:rsidP="004C171C">
      <w:pPr>
        <w:numPr>
          <w:ilvl w:val="0"/>
          <w:numId w:val="78"/>
        </w:numPr>
        <w:tabs>
          <w:tab w:val="num" w:pos="720"/>
        </w:tabs>
        <w:ind w:left="720"/>
        <w:jc w:val="both"/>
        <w:rPr>
          <w:rFonts w:cs="Arial"/>
          <w:szCs w:val="22"/>
          <w:lang w:eastAsia="en-US"/>
        </w:rPr>
      </w:pPr>
      <w:r w:rsidRPr="00E752A1">
        <w:rPr>
          <w:rFonts w:cs="Arial"/>
          <w:szCs w:val="22"/>
          <w:lang w:eastAsia="en-US"/>
        </w:rPr>
        <w:t>an order restraining a Person that is engaging in conduct that would constitute a contravention of the Law;</w:t>
      </w:r>
    </w:p>
    <w:p w14:paraId="3BC5D43D" w14:textId="77777777" w:rsidR="00EC3E98" w:rsidRPr="00E752A1" w:rsidRDefault="00EC3E98" w:rsidP="00EC3E98">
      <w:pPr>
        <w:tabs>
          <w:tab w:val="num" w:pos="720"/>
        </w:tabs>
        <w:ind w:left="720" w:hanging="720"/>
        <w:jc w:val="both"/>
        <w:rPr>
          <w:rFonts w:cs="Arial"/>
          <w:szCs w:val="22"/>
          <w:lang w:eastAsia="en-US"/>
        </w:rPr>
      </w:pPr>
    </w:p>
    <w:p w14:paraId="2F6C00CD" w14:textId="77777777" w:rsidR="00EC3E98" w:rsidRPr="00E752A1" w:rsidRDefault="00EC3E98" w:rsidP="004C171C">
      <w:pPr>
        <w:numPr>
          <w:ilvl w:val="0"/>
          <w:numId w:val="78"/>
        </w:numPr>
        <w:tabs>
          <w:tab w:val="num" w:pos="720"/>
        </w:tabs>
        <w:ind w:left="720"/>
        <w:jc w:val="both"/>
        <w:rPr>
          <w:rFonts w:cs="Arial"/>
          <w:szCs w:val="22"/>
          <w:lang w:eastAsia="en-US"/>
        </w:rPr>
      </w:pPr>
      <w:r w:rsidRPr="00E752A1">
        <w:rPr>
          <w:rFonts w:cs="Arial"/>
          <w:szCs w:val="22"/>
          <w:lang w:eastAsia="en-US"/>
        </w:rPr>
        <w:t>an order requiring a Person to do an act or thing to remedy a contravention or to minimise loss or damage; or</w:t>
      </w:r>
    </w:p>
    <w:p w14:paraId="5D678DBD" w14:textId="77777777" w:rsidR="00EC3E98" w:rsidRPr="00E752A1" w:rsidRDefault="00EC3E98" w:rsidP="00EC3E98">
      <w:pPr>
        <w:tabs>
          <w:tab w:val="num" w:pos="720"/>
        </w:tabs>
        <w:ind w:left="720" w:hanging="720"/>
        <w:jc w:val="both"/>
        <w:rPr>
          <w:rFonts w:cs="Arial"/>
          <w:szCs w:val="22"/>
          <w:lang w:eastAsia="en-US"/>
        </w:rPr>
      </w:pPr>
    </w:p>
    <w:p w14:paraId="68B5809F" w14:textId="77777777" w:rsidR="00EC3E98" w:rsidRPr="00E752A1" w:rsidRDefault="00EC3E98" w:rsidP="004C171C">
      <w:pPr>
        <w:numPr>
          <w:ilvl w:val="0"/>
          <w:numId w:val="78"/>
        </w:numPr>
        <w:tabs>
          <w:tab w:val="num" w:pos="720"/>
        </w:tabs>
        <w:ind w:left="720"/>
        <w:jc w:val="both"/>
        <w:rPr>
          <w:rFonts w:cs="Arial"/>
          <w:szCs w:val="22"/>
          <w:lang w:eastAsia="en-US"/>
        </w:rPr>
      </w:pPr>
      <w:r w:rsidRPr="00E752A1">
        <w:rPr>
          <w:rFonts w:cs="Arial"/>
          <w:szCs w:val="22"/>
          <w:lang w:eastAsia="en-US"/>
        </w:rPr>
        <w:t>any other order as the Court sees fit, including an order restraining the transfer of assets or the movement of individuals.</w:t>
      </w:r>
    </w:p>
    <w:p w14:paraId="1614425C" w14:textId="77777777" w:rsidR="00EC3E98" w:rsidRPr="00E752A1" w:rsidRDefault="00EC3E98" w:rsidP="00EC3E98">
      <w:pPr>
        <w:ind w:left="720" w:hanging="720"/>
        <w:jc w:val="both"/>
        <w:rPr>
          <w:rFonts w:cs="Arial"/>
          <w:szCs w:val="22"/>
          <w:lang w:eastAsia="en-US"/>
        </w:rPr>
      </w:pPr>
    </w:p>
    <w:p w14:paraId="22427ACC"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47" w:name="_Toc342917806"/>
      <w:r w:rsidRPr="00E752A1">
        <w:rPr>
          <w:rFonts w:cs="Arial"/>
          <w:szCs w:val="22"/>
          <w:lang w:eastAsia="en-US"/>
        </w:rPr>
        <w:t>In deciding whether an application for an injunction or other order is appropriate in any given case, the DFSA will consider all relevant circumstances including, but not limited to, the following matters:</w:t>
      </w:r>
      <w:bookmarkEnd w:id="1047"/>
    </w:p>
    <w:p w14:paraId="6B6DA080" w14:textId="77777777" w:rsidR="00EC3E98" w:rsidRPr="00E752A1" w:rsidRDefault="00EC3E98" w:rsidP="00EC3E98">
      <w:pPr>
        <w:autoSpaceDE w:val="0"/>
        <w:autoSpaceDN w:val="0"/>
        <w:adjustRightInd w:val="0"/>
        <w:jc w:val="both"/>
        <w:rPr>
          <w:rFonts w:cs="Arial"/>
          <w:color w:val="000000"/>
          <w:szCs w:val="22"/>
          <w:lang w:eastAsia="en-US"/>
        </w:rPr>
      </w:pPr>
    </w:p>
    <w:p w14:paraId="67B337C6"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the nature, seriousness and impact of the contravention and whether the contravention is on-going;</w:t>
      </w:r>
    </w:p>
    <w:p w14:paraId="616F88B6" w14:textId="77777777" w:rsidR="00EC3E98" w:rsidRPr="00E752A1" w:rsidRDefault="00EC3E98" w:rsidP="00EC3E98">
      <w:pPr>
        <w:ind w:left="720"/>
        <w:jc w:val="both"/>
        <w:rPr>
          <w:rFonts w:cs="Arial"/>
          <w:szCs w:val="22"/>
          <w:lang w:eastAsia="en-US"/>
        </w:rPr>
      </w:pPr>
    </w:p>
    <w:p w14:paraId="0EDC8988"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 xml:space="preserve">whether the contravention affects, or has the potential to affect, the DFSA’s objectives; </w:t>
      </w:r>
    </w:p>
    <w:p w14:paraId="3D94F0F6" w14:textId="77777777" w:rsidR="00EC3E98" w:rsidRPr="00E752A1" w:rsidRDefault="00EC3E98" w:rsidP="00EC3E98">
      <w:pPr>
        <w:tabs>
          <w:tab w:val="num" w:pos="720"/>
        </w:tabs>
        <w:ind w:left="720" w:hanging="720"/>
        <w:jc w:val="both"/>
        <w:rPr>
          <w:rFonts w:cs="Arial"/>
          <w:szCs w:val="22"/>
          <w:lang w:eastAsia="en-US"/>
        </w:rPr>
      </w:pPr>
    </w:p>
    <w:p w14:paraId="15ECDCF2"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whether any party who may have suffered some detriment as a result of the contravention is able to take their own remedial action;</w:t>
      </w:r>
    </w:p>
    <w:p w14:paraId="3AE4DFA5" w14:textId="77777777" w:rsidR="00EC3E98" w:rsidRPr="00E752A1" w:rsidRDefault="00EC3E98" w:rsidP="00EC3E98">
      <w:pPr>
        <w:tabs>
          <w:tab w:val="num" w:pos="720"/>
        </w:tabs>
        <w:ind w:left="720" w:hanging="720"/>
        <w:jc w:val="both"/>
        <w:rPr>
          <w:rFonts w:cs="Arial"/>
          <w:szCs w:val="22"/>
          <w:lang w:eastAsia="en-US"/>
        </w:rPr>
      </w:pPr>
    </w:p>
    <w:p w14:paraId="79648B77" w14:textId="77777777" w:rsidR="00EC3E98" w:rsidRPr="00E752A1" w:rsidRDefault="00EC3E98" w:rsidP="004C171C">
      <w:pPr>
        <w:numPr>
          <w:ilvl w:val="0"/>
          <w:numId w:val="79"/>
        </w:numPr>
        <w:jc w:val="both"/>
        <w:rPr>
          <w:rFonts w:cs="Arial"/>
          <w:szCs w:val="22"/>
          <w:lang w:eastAsia="en-US"/>
        </w:rPr>
      </w:pPr>
      <w:r w:rsidRPr="00E752A1">
        <w:rPr>
          <w:color w:val="000000"/>
          <w:szCs w:val="22"/>
          <w:lang w:eastAsia="en-US"/>
        </w:rPr>
        <w:t>where the DFSA considers it necessary to protect regulated entities and customers in the DIFC</w:t>
      </w:r>
      <w:r w:rsidRPr="00E752A1">
        <w:rPr>
          <w:rFonts w:cs="Arial"/>
          <w:szCs w:val="22"/>
          <w:lang w:eastAsia="en-US"/>
        </w:rPr>
        <w:t>;</w:t>
      </w:r>
    </w:p>
    <w:p w14:paraId="21473BDC" w14:textId="77777777" w:rsidR="00EC3E98" w:rsidRPr="00E752A1" w:rsidRDefault="00EC3E98" w:rsidP="00EC3E98">
      <w:pPr>
        <w:ind w:left="720"/>
        <w:rPr>
          <w:rFonts w:cs="Arial"/>
          <w:szCs w:val="22"/>
          <w:lang w:eastAsia="en-US"/>
        </w:rPr>
      </w:pPr>
    </w:p>
    <w:p w14:paraId="44D0227D"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whether there is a danger of assets being dissipated or removed from the jurisdiction of the Court;</w:t>
      </w:r>
    </w:p>
    <w:p w14:paraId="7FC7FEC1" w14:textId="77777777" w:rsidR="00EC3E98" w:rsidRPr="00E752A1" w:rsidRDefault="00EC3E98" w:rsidP="00EC3E98">
      <w:pPr>
        <w:ind w:left="720"/>
        <w:jc w:val="both"/>
        <w:rPr>
          <w:rFonts w:cs="Arial"/>
          <w:szCs w:val="22"/>
          <w:lang w:eastAsia="en-US"/>
        </w:rPr>
      </w:pPr>
    </w:p>
    <w:p w14:paraId="36854127"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whether there is a danger that the Person or Persons may leave the jurisdiction and</w:t>
      </w:r>
      <w:r>
        <w:rPr>
          <w:rFonts w:cs="Arial"/>
          <w:szCs w:val="22"/>
          <w:lang w:eastAsia="en-US"/>
        </w:rPr>
        <w:t>,</w:t>
      </w:r>
      <w:r w:rsidRPr="00E752A1">
        <w:rPr>
          <w:rFonts w:cs="Arial"/>
          <w:szCs w:val="22"/>
          <w:lang w:eastAsia="en-US"/>
        </w:rPr>
        <w:t xml:space="preserve"> if so, the effect that the</w:t>
      </w:r>
      <w:r>
        <w:rPr>
          <w:rFonts w:cs="Arial"/>
          <w:szCs w:val="22"/>
          <w:lang w:eastAsia="en-US"/>
        </w:rPr>
        <w:t>ir</w:t>
      </w:r>
      <w:r w:rsidRPr="00E752A1">
        <w:rPr>
          <w:rFonts w:cs="Arial"/>
          <w:szCs w:val="22"/>
          <w:lang w:eastAsia="en-US"/>
        </w:rPr>
        <w:t xml:space="preserve"> absence may have on the effectiveness of the Court’s orders;</w:t>
      </w:r>
    </w:p>
    <w:p w14:paraId="31214591" w14:textId="77777777" w:rsidR="00EC3E98" w:rsidRPr="00E752A1" w:rsidRDefault="00EC3E98" w:rsidP="00EC3E98">
      <w:pPr>
        <w:tabs>
          <w:tab w:val="num" w:pos="720"/>
        </w:tabs>
        <w:ind w:left="720" w:hanging="720"/>
        <w:jc w:val="both"/>
        <w:rPr>
          <w:rFonts w:cs="Arial"/>
          <w:szCs w:val="22"/>
          <w:lang w:eastAsia="en-US"/>
        </w:rPr>
      </w:pPr>
    </w:p>
    <w:p w14:paraId="6476A1B1"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the costs the DFSA would incur in applying for and enforcing an injunction or other orders and the likely effectiveness of such an injunction or other order;</w:t>
      </w:r>
    </w:p>
    <w:p w14:paraId="3625F139" w14:textId="77777777" w:rsidR="00EC3E98" w:rsidRPr="00E752A1" w:rsidRDefault="00EC3E98" w:rsidP="00EC3E98">
      <w:pPr>
        <w:ind w:left="720"/>
        <w:jc w:val="both"/>
        <w:rPr>
          <w:rFonts w:cs="Arial"/>
          <w:szCs w:val="22"/>
          <w:lang w:eastAsia="en-US"/>
        </w:rPr>
      </w:pPr>
    </w:p>
    <w:p w14:paraId="68A3DD17"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the disciplinary record and compliance history of the Person;</w:t>
      </w:r>
    </w:p>
    <w:p w14:paraId="71659CD6" w14:textId="77777777" w:rsidR="00EC3E98" w:rsidRPr="00E752A1" w:rsidRDefault="00EC3E98" w:rsidP="00EC3E98">
      <w:pPr>
        <w:tabs>
          <w:tab w:val="num" w:pos="720"/>
        </w:tabs>
        <w:ind w:left="720" w:hanging="720"/>
        <w:jc w:val="both"/>
        <w:rPr>
          <w:rFonts w:cs="Arial"/>
          <w:szCs w:val="22"/>
          <w:lang w:eastAsia="en-US"/>
        </w:rPr>
      </w:pPr>
    </w:p>
    <w:p w14:paraId="623EA3A5"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whether a suitable remedy is available;</w:t>
      </w:r>
    </w:p>
    <w:p w14:paraId="1818CBFB" w14:textId="77777777" w:rsidR="00EC3E98" w:rsidRPr="00E752A1" w:rsidRDefault="00EC3E98" w:rsidP="00EC3E98">
      <w:pPr>
        <w:tabs>
          <w:tab w:val="num" w:pos="720"/>
        </w:tabs>
        <w:ind w:left="720" w:hanging="720"/>
        <w:jc w:val="both"/>
        <w:rPr>
          <w:rFonts w:cs="Arial"/>
          <w:szCs w:val="22"/>
          <w:lang w:eastAsia="en-US"/>
        </w:rPr>
      </w:pPr>
    </w:p>
    <w:p w14:paraId="0A562A43" w14:textId="77777777" w:rsidR="00EC3E98" w:rsidRPr="00E752A1" w:rsidRDefault="00EC3E98" w:rsidP="004C171C">
      <w:pPr>
        <w:numPr>
          <w:ilvl w:val="0"/>
          <w:numId w:val="79"/>
        </w:numPr>
        <w:jc w:val="both"/>
        <w:rPr>
          <w:rFonts w:cs="Arial"/>
          <w:szCs w:val="22"/>
          <w:lang w:eastAsia="en-US"/>
        </w:rPr>
      </w:pPr>
      <w:r w:rsidRPr="00E752A1">
        <w:rPr>
          <w:rFonts w:cs="Arial"/>
          <w:szCs w:val="22"/>
          <w:lang w:eastAsia="en-US"/>
        </w:rPr>
        <w:t>the extent to which another law enforcement agency or Financial Services Regulator can adequately address the matter and, if so, that body’s attitude to the matter; and</w:t>
      </w:r>
    </w:p>
    <w:p w14:paraId="26A00A28" w14:textId="77777777" w:rsidR="00EC3E98" w:rsidRPr="00E752A1" w:rsidRDefault="00EC3E98" w:rsidP="00EC3E98">
      <w:pPr>
        <w:ind w:left="720"/>
        <w:jc w:val="both"/>
        <w:rPr>
          <w:rFonts w:cs="Arial"/>
          <w:szCs w:val="22"/>
          <w:lang w:eastAsia="en-US"/>
        </w:rPr>
      </w:pPr>
    </w:p>
    <w:p w14:paraId="64B274C0" w14:textId="77777777" w:rsidR="00EC3E98" w:rsidRPr="008673FE" w:rsidRDefault="00EC3E98" w:rsidP="004C171C">
      <w:pPr>
        <w:numPr>
          <w:ilvl w:val="0"/>
          <w:numId w:val="79"/>
        </w:numPr>
        <w:jc w:val="both"/>
        <w:rPr>
          <w:rFonts w:cs="Arial"/>
          <w:szCs w:val="22"/>
          <w:lang w:eastAsia="en-US"/>
        </w:rPr>
      </w:pPr>
      <w:r w:rsidRPr="00E752A1">
        <w:rPr>
          <w:rFonts w:cs="Arial"/>
          <w:szCs w:val="22"/>
          <w:lang w:eastAsia="en-US"/>
        </w:rPr>
        <w:t>whether there is information to suggest that the Person who is the subject of the possible application is or has been involved in money laundering, terrorist financing or other form of financial crime or criminal conduct.</w:t>
      </w:r>
    </w:p>
    <w:p w14:paraId="2D35C9E2" w14:textId="77777777" w:rsidR="00EC3E98" w:rsidRPr="00E752A1" w:rsidRDefault="00EC3E98" w:rsidP="00EC3E98">
      <w:pPr>
        <w:rPr>
          <w:szCs w:val="22"/>
          <w:lang w:eastAsia="en-US"/>
        </w:rPr>
      </w:pPr>
    </w:p>
    <w:p w14:paraId="038EBEAB"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48" w:name="_Toc248050838"/>
      <w:bookmarkStart w:id="1049" w:name="_Toc271187537"/>
      <w:bookmarkStart w:id="1050" w:name="_Toc271447762"/>
      <w:bookmarkStart w:id="1051" w:name="_Toc271448106"/>
      <w:bookmarkStart w:id="1052" w:name="_Toc303000431"/>
      <w:bookmarkStart w:id="1053" w:name="_Toc343520721"/>
      <w:bookmarkStart w:id="1054" w:name="_Toc361558369"/>
      <w:bookmarkStart w:id="1055" w:name="_Toc395621264"/>
      <w:bookmarkStart w:id="1056" w:name="_Toc409961632"/>
      <w:bookmarkStart w:id="1057" w:name="_Toc404260784"/>
      <w:bookmarkStart w:id="1058" w:name="_Toc472247452"/>
      <w:bookmarkStart w:id="1059" w:name="_Toc248050827"/>
      <w:bookmarkStart w:id="1060" w:name="_Toc271187526"/>
      <w:bookmarkStart w:id="1061" w:name="_Toc271447751"/>
      <w:bookmarkStart w:id="1062" w:name="_Toc271448063"/>
      <w:r w:rsidRPr="00E752A1">
        <w:rPr>
          <w:rFonts w:cs="Arial"/>
          <w:color w:val="CC0000"/>
          <w:sz w:val="26"/>
          <w:szCs w:val="26"/>
        </w:rPr>
        <w:t>CIVIL PROCEEDINGS</w:t>
      </w:r>
      <w:bookmarkEnd w:id="1048"/>
      <w:bookmarkEnd w:id="1049"/>
      <w:bookmarkEnd w:id="1050"/>
      <w:bookmarkEnd w:id="1051"/>
      <w:bookmarkEnd w:id="1052"/>
      <w:bookmarkEnd w:id="1053"/>
      <w:bookmarkEnd w:id="1054"/>
      <w:bookmarkEnd w:id="1055"/>
      <w:bookmarkEnd w:id="1056"/>
      <w:bookmarkEnd w:id="1057"/>
      <w:bookmarkEnd w:id="1058"/>
    </w:p>
    <w:p w14:paraId="16355840" w14:textId="77777777" w:rsidR="00EC3E98" w:rsidRPr="00E752A1" w:rsidRDefault="00EC3E98" w:rsidP="00EC3E98">
      <w:pPr>
        <w:rPr>
          <w:szCs w:val="22"/>
          <w:lang w:eastAsia="en-US"/>
        </w:rPr>
      </w:pPr>
    </w:p>
    <w:p w14:paraId="17875696" w14:textId="77777777" w:rsidR="00EC3E98" w:rsidRPr="00E752A1" w:rsidRDefault="00EC3E98" w:rsidP="00C47529">
      <w:pPr>
        <w:numPr>
          <w:ilvl w:val="2"/>
          <w:numId w:val="106"/>
        </w:numPr>
        <w:tabs>
          <w:tab w:val="clear" w:pos="567"/>
          <w:tab w:val="num" w:pos="709"/>
        </w:tabs>
        <w:jc w:val="both"/>
        <w:rPr>
          <w:szCs w:val="22"/>
          <w:lang w:eastAsia="en-US"/>
        </w:rPr>
      </w:pPr>
      <w:bookmarkStart w:id="1063" w:name="_Toc342917808"/>
      <w:r w:rsidRPr="00E752A1">
        <w:rPr>
          <w:szCs w:val="22"/>
          <w:lang w:eastAsia="en-US"/>
        </w:rPr>
        <w:t>Article 94 provides that where a Person has:</w:t>
      </w:r>
      <w:bookmarkEnd w:id="1063"/>
    </w:p>
    <w:p w14:paraId="3E1168F9" w14:textId="77777777" w:rsidR="00EC3E98" w:rsidRPr="00E752A1" w:rsidRDefault="00EC3E98" w:rsidP="00EC3E98">
      <w:pPr>
        <w:ind w:left="709" w:hanging="709"/>
        <w:rPr>
          <w:szCs w:val="22"/>
          <w:lang w:eastAsia="en-US"/>
        </w:rPr>
      </w:pPr>
    </w:p>
    <w:p w14:paraId="3CF4DFF0" w14:textId="77777777" w:rsidR="00EC3E98" w:rsidRPr="00E752A1" w:rsidRDefault="00EC3E98" w:rsidP="00EC3E98">
      <w:pPr>
        <w:ind w:left="720" w:hanging="720"/>
        <w:jc w:val="both"/>
        <w:rPr>
          <w:szCs w:val="22"/>
          <w:lang w:eastAsia="en-US"/>
        </w:rPr>
      </w:pPr>
      <w:r w:rsidRPr="00E752A1">
        <w:rPr>
          <w:szCs w:val="22"/>
          <w:lang w:eastAsia="en-US"/>
        </w:rPr>
        <w:t>(a)</w:t>
      </w:r>
      <w:r w:rsidRPr="00E752A1">
        <w:rPr>
          <w:szCs w:val="22"/>
          <w:lang w:eastAsia="en-US"/>
        </w:rPr>
        <w:tab/>
        <w:t>intentionally, recklessly or negligently committed a breach of duty, requirement, prohibition, obligation or responsibility imposed under the Law; or</w:t>
      </w:r>
    </w:p>
    <w:p w14:paraId="193FDEF8" w14:textId="77777777" w:rsidR="00EC3E98" w:rsidRPr="00E752A1" w:rsidRDefault="00EC3E98" w:rsidP="00EC3E98">
      <w:pPr>
        <w:ind w:left="720" w:hanging="720"/>
        <w:jc w:val="both"/>
        <w:rPr>
          <w:szCs w:val="22"/>
          <w:lang w:eastAsia="en-US"/>
        </w:rPr>
      </w:pPr>
    </w:p>
    <w:p w14:paraId="42598F55" w14:textId="77777777" w:rsidR="00EC3E98" w:rsidRPr="00E752A1" w:rsidRDefault="00EC3E98" w:rsidP="00EC3E98">
      <w:pPr>
        <w:ind w:left="720" w:hanging="720"/>
        <w:jc w:val="both"/>
        <w:rPr>
          <w:szCs w:val="22"/>
          <w:lang w:eastAsia="en-US"/>
        </w:rPr>
      </w:pPr>
      <w:r w:rsidRPr="00E752A1">
        <w:rPr>
          <w:szCs w:val="22"/>
          <w:lang w:eastAsia="en-US"/>
        </w:rPr>
        <w:t>(b)</w:t>
      </w:r>
      <w:r w:rsidRPr="00E752A1">
        <w:rPr>
          <w:szCs w:val="22"/>
          <w:lang w:eastAsia="en-US"/>
        </w:rPr>
        <w:tab/>
        <w:t>committed fraud or other dishonest conduct in connection with the matter arising under the Law;</w:t>
      </w:r>
    </w:p>
    <w:p w14:paraId="00DC9569" w14:textId="77777777" w:rsidR="00EC3E98" w:rsidRPr="00E752A1" w:rsidRDefault="00EC3E98" w:rsidP="00EC3E98">
      <w:pPr>
        <w:jc w:val="both"/>
        <w:rPr>
          <w:szCs w:val="22"/>
          <w:lang w:eastAsia="en-US"/>
        </w:rPr>
      </w:pPr>
    </w:p>
    <w:p w14:paraId="295C9558" w14:textId="77777777" w:rsidR="00EC3E98" w:rsidRPr="00E752A1" w:rsidRDefault="00EC3E98" w:rsidP="00EC3E98">
      <w:pPr>
        <w:ind w:left="11"/>
        <w:jc w:val="both"/>
        <w:rPr>
          <w:szCs w:val="22"/>
          <w:lang w:eastAsia="en-US"/>
        </w:rPr>
      </w:pPr>
      <w:r w:rsidRPr="00E752A1">
        <w:rPr>
          <w:szCs w:val="22"/>
          <w:lang w:eastAsia="en-US"/>
        </w:rPr>
        <w:t>the Person is liable to compensate any other Person for any loss or damage caused to that other Person as a result of such conduct.</w:t>
      </w:r>
    </w:p>
    <w:p w14:paraId="5FDA0D49" w14:textId="77777777" w:rsidR="00EC3E98" w:rsidRPr="00E752A1" w:rsidRDefault="00EC3E98" w:rsidP="00EC3E98">
      <w:pPr>
        <w:ind w:left="720" w:hanging="720"/>
        <w:jc w:val="both"/>
        <w:rPr>
          <w:szCs w:val="22"/>
          <w:lang w:eastAsia="en-US"/>
        </w:rPr>
      </w:pPr>
    </w:p>
    <w:p w14:paraId="4B3C9754" w14:textId="77777777" w:rsidR="00EC3E98" w:rsidRPr="00E752A1" w:rsidRDefault="00EC3E98" w:rsidP="00C47529">
      <w:pPr>
        <w:numPr>
          <w:ilvl w:val="2"/>
          <w:numId w:val="106"/>
        </w:numPr>
        <w:tabs>
          <w:tab w:val="clear" w:pos="567"/>
          <w:tab w:val="num" w:pos="709"/>
        </w:tabs>
        <w:jc w:val="both"/>
        <w:rPr>
          <w:szCs w:val="22"/>
          <w:lang w:eastAsia="en-US"/>
        </w:rPr>
      </w:pPr>
      <w:bookmarkStart w:id="1064" w:name="_Toc342917809"/>
      <w:r w:rsidRPr="00E752A1">
        <w:rPr>
          <w:szCs w:val="22"/>
          <w:lang w:eastAsia="en-US"/>
        </w:rPr>
        <w:t>Article 94(2) provides that the Court may, on application of the DFSA, or of a Person who has suffered the loss or damage, make orders for the recovery of damages or for compensation or for the recovery of property or other order as the Court sees fit, except</w:t>
      </w:r>
      <w:r w:rsidRPr="00E752A1">
        <w:rPr>
          <w:sz w:val="20"/>
          <w:szCs w:val="20"/>
          <w:lang w:eastAsia="en-US"/>
        </w:rPr>
        <w:t xml:space="preserve"> </w:t>
      </w:r>
      <w:r w:rsidRPr="00E752A1">
        <w:rPr>
          <w:szCs w:val="22"/>
          <w:lang w:eastAsia="en-US"/>
        </w:rPr>
        <w:t>where such liability is excluded under the Law and Rules administered by the DFSA.</w:t>
      </w:r>
      <w:bookmarkEnd w:id="1064"/>
    </w:p>
    <w:p w14:paraId="6E863F97" w14:textId="77777777" w:rsidR="00EC3E98" w:rsidRPr="00E752A1" w:rsidRDefault="00EC3E98" w:rsidP="00EC3E98">
      <w:pPr>
        <w:tabs>
          <w:tab w:val="num" w:pos="851"/>
        </w:tabs>
        <w:ind w:left="720" w:hanging="720"/>
        <w:jc w:val="both"/>
        <w:rPr>
          <w:rFonts w:cs="Arial"/>
          <w:szCs w:val="22"/>
          <w:lang w:eastAsia="en-US"/>
        </w:rPr>
      </w:pPr>
    </w:p>
    <w:p w14:paraId="2F426809"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65" w:name="_Toc342917810"/>
      <w:r w:rsidRPr="00E752A1">
        <w:rPr>
          <w:rFonts w:cs="Arial"/>
          <w:szCs w:val="22"/>
          <w:lang w:eastAsia="en-US"/>
        </w:rPr>
        <w:t>Article 94 gives the DFSA, and any aggrieved Persons, broad powers to make application for recovery of damages and other orders where there has been an identified contravention of the Laws and Rules administered by the DFSA. An aggrieved Person may exercise rights provided under Article 94 independently of</w:t>
      </w:r>
      <w:r>
        <w:rPr>
          <w:rFonts w:cs="Arial"/>
          <w:szCs w:val="22"/>
          <w:lang w:eastAsia="en-US"/>
        </w:rPr>
        <w:t>,</w:t>
      </w:r>
      <w:r w:rsidRPr="00E752A1">
        <w:rPr>
          <w:rFonts w:cs="Arial"/>
          <w:szCs w:val="22"/>
          <w:lang w:eastAsia="en-US"/>
        </w:rPr>
        <w:t xml:space="preserve"> or contemporaneously with</w:t>
      </w:r>
      <w:r>
        <w:rPr>
          <w:rFonts w:cs="Arial"/>
          <w:szCs w:val="22"/>
          <w:lang w:eastAsia="en-US"/>
        </w:rPr>
        <w:t>,</w:t>
      </w:r>
      <w:r w:rsidRPr="00E752A1">
        <w:rPr>
          <w:rFonts w:cs="Arial"/>
          <w:szCs w:val="22"/>
          <w:lang w:eastAsia="en-US"/>
        </w:rPr>
        <w:t xml:space="preserve"> the DFSA.</w:t>
      </w:r>
      <w:bookmarkEnd w:id="1065"/>
    </w:p>
    <w:p w14:paraId="219DF591" w14:textId="77777777" w:rsidR="00EC3E98" w:rsidRPr="00E752A1" w:rsidRDefault="00EC3E98" w:rsidP="00EC3E98">
      <w:pPr>
        <w:tabs>
          <w:tab w:val="num" w:pos="851"/>
        </w:tabs>
        <w:ind w:left="709" w:hanging="709"/>
        <w:rPr>
          <w:rFonts w:cs="Arial"/>
          <w:szCs w:val="22"/>
          <w:lang w:eastAsia="en-US"/>
        </w:rPr>
      </w:pPr>
    </w:p>
    <w:p w14:paraId="43E27C6A"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66" w:name="_Toc342917811"/>
      <w:r w:rsidRPr="0011432C">
        <w:rPr>
          <w:szCs w:val="22"/>
          <w:lang w:eastAsia="en-US"/>
        </w:rPr>
        <w:t>The</w:t>
      </w:r>
      <w:r w:rsidRPr="00E752A1">
        <w:rPr>
          <w:rFonts w:cs="Arial"/>
          <w:szCs w:val="22"/>
          <w:lang w:eastAsia="en-US"/>
        </w:rPr>
        <w:t xml:space="preserve"> DFSA may </w:t>
      </w:r>
      <w:r>
        <w:rPr>
          <w:rFonts w:cs="Arial"/>
          <w:szCs w:val="22"/>
          <w:lang w:eastAsia="en-US"/>
        </w:rPr>
        <w:t xml:space="preserve">decide </w:t>
      </w:r>
      <w:r w:rsidRPr="00E752A1">
        <w:rPr>
          <w:rFonts w:cs="Arial"/>
          <w:szCs w:val="22"/>
          <w:lang w:eastAsia="en-US"/>
        </w:rPr>
        <w:t xml:space="preserve">not </w:t>
      </w:r>
      <w:r>
        <w:rPr>
          <w:rFonts w:cs="Arial"/>
          <w:szCs w:val="22"/>
          <w:lang w:eastAsia="en-US"/>
        </w:rPr>
        <w:t xml:space="preserve">to </w:t>
      </w:r>
      <w:r w:rsidRPr="00E752A1">
        <w:rPr>
          <w:rFonts w:cs="Arial"/>
          <w:szCs w:val="22"/>
          <w:lang w:eastAsia="en-US"/>
        </w:rPr>
        <w:t>commence proceedings in every case where there may have been a relevant contravention. This does not, however, prevent any aggrieved Person from commencing his own proceedings.</w:t>
      </w:r>
      <w:bookmarkEnd w:id="1066"/>
    </w:p>
    <w:p w14:paraId="62CBC5F3" w14:textId="77777777" w:rsidR="00EC3E98" w:rsidRPr="00E752A1" w:rsidRDefault="00EC3E98" w:rsidP="00EC3E98">
      <w:pPr>
        <w:tabs>
          <w:tab w:val="num" w:pos="851"/>
        </w:tabs>
        <w:ind w:left="709" w:hanging="709"/>
        <w:rPr>
          <w:rFonts w:cs="Arial"/>
          <w:szCs w:val="22"/>
          <w:lang w:eastAsia="en-US"/>
        </w:rPr>
      </w:pPr>
    </w:p>
    <w:p w14:paraId="3E75D425" w14:textId="77777777" w:rsidR="00EC3E98" w:rsidRPr="00E752A1" w:rsidRDefault="00EC3E98" w:rsidP="00C47529">
      <w:pPr>
        <w:numPr>
          <w:ilvl w:val="2"/>
          <w:numId w:val="106"/>
        </w:numPr>
        <w:tabs>
          <w:tab w:val="clear" w:pos="567"/>
          <w:tab w:val="num" w:pos="709"/>
        </w:tabs>
        <w:jc w:val="both"/>
        <w:rPr>
          <w:rFonts w:cs="Arial"/>
          <w:szCs w:val="22"/>
          <w:lang w:eastAsia="en-US"/>
        </w:rPr>
      </w:pPr>
      <w:bookmarkStart w:id="1067" w:name="_Toc342917812"/>
      <w:r w:rsidRPr="0011432C">
        <w:rPr>
          <w:szCs w:val="22"/>
          <w:lang w:eastAsia="en-US"/>
        </w:rPr>
        <w:t>In</w:t>
      </w:r>
      <w:r w:rsidRPr="00E752A1">
        <w:rPr>
          <w:rFonts w:cs="Arial"/>
          <w:szCs w:val="22"/>
          <w:lang w:eastAsia="en-US"/>
        </w:rPr>
        <w:t xml:space="preserve"> determining whether to commence proceedings, the DFSA </w:t>
      </w:r>
      <w:r>
        <w:rPr>
          <w:rFonts w:cs="Arial"/>
          <w:szCs w:val="22"/>
          <w:lang w:eastAsia="en-US"/>
        </w:rPr>
        <w:t>will</w:t>
      </w:r>
      <w:r w:rsidRPr="00E752A1">
        <w:rPr>
          <w:rFonts w:cs="Arial"/>
          <w:szCs w:val="22"/>
          <w:lang w:eastAsia="en-US"/>
        </w:rPr>
        <w:t xml:space="preserve"> take into account all relevant circumstances. It is not possible to provide an exhaustive list of the circumstances that may be taken into account, as they may depend on the facts of the particular matter. However, the following list indicates some of those matters that may be considered:</w:t>
      </w:r>
      <w:bookmarkEnd w:id="1067"/>
    </w:p>
    <w:p w14:paraId="49585340" w14:textId="77777777" w:rsidR="00EC3E98" w:rsidRPr="00E752A1" w:rsidRDefault="00EC3E98" w:rsidP="00EC3E98">
      <w:pPr>
        <w:ind w:left="720" w:hanging="720"/>
        <w:jc w:val="both"/>
        <w:rPr>
          <w:rFonts w:cs="Arial"/>
          <w:szCs w:val="22"/>
          <w:lang w:eastAsia="en-US"/>
        </w:rPr>
      </w:pPr>
    </w:p>
    <w:p w14:paraId="5C7EA6D9" w14:textId="77777777" w:rsidR="00EC3E98" w:rsidRPr="00E752A1" w:rsidRDefault="00EC3E98" w:rsidP="004C171C">
      <w:pPr>
        <w:numPr>
          <w:ilvl w:val="0"/>
          <w:numId w:val="85"/>
        </w:numPr>
        <w:ind w:hanging="720"/>
        <w:jc w:val="both"/>
        <w:rPr>
          <w:rFonts w:cs="Arial"/>
          <w:szCs w:val="22"/>
          <w:lang w:eastAsia="en-US"/>
        </w:rPr>
      </w:pPr>
      <w:r w:rsidRPr="00E752A1">
        <w:rPr>
          <w:rFonts w:cs="Arial"/>
          <w:szCs w:val="22"/>
          <w:lang w:eastAsia="en-US"/>
        </w:rPr>
        <w:t>the nature, seriousness and impact of the suspected contravention and whether the alleged contravention is on-going;</w:t>
      </w:r>
    </w:p>
    <w:p w14:paraId="01D3C28E" w14:textId="77777777" w:rsidR="00EC3E98" w:rsidRPr="00E752A1" w:rsidRDefault="00EC3E98" w:rsidP="00EC3E98">
      <w:pPr>
        <w:ind w:left="720"/>
        <w:jc w:val="both"/>
        <w:rPr>
          <w:rFonts w:cs="Arial"/>
          <w:szCs w:val="22"/>
          <w:lang w:eastAsia="en-US"/>
        </w:rPr>
      </w:pPr>
    </w:p>
    <w:p w14:paraId="33DB6E65" w14:textId="77777777" w:rsidR="00EC3E98" w:rsidRPr="00E752A1" w:rsidRDefault="00EC3E98" w:rsidP="004C171C">
      <w:pPr>
        <w:numPr>
          <w:ilvl w:val="0"/>
          <w:numId w:val="85"/>
        </w:numPr>
        <w:ind w:hanging="720"/>
        <w:jc w:val="both"/>
        <w:rPr>
          <w:rFonts w:cs="Arial"/>
          <w:szCs w:val="22"/>
          <w:lang w:eastAsia="en-US"/>
        </w:rPr>
      </w:pPr>
      <w:r w:rsidRPr="00E752A1">
        <w:rPr>
          <w:rFonts w:cs="Arial"/>
          <w:szCs w:val="22"/>
          <w:lang w:eastAsia="en-US"/>
        </w:rPr>
        <w:t>whether the conduct and contravention affects, or has the potential to affect, the DFSA objectives;</w:t>
      </w:r>
    </w:p>
    <w:p w14:paraId="0426E400" w14:textId="77777777" w:rsidR="00EC3E98" w:rsidRPr="00E752A1" w:rsidRDefault="00EC3E98" w:rsidP="00EC3E98">
      <w:pPr>
        <w:ind w:left="720" w:hanging="720"/>
        <w:jc w:val="both"/>
        <w:rPr>
          <w:rFonts w:cs="Arial"/>
          <w:szCs w:val="22"/>
          <w:lang w:eastAsia="en-US"/>
        </w:rPr>
      </w:pPr>
    </w:p>
    <w:p w14:paraId="63058D2B" w14:textId="77777777" w:rsidR="00EC3E98" w:rsidRPr="00E752A1" w:rsidRDefault="00EC3E98" w:rsidP="004C171C">
      <w:pPr>
        <w:numPr>
          <w:ilvl w:val="0"/>
          <w:numId w:val="85"/>
        </w:numPr>
        <w:ind w:hanging="720"/>
        <w:jc w:val="both"/>
        <w:rPr>
          <w:rFonts w:cs="Arial"/>
          <w:szCs w:val="22"/>
          <w:lang w:eastAsia="en-US"/>
        </w:rPr>
      </w:pPr>
      <w:r w:rsidRPr="00E752A1">
        <w:rPr>
          <w:rFonts w:cs="Arial"/>
          <w:szCs w:val="22"/>
          <w:lang w:eastAsia="en-US"/>
        </w:rPr>
        <w:t>whether any party who may have suffered some detriment as a result of the alleged contravention is able to take his own remedial action;</w:t>
      </w:r>
    </w:p>
    <w:p w14:paraId="67059B29" w14:textId="77777777" w:rsidR="00EC3E98" w:rsidRPr="00E752A1" w:rsidRDefault="00EC3E98" w:rsidP="00EC3E98">
      <w:pPr>
        <w:ind w:left="720" w:hanging="720"/>
        <w:jc w:val="both"/>
        <w:rPr>
          <w:rFonts w:cs="Arial"/>
          <w:szCs w:val="22"/>
          <w:lang w:eastAsia="en-US"/>
        </w:rPr>
      </w:pPr>
    </w:p>
    <w:p w14:paraId="5D1E6D5A" w14:textId="77777777" w:rsidR="00EC3E98" w:rsidRPr="00E752A1" w:rsidRDefault="00EC3E98" w:rsidP="004C171C">
      <w:pPr>
        <w:numPr>
          <w:ilvl w:val="0"/>
          <w:numId w:val="85"/>
        </w:numPr>
        <w:ind w:hanging="720"/>
        <w:jc w:val="both"/>
        <w:rPr>
          <w:rFonts w:cs="Arial"/>
          <w:szCs w:val="22"/>
          <w:lang w:eastAsia="en-US"/>
        </w:rPr>
      </w:pPr>
      <w:r w:rsidRPr="00E752A1">
        <w:rPr>
          <w:rFonts w:cs="Arial"/>
          <w:szCs w:val="22"/>
          <w:lang w:eastAsia="en-US"/>
        </w:rPr>
        <w:t>in circumstances where more than one Person has suffered loss or damage:</w:t>
      </w:r>
    </w:p>
    <w:p w14:paraId="73560064" w14:textId="77777777" w:rsidR="00EC3E98" w:rsidRPr="00E752A1" w:rsidRDefault="00EC3E98" w:rsidP="00EC3E98">
      <w:pPr>
        <w:jc w:val="both"/>
        <w:rPr>
          <w:rFonts w:cs="Arial"/>
          <w:szCs w:val="22"/>
          <w:lang w:eastAsia="en-US"/>
        </w:rPr>
      </w:pPr>
    </w:p>
    <w:p w14:paraId="4559EF58" w14:textId="77777777" w:rsidR="00EC3E98" w:rsidRPr="00E752A1" w:rsidRDefault="00EC3E98" w:rsidP="004C171C">
      <w:pPr>
        <w:numPr>
          <w:ilvl w:val="1"/>
          <w:numId w:val="85"/>
        </w:numPr>
        <w:tabs>
          <w:tab w:val="clear" w:pos="1800"/>
          <w:tab w:val="num" w:pos="1560"/>
        </w:tabs>
        <w:ind w:left="1560"/>
        <w:jc w:val="both"/>
        <w:rPr>
          <w:rFonts w:cs="Arial"/>
          <w:szCs w:val="22"/>
          <w:lang w:eastAsia="en-US"/>
        </w:rPr>
      </w:pPr>
      <w:r w:rsidRPr="00E752A1">
        <w:rPr>
          <w:rFonts w:cs="Arial"/>
          <w:szCs w:val="22"/>
          <w:lang w:eastAsia="en-US"/>
        </w:rPr>
        <w:t>the number of those that have suffered loss or damage and the amount of loss or damage involved; and</w:t>
      </w:r>
    </w:p>
    <w:p w14:paraId="263FD5EB" w14:textId="77777777" w:rsidR="00EC3E98" w:rsidRPr="00E752A1" w:rsidRDefault="00EC3E98" w:rsidP="00EC3E98">
      <w:pPr>
        <w:tabs>
          <w:tab w:val="num" w:pos="1560"/>
        </w:tabs>
        <w:ind w:left="1560"/>
        <w:jc w:val="both"/>
        <w:rPr>
          <w:rFonts w:cs="Arial"/>
          <w:szCs w:val="22"/>
          <w:lang w:eastAsia="en-US"/>
        </w:rPr>
      </w:pPr>
    </w:p>
    <w:p w14:paraId="79FE4EC4" w14:textId="77777777" w:rsidR="00EC3E98" w:rsidRPr="00E752A1" w:rsidRDefault="00EC3E98" w:rsidP="004C171C">
      <w:pPr>
        <w:numPr>
          <w:ilvl w:val="1"/>
          <w:numId w:val="85"/>
        </w:numPr>
        <w:tabs>
          <w:tab w:val="clear" w:pos="1800"/>
          <w:tab w:val="num" w:pos="1560"/>
        </w:tabs>
        <w:ind w:left="1560"/>
        <w:jc w:val="both"/>
        <w:rPr>
          <w:rFonts w:cs="Arial"/>
          <w:szCs w:val="22"/>
          <w:lang w:eastAsia="en-US"/>
        </w:rPr>
      </w:pPr>
      <w:r w:rsidRPr="00E752A1">
        <w:rPr>
          <w:rFonts w:cs="Arial"/>
          <w:szCs w:val="22"/>
          <w:lang w:eastAsia="en-US"/>
        </w:rPr>
        <w:t>whether it is convenient or possible for a class of aggrieved Persons to run a proceeding;</w:t>
      </w:r>
    </w:p>
    <w:p w14:paraId="2C20B076" w14:textId="77777777" w:rsidR="00EC3E98" w:rsidRPr="00E752A1" w:rsidRDefault="00EC3E98" w:rsidP="00EC3E98">
      <w:pPr>
        <w:jc w:val="both"/>
        <w:rPr>
          <w:rFonts w:cs="Arial"/>
          <w:szCs w:val="22"/>
          <w:lang w:eastAsia="en-US"/>
        </w:rPr>
      </w:pPr>
    </w:p>
    <w:p w14:paraId="7D1E710F" w14:textId="77777777" w:rsidR="00EC3E98" w:rsidRPr="00E752A1" w:rsidRDefault="00EC3E98" w:rsidP="004C171C">
      <w:pPr>
        <w:numPr>
          <w:ilvl w:val="0"/>
          <w:numId w:val="85"/>
        </w:numPr>
        <w:ind w:hanging="720"/>
        <w:jc w:val="both"/>
        <w:rPr>
          <w:rFonts w:cs="Arial"/>
          <w:szCs w:val="22"/>
          <w:lang w:eastAsia="en-US"/>
        </w:rPr>
      </w:pPr>
      <w:r w:rsidRPr="00E752A1">
        <w:rPr>
          <w:rFonts w:cs="Arial"/>
          <w:szCs w:val="22"/>
          <w:lang w:eastAsia="en-US"/>
        </w:rPr>
        <w:t>the cost that the DFSA would incur in applying for or enforcing any order that it is successful in obtaining;</w:t>
      </w:r>
    </w:p>
    <w:p w14:paraId="13E4569F" w14:textId="77777777" w:rsidR="00EC3E98" w:rsidRPr="00E752A1" w:rsidRDefault="00EC3E98" w:rsidP="00EC3E98">
      <w:pPr>
        <w:ind w:hanging="720"/>
        <w:jc w:val="both"/>
        <w:rPr>
          <w:szCs w:val="22"/>
          <w:lang w:eastAsia="en-US"/>
        </w:rPr>
      </w:pPr>
    </w:p>
    <w:p w14:paraId="39DBC324" w14:textId="77777777" w:rsidR="00EC3E98" w:rsidRPr="00E752A1" w:rsidRDefault="00EC3E98" w:rsidP="004C171C">
      <w:pPr>
        <w:numPr>
          <w:ilvl w:val="0"/>
          <w:numId w:val="85"/>
        </w:numPr>
        <w:ind w:hanging="720"/>
        <w:jc w:val="both"/>
        <w:rPr>
          <w:szCs w:val="22"/>
          <w:lang w:eastAsia="en-US"/>
        </w:rPr>
      </w:pPr>
      <w:r w:rsidRPr="00E752A1">
        <w:rPr>
          <w:szCs w:val="22"/>
          <w:lang w:eastAsia="en-US"/>
        </w:rPr>
        <w:t>whether the conduct in question can be adequately addressed by the use of other regulatory powers;</w:t>
      </w:r>
    </w:p>
    <w:p w14:paraId="3EDA0A74" w14:textId="77777777" w:rsidR="00EC3E98" w:rsidRPr="00E752A1" w:rsidRDefault="00EC3E98" w:rsidP="00EC3E98">
      <w:pPr>
        <w:ind w:hanging="720"/>
        <w:jc w:val="both"/>
        <w:rPr>
          <w:szCs w:val="22"/>
          <w:lang w:eastAsia="en-US"/>
        </w:rPr>
      </w:pPr>
    </w:p>
    <w:p w14:paraId="4DCFDDD4" w14:textId="77777777" w:rsidR="00EC3E98" w:rsidRPr="00E752A1" w:rsidRDefault="00EC3E98" w:rsidP="004C171C">
      <w:pPr>
        <w:numPr>
          <w:ilvl w:val="0"/>
          <w:numId w:val="85"/>
        </w:numPr>
        <w:ind w:hanging="720"/>
        <w:jc w:val="both"/>
        <w:rPr>
          <w:szCs w:val="22"/>
          <w:lang w:eastAsia="en-US"/>
        </w:rPr>
      </w:pPr>
      <w:r w:rsidRPr="00E752A1">
        <w:rPr>
          <w:color w:val="000000"/>
          <w:szCs w:val="22"/>
          <w:lang w:eastAsia="en-US"/>
        </w:rPr>
        <w:t>whether there is information to suggest that the Person is or has been, involved in money laundering, terrorist financing or other form of financial crime or criminal conduct</w:t>
      </w:r>
      <w:r w:rsidRPr="00E752A1">
        <w:rPr>
          <w:szCs w:val="22"/>
          <w:lang w:eastAsia="en-US"/>
        </w:rPr>
        <w:t>; and</w:t>
      </w:r>
    </w:p>
    <w:p w14:paraId="3A7DF81D" w14:textId="77777777" w:rsidR="00EC3E98" w:rsidRPr="00E752A1" w:rsidRDefault="00EC3E98" w:rsidP="00EC3E98">
      <w:pPr>
        <w:ind w:hanging="720"/>
        <w:jc w:val="both"/>
        <w:rPr>
          <w:szCs w:val="22"/>
          <w:lang w:eastAsia="en-US"/>
        </w:rPr>
      </w:pPr>
    </w:p>
    <w:p w14:paraId="0DA4522C" w14:textId="77777777" w:rsidR="00EC3E98" w:rsidRPr="00E752A1" w:rsidRDefault="00EC3E98" w:rsidP="004C171C">
      <w:pPr>
        <w:numPr>
          <w:ilvl w:val="0"/>
          <w:numId w:val="85"/>
        </w:numPr>
        <w:ind w:hanging="720"/>
        <w:jc w:val="both"/>
        <w:rPr>
          <w:szCs w:val="22"/>
          <w:lang w:eastAsia="en-US"/>
        </w:rPr>
      </w:pPr>
      <w:r w:rsidRPr="00E752A1">
        <w:rPr>
          <w:szCs w:val="22"/>
          <w:lang w:eastAsia="en-US"/>
        </w:rPr>
        <w:t>whether the DFSA has a reasonable prospect of success in the relevant proceedings.</w:t>
      </w:r>
    </w:p>
    <w:p w14:paraId="73F10918" w14:textId="77777777" w:rsidR="00EC3E98" w:rsidRPr="00E752A1" w:rsidRDefault="00EC3E98" w:rsidP="00EC3E98">
      <w:pPr>
        <w:ind w:left="698" w:hanging="698"/>
        <w:jc w:val="both"/>
        <w:rPr>
          <w:szCs w:val="22"/>
          <w:lang w:eastAsia="en-US"/>
        </w:rPr>
      </w:pPr>
    </w:p>
    <w:p w14:paraId="00F6D6E2" w14:textId="77777777" w:rsidR="00EC3E98" w:rsidRPr="00E752A1"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68" w:name="_Toc303000432"/>
      <w:bookmarkStart w:id="1069" w:name="_Toc343520722"/>
      <w:bookmarkStart w:id="1070" w:name="_Toc361558370"/>
      <w:bookmarkStart w:id="1071" w:name="_Toc395621265"/>
      <w:bookmarkStart w:id="1072" w:name="_Toc409961633"/>
      <w:bookmarkStart w:id="1073" w:name="_Toc404260785"/>
      <w:bookmarkStart w:id="1074" w:name="_Toc472247453"/>
      <w:r w:rsidRPr="00E752A1">
        <w:rPr>
          <w:rFonts w:cs="Arial"/>
          <w:color w:val="CC0000"/>
          <w:sz w:val="26"/>
          <w:szCs w:val="26"/>
        </w:rPr>
        <w:t>THE COMPULSORY WINDING UP OF A REGULATED ENTITY</w:t>
      </w:r>
      <w:bookmarkEnd w:id="1059"/>
      <w:bookmarkEnd w:id="1060"/>
      <w:bookmarkEnd w:id="1061"/>
      <w:bookmarkEnd w:id="1062"/>
      <w:bookmarkEnd w:id="1068"/>
      <w:bookmarkEnd w:id="1069"/>
      <w:bookmarkEnd w:id="1070"/>
      <w:bookmarkEnd w:id="1071"/>
      <w:bookmarkEnd w:id="1072"/>
      <w:bookmarkEnd w:id="1073"/>
      <w:bookmarkEnd w:id="1074"/>
    </w:p>
    <w:p w14:paraId="189E44A4" w14:textId="77777777" w:rsidR="00EC3E98" w:rsidRPr="00E752A1" w:rsidRDefault="00EC3E98" w:rsidP="00EC3E98">
      <w:pPr>
        <w:jc w:val="both"/>
        <w:rPr>
          <w:rFonts w:cs="Arial"/>
          <w:color w:val="800000"/>
          <w:szCs w:val="22"/>
          <w:lang w:eastAsia="en-US"/>
        </w:rPr>
      </w:pPr>
    </w:p>
    <w:p w14:paraId="0ABC0553" w14:textId="77777777" w:rsidR="00EC3E98" w:rsidRPr="00944F19" w:rsidRDefault="00EC3E98" w:rsidP="00C47529">
      <w:pPr>
        <w:numPr>
          <w:ilvl w:val="2"/>
          <w:numId w:val="106"/>
        </w:numPr>
        <w:tabs>
          <w:tab w:val="clear" w:pos="567"/>
          <w:tab w:val="num" w:pos="709"/>
        </w:tabs>
        <w:jc w:val="both"/>
        <w:rPr>
          <w:szCs w:val="22"/>
          <w:lang w:eastAsia="en-US"/>
        </w:rPr>
      </w:pPr>
      <w:bookmarkStart w:id="1075" w:name="_Toc342917814"/>
      <w:r w:rsidRPr="00E752A1">
        <w:rPr>
          <w:szCs w:val="22"/>
          <w:lang w:eastAsia="en-US"/>
        </w:rPr>
        <w:t>The DFSA may apply to the Court for the winding up of a company which is</w:t>
      </w:r>
      <w:r>
        <w:rPr>
          <w:szCs w:val="22"/>
          <w:lang w:eastAsia="en-US"/>
        </w:rPr>
        <w:t>,</w:t>
      </w:r>
      <w:r w:rsidRPr="00E752A1">
        <w:rPr>
          <w:szCs w:val="22"/>
          <w:lang w:eastAsia="en-US"/>
        </w:rPr>
        <w:t xml:space="preserve"> or has been</w:t>
      </w:r>
      <w:r>
        <w:rPr>
          <w:szCs w:val="22"/>
          <w:lang w:eastAsia="en-US"/>
        </w:rPr>
        <w:t>,</w:t>
      </w:r>
      <w:r w:rsidRPr="00E752A1">
        <w:rPr>
          <w:szCs w:val="22"/>
          <w:lang w:eastAsia="en-US"/>
        </w:rPr>
        <w:t xml:space="preserve"> an Authorised Person</w:t>
      </w:r>
      <w:r>
        <w:rPr>
          <w:szCs w:val="22"/>
          <w:lang w:eastAsia="en-US"/>
        </w:rPr>
        <w:t>,</w:t>
      </w:r>
      <w:r w:rsidRPr="00E752A1">
        <w:rPr>
          <w:szCs w:val="22"/>
          <w:lang w:eastAsia="en-US"/>
        </w:rPr>
        <w:t xml:space="preserve"> or operating in breach of the Financial Services Prohibition, where it considers it is just and equitable and in the interests of the DIFC</w:t>
      </w:r>
      <w:r w:rsidRPr="00944F19">
        <w:rPr>
          <w:szCs w:val="22"/>
          <w:vertAlign w:val="superscript"/>
          <w:lang w:eastAsia="en-US"/>
        </w:rPr>
        <w:footnoteReference w:id="41"/>
      </w:r>
      <w:r w:rsidRPr="00944F19">
        <w:rPr>
          <w:szCs w:val="22"/>
          <w:lang w:eastAsia="en-US"/>
        </w:rPr>
        <w:t>.</w:t>
      </w:r>
      <w:bookmarkEnd w:id="1075"/>
    </w:p>
    <w:p w14:paraId="6A24F38A" w14:textId="77777777" w:rsidR="00EC3E98" w:rsidRPr="00E752A1" w:rsidRDefault="00EC3E98" w:rsidP="00EC3E98">
      <w:pPr>
        <w:tabs>
          <w:tab w:val="num" w:pos="851"/>
        </w:tabs>
        <w:autoSpaceDE w:val="0"/>
        <w:autoSpaceDN w:val="0"/>
        <w:adjustRightInd w:val="0"/>
        <w:jc w:val="both"/>
        <w:rPr>
          <w:szCs w:val="22"/>
          <w:lang w:eastAsia="en-US"/>
        </w:rPr>
      </w:pPr>
    </w:p>
    <w:p w14:paraId="269FE80A" w14:textId="77777777" w:rsidR="00EC3E98" w:rsidRPr="00E752A1" w:rsidRDefault="00EC3E98" w:rsidP="00C47529">
      <w:pPr>
        <w:numPr>
          <w:ilvl w:val="2"/>
          <w:numId w:val="106"/>
        </w:numPr>
        <w:tabs>
          <w:tab w:val="clear" w:pos="567"/>
          <w:tab w:val="num" w:pos="709"/>
        </w:tabs>
        <w:jc w:val="both"/>
        <w:rPr>
          <w:szCs w:val="22"/>
          <w:lang w:eastAsia="en-US"/>
        </w:rPr>
      </w:pPr>
      <w:bookmarkStart w:id="1076" w:name="_Toc342917815"/>
      <w:r w:rsidRPr="00E752A1">
        <w:rPr>
          <w:szCs w:val="22"/>
          <w:lang w:eastAsia="en-US"/>
        </w:rPr>
        <w:t>In deciding whether such an application is just and equitable and in the interests of the DIFC, the DFSA will consider all relevant circumstances, including but not limited to, the following matters:</w:t>
      </w:r>
      <w:bookmarkEnd w:id="1076"/>
    </w:p>
    <w:p w14:paraId="5F957CD5" w14:textId="77777777" w:rsidR="00EC3E98" w:rsidRPr="00E752A1" w:rsidRDefault="00EC3E98" w:rsidP="00EC3E98">
      <w:pPr>
        <w:autoSpaceDE w:val="0"/>
        <w:autoSpaceDN w:val="0"/>
        <w:adjustRightInd w:val="0"/>
        <w:jc w:val="both"/>
        <w:rPr>
          <w:szCs w:val="22"/>
          <w:lang w:eastAsia="en-US"/>
        </w:rPr>
      </w:pPr>
    </w:p>
    <w:p w14:paraId="04E2CFE0" w14:textId="77777777" w:rsidR="00EC3E98" w:rsidRPr="00E752A1"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E752A1">
        <w:rPr>
          <w:color w:val="000000"/>
          <w:szCs w:val="22"/>
          <w:lang w:eastAsia="en-US"/>
        </w:rPr>
        <w:t>the need to protect the company’s Clients, particularly in cases where an Authorised Firm holds or controls Client Assets</w:t>
      </w:r>
      <w:r w:rsidR="00B23A7A">
        <w:rPr>
          <w:color w:val="000000"/>
          <w:szCs w:val="22"/>
          <w:lang w:eastAsia="en-US"/>
        </w:rPr>
        <w:t>;</w:t>
      </w:r>
    </w:p>
    <w:p w14:paraId="0C4D6559" w14:textId="77777777" w:rsidR="00EC3E98" w:rsidRPr="00E752A1" w:rsidRDefault="00EC3E98" w:rsidP="00EC3E98">
      <w:pPr>
        <w:autoSpaceDE w:val="0"/>
        <w:autoSpaceDN w:val="0"/>
        <w:adjustRightInd w:val="0"/>
        <w:ind w:left="720"/>
        <w:jc w:val="both"/>
        <w:rPr>
          <w:rFonts w:cs="Arial"/>
          <w:szCs w:val="22"/>
          <w:lang w:eastAsia="en-US"/>
        </w:rPr>
      </w:pPr>
    </w:p>
    <w:p w14:paraId="1035B7D0" w14:textId="77777777" w:rsidR="00EC3E98" w:rsidRPr="00E752A1"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E752A1">
        <w:rPr>
          <w:color w:val="000000"/>
          <w:szCs w:val="22"/>
          <w:lang w:eastAsia="en-US"/>
        </w:rPr>
        <w:t>whether the company has operated in accordance with the laws of the DIFC;</w:t>
      </w:r>
    </w:p>
    <w:p w14:paraId="77D96E0A" w14:textId="77777777" w:rsidR="00EC3E98" w:rsidRPr="00E752A1" w:rsidRDefault="00EC3E98" w:rsidP="00EC3E98">
      <w:pPr>
        <w:tabs>
          <w:tab w:val="num" w:pos="720"/>
        </w:tabs>
        <w:autoSpaceDE w:val="0"/>
        <w:autoSpaceDN w:val="0"/>
        <w:adjustRightInd w:val="0"/>
        <w:ind w:left="720" w:hanging="720"/>
        <w:jc w:val="both"/>
        <w:rPr>
          <w:rFonts w:cs="Arial"/>
          <w:szCs w:val="22"/>
          <w:lang w:eastAsia="en-US"/>
        </w:rPr>
      </w:pPr>
    </w:p>
    <w:p w14:paraId="6B5F80C6" w14:textId="77777777" w:rsidR="00EC3E98" w:rsidRPr="00E8774C"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E752A1">
        <w:rPr>
          <w:rFonts w:cs="Arial"/>
          <w:szCs w:val="22"/>
          <w:lang w:eastAsia="en-US"/>
        </w:rPr>
        <w:t>where the company has contravened the Law</w:t>
      </w:r>
      <w:r w:rsidRPr="00E8774C">
        <w:rPr>
          <w:rFonts w:cs="Arial"/>
          <w:szCs w:val="22"/>
          <w:lang w:eastAsia="en-US"/>
        </w:rPr>
        <w:t>, the nature, seriousness and impact of the contravention and whether the contravention is on-going;</w:t>
      </w:r>
    </w:p>
    <w:p w14:paraId="49DC119B" w14:textId="77777777" w:rsidR="00EC3E98" w:rsidRPr="00E8774C" w:rsidRDefault="00EC3E98" w:rsidP="00EC3E98">
      <w:pPr>
        <w:tabs>
          <w:tab w:val="num" w:pos="720"/>
        </w:tabs>
        <w:autoSpaceDE w:val="0"/>
        <w:autoSpaceDN w:val="0"/>
        <w:adjustRightInd w:val="0"/>
        <w:ind w:left="720" w:hanging="720"/>
        <w:jc w:val="both"/>
        <w:rPr>
          <w:rFonts w:cs="Arial"/>
          <w:szCs w:val="22"/>
          <w:lang w:eastAsia="en-US"/>
        </w:rPr>
      </w:pPr>
    </w:p>
    <w:p w14:paraId="1A9C53E2" w14:textId="77777777" w:rsidR="00EC3E98" w:rsidRPr="00DA4022"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E8774C">
        <w:rPr>
          <w:rFonts w:cs="Arial"/>
          <w:szCs w:val="22"/>
          <w:lang w:eastAsia="en-US"/>
        </w:rPr>
        <w:t>where the company has contravened the Law, whether any alleged contravention affects, or has the potential to affect, the DFSA objectives;</w:t>
      </w:r>
    </w:p>
    <w:p w14:paraId="7A4AC024" w14:textId="77777777" w:rsidR="00EC3E98" w:rsidRPr="00E8774C"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E8774C">
        <w:rPr>
          <w:rFonts w:cs="Arial"/>
          <w:szCs w:val="22"/>
          <w:lang w:eastAsia="en-US"/>
        </w:rPr>
        <w:t>where the company has contravened the Law, whether there are any other steps a Person could take or other orders a Court could make to remedy any contravention;</w:t>
      </w:r>
    </w:p>
    <w:p w14:paraId="20BA2A61" w14:textId="77777777" w:rsidR="00EC3E98" w:rsidRPr="00BE7450" w:rsidRDefault="00EC3E98" w:rsidP="00EC3E98">
      <w:pPr>
        <w:tabs>
          <w:tab w:val="num" w:pos="720"/>
        </w:tabs>
        <w:autoSpaceDE w:val="0"/>
        <w:autoSpaceDN w:val="0"/>
        <w:adjustRightInd w:val="0"/>
        <w:ind w:left="720" w:hanging="720"/>
        <w:jc w:val="both"/>
        <w:rPr>
          <w:rFonts w:cs="Arial"/>
          <w:szCs w:val="22"/>
          <w:lang w:eastAsia="en-US"/>
        </w:rPr>
      </w:pPr>
    </w:p>
    <w:p w14:paraId="20F8841C" w14:textId="77777777" w:rsidR="00EC3E98" w:rsidRPr="00086891"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BE7450">
        <w:rPr>
          <w:color w:val="000000"/>
          <w:szCs w:val="22"/>
          <w:lang w:eastAsia="en-US"/>
        </w:rPr>
        <w:t>whether the needs of those operating in the DIFC and the interests of the DIFC are best served by the company ceasing to operate;</w:t>
      </w:r>
    </w:p>
    <w:p w14:paraId="78F0FAD6" w14:textId="77777777" w:rsidR="00EC3E98" w:rsidRPr="000727DF" w:rsidRDefault="00EC3E98" w:rsidP="00EC3E98">
      <w:pPr>
        <w:tabs>
          <w:tab w:val="num" w:pos="720"/>
        </w:tabs>
        <w:autoSpaceDE w:val="0"/>
        <w:autoSpaceDN w:val="0"/>
        <w:adjustRightInd w:val="0"/>
        <w:ind w:left="720" w:hanging="720"/>
        <w:jc w:val="both"/>
        <w:rPr>
          <w:rFonts w:cs="Arial"/>
          <w:szCs w:val="22"/>
          <w:lang w:eastAsia="en-US"/>
        </w:rPr>
      </w:pPr>
    </w:p>
    <w:p w14:paraId="4FD3EDAF" w14:textId="77777777" w:rsidR="00EC3E98" w:rsidRPr="000727DF"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0727DF">
        <w:rPr>
          <w:color w:val="000000"/>
          <w:szCs w:val="22"/>
          <w:lang w:eastAsia="en-US"/>
        </w:rPr>
        <w:t>in the case of an Authorised Firm, where the DFSA considers that its Licence should be withdrawn or where it has been withdrawn, the extent to which there is other business that the firm carries on without authorisation;</w:t>
      </w:r>
    </w:p>
    <w:p w14:paraId="10523BDA" w14:textId="77777777" w:rsidR="00EC3E98" w:rsidRPr="000727DF" w:rsidRDefault="00EC3E98" w:rsidP="00EC3E98">
      <w:pPr>
        <w:tabs>
          <w:tab w:val="num" w:pos="720"/>
        </w:tabs>
        <w:autoSpaceDE w:val="0"/>
        <w:autoSpaceDN w:val="0"/>
        <w:adjustRightInd w:val="0"/>
        <w:ind w:left="720" w:hanging="720"/>
        <w:jc w:val="both"/>
        <w:rPr>
          <w:rFonts w:cs="Arial"/>
          <w:szCs w:val="22"/>
          <w:lang w:eastAsia="en-US"/>
        </w:rPr>
      </w:pPr>
    </w:p>
    <w:p w14:paraId="3DCED58A" w14:textId="77777777" w:rsidR="00EC3E98" w:rsidRPr="000727DF"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0727DF">
        <w:rPr>
          <w:color w:val="000000"/>
          <w:szCs w:val="22"/>
          <w:lang w:eastAsia="en-US"/>
        </w:rPr>
        <w:t>whether there is information to suggest that the company is or has been involved in money laundering, terrorist financing or other form of financial crime or other criminal conduct;</w:t>
      </w:r>
    </w:p>
    <w:p w14:paraId="42E2E394" w14:textId="77777777" w:rsidR="00EC3E98" w:rsidRPr="000727DF" w:rsidRDefault="00EC3E98" w:rsidP="00EC3E98">
      <w:pPr>
        <w:tabs>
          <w:tab w:val="num" w:pos="720"/>
        </w:tabs>
        <w:autoSpaceDE w:val="0"/>
        <w:autoSpaceDN w:val="0"/>
        <w:adjustRightInd w:val="0"/>
        <w:ind w:left="720" w:hanging="720"/>
        <w:jc w:val="both"/>
        <w:rPr>
          <w:rFonts w:cs="Arial"/>
          <w:szCs w:val="22"/>
          <w:lang w:eastAsia="en-US"/>
        </w:rPr>
      </w:pPr>
    </w:p>
    <w:p w14:paraId="15417371" w14:textId="77777777" w:rsidR="00EC3E98" w:rsidRPr="000727DF"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0727DF">
        <w:rPr>
          <w:color w:val="000000"/>
          <w:szCs w:val="22"/>
          <w:lang w:eastAsia="en-US"/>
        </w:rPr>
        <w:t>where there is a significant cross</w:t>
      </w:r>
      <w:r>
        <w:rPr>
          <w:color w:val="000000"/>
          <w:szCs w:val="22"/>
          <w:lang w:eastAsia="en-US"/>
        </w:rPr>
        <w:t>-</w:t>
      </w:r>
      <w:r w:rsidRPr="00163E2F">
        <w:rPr>
          <w:color w:val="000000"/>
          <w:szCs w:val="22"/>
          <w:lang w:eastAsia="en-US"/>
        </w:rPr>
        <w:t xml:space="preserve">border or international element to the business being carried on by the company, the impact on the business in other jurisdictions and whether </w:t>
      </w:r>
      <w:r w:rsidRPr="00BE7450">
        <w:rPr>
          <w:rFonts w:cs="Arial"/>
          <w:szCs w:val="22"/>
          <w:lang w:eastAsia="en-US"/>
        </w:rPr>
        <w:t>another law enforcement agency or Financial Services Regulator can adequately address the matter and, if so, that body’s attitude to the matter</w:t>
      </w:r>
      <w:r w:rsidRPr="00086891">
        <w:rPr>
          <w:color w:val="000000"/>
          <w:szCs w:val="22"/>
          <w:lang w:eastAsia="en-US"/>
        </w:rPr>
        <w:t>;</w:t>
      </w:r>
    </w:p>
    <w:p w14:paraId="0AF68541" w14:textId="77777777" w:rsidR="00EC3E98" w:rsidRPr="000727DF" w:rsidRDefault="00EC3E98" w:rsidP="00EC3E98">
      <w:pPr>
        <w:autoSpaceDE w:val="0"/>
        <w:autoSpaceDN w:val="0"/>
        <w:adjustRightInd w:val="0"/>
        <w:ind w:left="720"/>
        <w:jc w:val="both"/>
        <w:rPr>
          <w:rFonts w:cs="Arial"/>
          <w:szCs w:val="22"/>
          <w:lang w:eastAsia="en-US"/>
        </w:rPr>
      </w:pPr>
    </w:p>
    <w:p w14:paraId="2E62C1DE" w14:textId="77777777" w:rsidR="00EC3E98" w:rsidRPr="000727DF"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0727DF">
        <w:rPr>
          <w:color w:val="000000"/>
          <w:szCs w:val="22"/>
          <w:lang w:eastAsia="en-US"/>
        </w:rPr>
        <w:t>the extent to which the company has cooperated, and is likely to continue to co-operate, with the DFSA; and</w:t>
      </w:r>
    </w:p>
    <w:p w14:paraId="1DB41E6B" w14:textId="77777777" w:rsidR="00EC3E98" w:rsidRPr="000727DF" w:rsidRDefault="00EC3E98" w:rsidP="00EC3E98">
      <w:pPr>
        <w:tabs>
          <w:tab w:val="num" w:pos="720"/>
        </w:tabs>
        <w:autoSpaceDE w:val="0"/>
        <w:autoSpaceDN w:val="0"/>
        <w:adjustRightInd w:val="0"/>
        <w:ind w:left="720" w:hanging="720"/>
        <w:jc w:val="both"/>
        <w:rPr>
          <w:rFonts w:cs="Arial"/>
          <w:szCs w:val="22"/>
          <w:lang w:eastAsia="en-US"/>
        </w:rPr>
      </w:pPr>
    </w:p>
    <w:p w14:paraId="21FFAE43" w14:textId="77777777" w:rsidR="00EC3E98" w:rsidRPr="000727DF" w:rsidRDefault="00EC3E98" w:rsidP="004C171C">
      <w:pPr>
        <w:numPr>
          <w:ilvl w:val="0"/>
          <w:numId w:val="86"/>
        </w:numPr>
        <w:tabs>
          <w:tab w:val="num" w:pos="720"/>
        </w:tabs>
        <w:autoSpaceDE w:val="0"/>
        <w:autoSpaceDN w:val="0"/>
        <w:adjustRightInd w:val="0"/>
        <w:ind w:left="720"/>
        <w:jc w:val="both"/>
        <w:rPr>
          <w:rFonts w:cs="Arial"/>
          <w:szCs w:val="22"/>
          <w:lang w:eastAsia="en-US"/>
        </w:rPr>
      </w:pPr>
      <w:r w:rsidRPr="000727DF">
        <w:rPr>
          <w:color w:val="000000"/>
          <w:szCs w:val="22"/>
          <w:lang w:eastAsia="en-US"/>
        </w:rPr>
        <w:t>the nature of the involvement of the officers of a company in the foregoing and whether this suggests a systemic failure within the company.</w:t>
      </w:r>
    </w:p>
    <w:p w14:paraId="68CD0D70" w14:textId="77777777" w:rsidR="00EC3E98" w:rsidRPr="000727DF" w:rsidRDefault="00EC3E98" w:rsidP="00EC3E98">
      <w:pPr>
        <w:tabs>
          <w:tab w:val="left" w:pos="720"/>
        </w:tabs>
        <w:autoSpaceDE w:val="0"/>
        <w:autoSpaceDN w:val="0"/>
        <w:adjustRightInd w:val="0"/>
        <w:ind w:left="720" w:hanging="720"/>
        <w:jc w:val="both"/>
        <w:rPr>
          <w:rFonts w:cs="Arial"/>
          <w:szCs w:val="22"/>
          <w:lang w:eastAsia="en-US"/>
        </w:rPr>
      </w:pPr>
    </w:p>
    <w:p w14:paraId="1D897E5F"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77" w:name="_Toc248050836"/>
      <w:bookmarkStart w:id="1078" w:name="_Toc271187535"/>
      <w:bookmarkStart w:id="1079" w:name="_Toc271447760"/>
      <w:bookmarkStart w:id="1080" w:name="_Toc271448096"/>
      <w:bookmarkStart w:id="1081" w:name="_Toc303000433"/>
      <w:bookmarkStart w:id="1082" w:name="_Toc343520723"/>
      <w:bookmarkStart w:id="1083" w:name="_Toc361558371"/>
      <w:bookmarkStart w:id="1084" w:name="_Toc395621266"/>
      <w:bookmarkStart w:id="1085" w:name="_Toc409961634"/>
      <w:bookmarkStart w:id="1086" w:name="_Toc404260786"/>
      <w:bookmarkStart w:id="1087" w:name="_Toc472247454"/>
      <w:r w:rsidRPr="000727DF">
        <w:rPr>
          <w:rFonts w:cs="Arial"/>
          <w:color w:val="CC0000"/>
          <w:sz w:val="26"/>
          <w:szCs w:val="26"/>
        </w:rPr>
        <w:t>MARKETS LAW - ORDERS IN THE INTERESTS OF THE DIFC</w:t>
      </w:r>
      <w:bookmarkEnd w:id="1077"/>
      <w:bookmarkEnd w:id="1078"/>
      <w:bookmarkEnd w:id="1079"/>
      <w:bookmarkEnd w:id="1080"/>
      <w:bookmarkEnd w:id="1081"/>
      <w:bookmarkEnd w:id="1082"/>
      <w:bookmarkEnd w:id="1083"/>
      <w:bookmarkEnd w:id="1084"/>
      <w:bookmarkEnd w:id="1085"/>
      <w:bookmarkEnd w:id="1086"/>
      <w:bookmarkEnd w:id="1087"/>
    </w:p>
    <w:p w14:paraId="3EC1BF94" w14:textId="77777777" w:rsidR="00EC3E98" w:rsidRPr="000727DF" w:rsidRDefault="00EC3E98" w:rsidP="00EC3E98">
      <w:pPr>
        <w:ind w:hanging="720"/>
        <w:jc w:val="both"/>
        <w:rPr>
          <w:rFonts w:cs="Arial"/>
          <w:szCs w:val="22"/>
          <w:lang w:eastAsia="en-US"/>
        </w:rPr>
      </w:pPr>
    </w:p>
    <w:p w14:paraId="29DF6C08" w14:textId="77777777" w:rsidR="00EC3E98" w:rsidRPr="00944F19" w:rsidRDefault="00EC3E98" w:rsidP="00C47529">
      <w:pPr>
        <w:numPr>
          <w:ilvl w:val="2"/>
          <w:numId w:val="106"/>
        </w:numPr>
        <w:tabs>
          <w:tab w:val="clear" w:pos="567"/>
          <w:tab w:val="num" w:pos="709"/>
        </w:tabs>
        <w:jc w:val="both"/>
        <w:rPr>
          <w:rFonts w:cs="Arial"/>
          <w:szCs w:val="22"/>
          <w:lang w:eastAsia="en-US"/>
        </w:rPr>
      </w:pPr>
      <w:bookmarkStart w:id="1088" w:name="_Toc342917817"/>
      <w:r w:rsidRPr="0011432C">
        <w:rPr>
          <w:szCs w:val="22"/>
          <w:lang w:eastAsia="en-US"/>
        </w:rPr>
        <w:t>Article</w:t>
      </w:r>
      <w:r w:rsidRPr="00944F19">
        <w:rPr>
          <w:rFonts w:cs="Arial"/>
          <w:szCs w:val="22"/>
          <w:lang w:eastAsia="en-US"/>
        </w:rPr>
        <w:t xml:space="preserve"> 68 of the Markets Law 2012 provides that the Court, on application by the DFSA, may make one of a range of orders in relation to a Person, irrespective of whether a contravention has occurred, if it is satisfied that it is in the interests of the DIFC for such an order to be made.</w:t>
      </w:r>
      <w:bookmarkEnd w:id="1088"/>
    </w:p>
    <w:p w14:paraId="7B402B85" w14:textId="77777777" w:rsidR="00EC3E98" w:rsidRPr="00E752A1" w:rsidRDefault="00EC3E98" w:rsidP="00EC3E98">
      <w:pPr>
        <w:tabs>
          <w:tab w:val="num" w:pos="851"/>
        </w:tabs>
        <w:rPr>
          <w:szCs w:val="22"/>
          <w:lang w:eastAsia="en-US"/>
        </w:rPr>
      </w:pPr>
    </w:p>
    <w:p w14:paraId="67D28B7E" w14:textId="77777777" w:rsidR="00EC3E98" w:rsidRPr="00E752A1" w:rsidRDefault="00EC3E98" w:rsidP="00C47529">
      <w:pPr>
        <w:numPr>
          <w:ilvl w:val="2"/>
          <w:numId w:val="106"/>
        </w:numPr>
        <w:tabs>
          <w:tab w:val="clear" w:pos="567"/>
          <w:tab w:val="num" w:pos="709"/>
        </w:tabs>
        <w:jc w:val="both"/>
        <w:rPr>
          <w:szCs w:val="22"/>
          <w:lang w:eastAsia="en-US"/>
        </w:rPr>
      </w:pPr>
      <w:bookmarkStart w:id="1089" w:name="_Toc342917818"/>
      <w:r w:rsidRPr="00E752A1">
        <w:rPr>
          <w:szCs w:val="22"/>
          <w:lang w:eastAsia="en-US"/>
        </w:rPr>
        <w:t>The DFSA may seek orders from the Court, including, but not limited to:</w:t>
      </w:r>
      <w:bookmarkEnd w:id="1089"/>
    </w:p>
    <w:p w14:paraId="133E5C7C" w14:textId="77777777" w:rsidR="00EC3E98" w:rsidRPr="00E752A1" w:rsidRDefault="00EC3E98" w:rsidP="00EC3E98">
      <w:pPr>
        <w:ind w:left="720"/>
        <w:rPr>
          <w:rFonts w:cs="Arial"/>
          <w:szCs w:val="22"/>
          <w:lang w:eastAsia="en-US"/>
        </w:rPr>
      </w:pPr>
    </w:p>
    <w:p w14:paraId="5A6EB040" w14:textId="77777777" w:rsidR="00EC3E98" w:rsidRPr="00E752A1" w:rsidRDefault="00EC3E98" w:rsidP="00C47529">
      <w:pPr>
        <w:numPr>
          <w:ilvl w:val="0"/>
          <w:numId w:val="93"/>
        </w:numPr>
        <w:tabs>
          <w:tab w:val="clear" w:pos="1080"/>
        </w:tabs>
        <w:autoSpaceDE w:val="0"/>
        <w:autoSpaceDN w:val="0"/>
        <w:adjustRightInd w:val="0"/>
        <w:ind w:left="567" w:hanging="567"/>
        <w:jc w:val="both"/>
        <w:rPr>
          <w:color w:val="000000"/>
          <w:szCs w:val="22"/>
          <w:lang w:eastAsia="en-US"/>
        </w:rPr>
      </w:pPr>
      <w:r w:rsidRPr="00E752A1">
        <w:rPr>
          <w:color w:val="000000"/>
          <w:szCs w:val="22"/>
          <w:lang w:eastAsia="en-US"/>
        </w:rPr>
        <w:t>an order that trading in any Investments cease permanently or for such period as is specified in the order;</w:t>
      </w:r>
    </w:p>
    <w:p w14:paraId="636C71B9" w14:textId="77777777" w:rsidR="00EC3E98" w:rsidRPr="00E752A1" w:rsidRDefault="00EC3E98" w:rsidP="00EC3E98">
      <w:pPr>
        <w:autoSpaceDE w:val="0"/>
        <w:autoSpaceDN w:val="0"/>
        <w:adjustRightInd w:val="0"/>
        <w:ind w:left="567" w:hanging="567"/>
        <w:jc w:val="both"/>
        <w:rPr>
          <w:color w:val="000000"/>
          <w:szCs w:val="22"/>
          <w:lang w:eastAsia="en-US"/>
        </w:rPr>
      </w:pPr>
    </w:p>
    <w:p w14:paraId="5253A451" w14:textId="77777777" w:rsidR="00EC3E98" w:rsidRPr="00E752A1" w:rsidRDefault="00EC3E98" w:rsidP="00C47529">
      <w:pPr>
        <w:numPr>
          <w:ilvl w:val="0"/>
          <w:numId w:val="93"/>
        </w:numPr>
        <w:tabs>
          <w:tab w:val="clear" w:pos="1080"/>
        </w:tabs>
        <w:autoSpaceDE w:val="0"/>
        <w:autoSpaceDN w:val="0"/>
        <w:adjustRightInd w:val="0"/>
        <w:ind w:left="567" w:hanging="567"/>
        <w:jc w:val="both"/>
        <w:rPr>
          <w:color w:val="000000"/>
          <w:szCs w:val="22"/>
          <w:lang w:eastAsia="en-US"/>
        </w:rPr>
      </w:pPr>
      <w:r w:rsidRPr="00E752A1">
        <w:rPr>
          <w:color w:val="000000"/>
          <w:szCs w:val="22"/>
          <w:lang w:eastAsia="en-US"/>
        </w:rPr>
        <w:t>an order that a disclosure be made to the market;</w:t>
      </w:r>
    </w:p>
    <w:p w14:paraId="6DD396A8" w14:textId="77777777" w:rsidR="00EC3E98" w:rsidRPr="00E752A1" w:rsidRDefault="00EC3E98" w:rsidP="00EC3E98">
      <w:pPr>
        <w:autoSpaceDE w:val="0"/>
        <w:autoSpaceDN w:val="0"/>
        <w:adjustRightInd w:val="0"/>
        <w:ind w:left="567" w:hanging="567"/>
        <w:jc w:val="both"/>
        <w:rPr>
          <w:color w:val="000000"/>
          <w:szCs w:val="22"/>
          <w:lang w:eastAsia="en-US"/>
        </w:rPr>
      </w:pPr>
    </w:p>
    <w:p w14:paraId="6947A610" w14:textId="77777777" w:rsidR="00EC3E98" w:rsidRPr="00E8774C" w:rsidRDefault="00EC3E98" w:rsidP="00C47529">
      <w:pPr>
        <w:numPr>
          <w:ilvl w:val="0"/>
          <w:numId w:val="93"/>
        </w:numPr>
        <w:tabs>
          <w:tab w:val="clear" w:pos="1080"/>
        </w:tabs>
        <w:autoSpaceDE w:val="0"/>
        <w:autoSpaceDN w:val="0"/>
        <w:adjustRightInd w:val="0"/>
        <w:ind w:left="567" w:hanging="567"/>
        <w:jc w:val="both"/>
        <w:rPr>
          <w:color w:val="000000"/>
          <w:szCs w:val="22"/>
          <w:lang w:eastAsia="en-US"/>
        </w:rPr>
      </w:pPr>
      <w:r w:rsidRPr="00E8774C">
        <w:rPr>
          <w:color w:val="000000"/>
          <w:szCs w:val="22"/>
          <w:lang w:eastAsia="en-US"/>
        </w:rPr>
        <w:t xml:space="preserve">an order that a </w:t>
      </w:r>
      <w:r>
        <w:rPr>
          <w:color w:val="000000"/>
          <w:szCs w:val="22"/>
          <w:lang w:eastAsia="en-US"/>
        </w:rPr>
        <w:t>Person</w:t>
      </w:r>
      <w:r w:rsidRPr="00E8774C">
        <w:rPr>
          <w:color w:val="000000"/>
          <w:szCs w:val="22"/>
          <w:lang w:eastAsia="en-US"/>
        </w:rPr>
        <w:t xml:space="preserve"> is prohibited from making offers of Securities in or from the DIFC; or</w:t>
      </w:r>
    </w:p>
    <w:p w14:paraId="7CBA978A" w14:textId="77777777" w:rsidR="00EC3E98" w:rsidRPr="00E8774C" w:rsidRDefault="00EC3E98" w:rsidP="00EC3E98">
      <w:pPr>
        <w:autoSpaceDE w:val="0"/>
        <w:autoSpaceDN w:val="0"/>
        <w:adjustRightInd w:val="0"/>
        <w:ind w:left="567" w:hanging="567"/>
        <w:jc w:val="both"/>
        <w:rPr>
          <w:color w:val="000000"/>
          <w:szCs w:val="22"/>
          <w:lang w:eastAsia="en-US"/>
        </w:rPr>
      </w:pPr>
    </w:p>
    <w:p w14:paraId="1D548045" w14:textId="77777777" w:rsidR="00EC3E98" w:rsidRPr="00E8774C" w:rsidRDefault="00EC3E98" w:rsidP="00C47529">
      <w:pPr>
        <w:numPr>
          <w:ilvl w:val="0"/>
          <w:numId w:val="93"/>
        </w:numPr>
        <w:tabs>
          <w:tab w:val="clear" w:pos="1080"/>
        </w:tabs>
        <w:autoSpaceDE w:val="0"/>
        <w:autoSpaceDN w:val="0"/>
        <w:adjustRightInd w:val="0"/>
        <w:ind w:left="567" w:hanging="567"/>
        <w:jc w:val="both"/>
        <w:rPr>
          <w:color w:val="000000"/>
          <w:szCs w:val="22"/>
          <w:lang w:eastAsia="en-US"/>
        </w:rPr>
      </w:pPr>
      <w:r w:rsidRPr="00E8774C">
        <w:rPr>
          <w:color w:val="000000"/>
          <w:szCs w:val="22"/>
          <w:lang w:eastAsia="en-US"/>
        </w:rPr>
        <w:t xml:space="preserve">an order that a </w:t>
      </w:r>
      <w:r>
        <w:rPr>
          <w:color w:val="000000"/>
          <w:szCs w:val="22"/>
          <w:lang w:eastAsia="en-US"/>
        </w:rPr>
        <w:t>Person</w:t>
      </w:r>
      <w:r w:rsidRPr="00E8774C">
        <w:rPr>
          <w:color w:val="000000"/>
          <w:szCs w:val="22"/>
          <w:lang w:eastAsia="en-US"/>
        </w:rPr>
        <w:t xml:space="preserve"> is prohibited from being involved in Reporting Entities, Listed Funds or Securities within the DIFC.</w:t>
      </w:r>
    </w:p>
    <w:p w14:paraId="4DC9A9B6" w14:textId="77777777" w:rsidR="00EC3E98" w:rsidRPr="00E8774C" w:rsidRDefault="00EC3E98" w:rsidP="00EC3E98">
      <w:pPr>
        <w:ind w:left="567" w:hanging="567"/>
        <w:rPr>
          <w:szCs w:val="22"/>
          <w:lang w:eastAsia="en-US"/>
        </w:rPr>
      </w:pPr>
    </w:p>
    <w:p w14:paraId="4C80925E" w14:textId="77777777" w:rsidR="00EC3E98" w:rsidRPr="00E8774C" w:rsidRDefault="00EC3E98" w:rsidP="00C47529">
      <w:pPr>
        <w:numPr>
          <w:ilvl w:val="2"/>
          <w:numId w:val="106"/>
        </w:numPr>
        <w:tabs>
          <w:tab w:val="clear" w:pos="567"/>
          <w:tab w:val="num" w:pos="709"/>
        </w:tabs>
        <w:jc w:val="both"/>
        <w:rPr>
          <w:rFonts w:cs="Arial"/>
          <w:szCs w:val="22"/>
          <w:lang w:eastAsia="en-US"/>
        </w:rPr>
      </w:pPr>
      <w:bookmarkStart w:id="1090" w:name="_Toc342917819"/>
      <w:r w:rsidRPr="0011432C">
        <w:rPr>
          <w:szCs w:val="22"/>
          <w:lang w:eastAsia="en-US"/>
        </w:rPr>
        <w:t>Before</w:t>
      </w:r>
      <w:r w:rsidRPr="00E8774C">
        <w:rPr>
          <w:rFonts w:cs="Arial"/>
          <w:szCs w:val="22"/>
          <w:lang w:eastAsia="en-US"/>
        </w:rPr>
        <w:t xml:space="preserve"> the DFSA can make an application for an order (whether interim, </w:t>
      </w:r>
      <w:r w:rsidRPr="00163E2F">
        <w:rPr>
          <w:rFonts w:cs="Arial"/>
          <w:i/>
          <w:iCs/>
          <w:szCs w:val="22"/>
          <w:lang w:eastAsia="en-US"/>
        </w:rPr>
        <w:t>ex parte</w:t>
      </w:r>
      <w:r w:rsidRPr="00E8774C">
        <w:rPr>
          <w:rFonts w:cs="Arial"/>
          <w:szCs w:val="22"/>
          <w:lang w:eastAsia="en-US"/>
        </w:rPr>
        <w:t xml:space="preserve"> or final), the DFSA must be satisfied that such an order would be in the interests of the DIFC and will take into account all relevant circumstances, including, but not limited to, the following:</w:t>
      </w:r>
      <w:bookmarkEnd w:id="1090"/>
    </w:p>
    <w:p w14:paraId="7B7C0586" w14:textId="77777777" w:rsidR="00EC3E98" w:rsidRPr="00BE7450" w:rsidRDefault="00EC3E98" w:rsidP="00EC3E98">
      <w:pPr>
        <w:ind w:left="1440" w:hanging="1440"/>
        <w:rPr>
          <w:rFonts w:cs="Arial"/>
          <w:szCs w:val="22"/>
          <w:lang w:eastAsia="en-US"/>
        </w:rPr>
      </w:pPr>
    </w:p>
    <w:p w14:paraId="5FECDCAA" w14:textId="77777777" w:rsidR="00EC3E98" w:rsidRDefault="00EC3E98" w:rsidP="00EC3E98">
      <w:pPr>
        <w:jc w:val="both"/>
        <w:rPr>
          <w:rFonts w:cs="Arial"/>
          <w:szCs w:val="22"/>
          <w:lang w:eastAsia="en-US"/>
        </w:rPr>
      </w:pPr>
      <w:r w:rsidRPr="00BE7450">
        <w:rPr>
          <w:rFonts w:cs="Arial"/>
          <w:szCs w:val="22"/>
          <w:lang w:eastAsia="en-US"/>
        </w:rPr>
        <w:t>(a)</w:t>
      </w:r>
      <w:r w:rsidRPr="00BE7450">
        <w:rPr>
          <w:rFonts w:cs="Arial"/>
          <w:szCs w:val="22"/>
          <w:lang w:eastAsia="en-US"/>
        </w:rPr>
        <w:tab/>
        <w:t>the nature and extent of the conduct or any other matters in question;</w:t>
      </w:r>
    </w:p>
    <w:p w14:paraId="1CDA50AF" w14:textId="77777777" w:rsidR="00C86476" w:rsidRPr="00086891" w:rsidRDefault="00C86476" w:rsidP="00EC3E98">
      <w:pPr>
        <w:jc w:val="both"/>
        <w:rPr>
          <w:rFonts w:cs="Arial"/>
          <w:szCs w:val="22"/>
          <w:lang w:eastAsia="en-US"/>
        </w:rPr>
      </w:pPr>
    </w:p>
    <w:p w14:paraId="7E5604C4" w14:textId="77777777" w:rsidR="00EC3E98" w:rsidRPr="000727DF" w:rsidRDefault="00EC3E98" w:rsidP="00EC3E98">
      <w:pPr>
        <w:ind w:left="720" w:hanging="720"/>
        <w:jc w:val="both"/>
        <w:rPr>
          <w:rFonts w:cs="Arial"/>
          <w:szCs w:val="22"/>
          <w:lang w:eastAsia="en-US"/>
        </w:rPr>
      </w:pPr>
      <w:r w:rsidRPr="000727DF">
        <w:rPr>
          <w:rFonts w:cs="Arial"/>
          <w:szCs w:val="22"/>
          <w:lang w:eastAsia="en-US"/>
        </w:rPr>
        <w:t>(b)</w:t>
      </w:r>
      <w:r w:rsidRPr="000727DF">
        <w:rPr>
          <w:rFonts w:cs="Arial"/>
          <w:szCs w:val="22"/>
          <w:lang w:eastAsia="en-US"/>
        </w:rPr>
        <w:tab/>
        <w:t>the effect of the conduct or any other matters on the market and the DFSA’s objectives;</w:t>
      </w:r>
    </w:p>
    <w:p w14:paraId="4501C013" w14:textId="77777777" w:rsidR="00EC3E98" w:rsidRPr="000727DF" w:rsidRDefault="00EC3E98" w:rsidP="00EC3E98">
      <w:pPr>
        <w:jc w:val="both"/>
        <w:rPr>
          <w:rFonts w:cs="Arial"/>
          <w:szCs w:val="22"/>
          <w:lang w:eastAsia="en-US"/>
        </w:rPr>
      </w:pPr>
    </w:p>
    <w:p w14:paraId="6F326FE4" w14:textId="77777777" w:rsidR="00EC3E98" w:rsidRPr="000727DF" w:rsidRDefault="00EC3E98" w:rsidP="00EC3E98">
      <w:pPr>
        <w:jc w:val="both"/>
        <w:rPr>
          <w:rFonts w:cs="Arial"/>
          <w:szCs w:val="22"/>
          <w:lang w:eastAsia="en-US"/>
        </w:rPr>
      </w:pPr>
      <w:r w:rsidRPr="000727DF">
        <w:rPr>
          <w:rFonts w:cs="Arial"/>
          <w:szCs w:val="22"/>
          <w:lang w:eastAsia="en-US"/>
        </w:rPr>
        <w:t>(c)</w:t>
      </w:r>
      <w:r w:rsidRPr="000727DF">
        <w:rPr>
          <w:rFonts w:cs="Arial"/>
          <w:szCs w:val="22"/>
          <w:lang w:eastAsia="en-US"/>
        </w:rPr>
        <w:tab/>
        <w:t>whether the market is currently informed of all material information;</w:t>
      </w:r>
    </w:p>
    <w:p w14:paraId="7CFB799B" w14:textId="77777777" w:rsidR="00EC3E98" w:rsidRPr="000727DF" w:rsidRDefault="00EC3E98" w:rsidP="00EC3E98">
      <w:pPr>
        <w:jc w:val="both"/>
        <w:rPr>
          <w:rFonts w:cs="Arial"/>
          <w:szCs w:val="22"/>
          <w:lang w:eastAsia="en-US"/>
        </w:rPr>
      </w:pPr>
    </w:p>
    <w:p w14:paraId="56753235" w14:textId="77777777" w:rsidR="00EC3E98" w:rsidRPr="000727DF" w:rsidRDefault="00EC3E98" w:rsidP="00EC3E98">
      <w:pPr>
        <w:ind w:left="698" w:hanging="698"/>
        <w:jc w:val="both"/>
        <w:rPr>
          <w:rFonts w:cs="Arial"/>
          <w:szCs w:val="22"/>
          <w:lang w:eastAsia="en-US"/>
        </w:rPr>
      </w:pPr>
      <w:r w:rsidRPr="000727DF">
        <w:rPr>
          <w:rFonts w:cs="Arial"/>
          <w:szCs w:val="22"/>
          <w:lang w:eastAsia="en-US"/>
        </w:rPr>
        <w:t>(d)</w:t>
      </w:r>
      <w:r w:rsidRPr="000727DF">
        <w:rPr>
          <w:rFonts w:cs="Arial"/>
          <w:szCs w:val="22"/>
          <w:lang w:eastAsia="en-US"/>
        </w:rPr>
        <w:tab/>
        <w:t>what steps the relevant Person has taken in respect of the conduct or any other matters being considered;</w:t>
      </w:r>
    </w:p>
    <w:p w14:paraId="691401AE" w14:textId="77777777" w:rsidR="00EC3E98" w:rsidRPr="000727DF" w:rsidRDefault="00EC3E98" w:rsidP="00EC3E98">
      <w:pPr>
        <w:jc w:val="both"/>
        <w:rPr>
          <w:rFonts w:cs="Arial"/>
          <w:szCs w:val="22"/>
          <w:lang w:eastAsia="en-US"/>
        </w:rPr>
      </w:pPr>
    </w:p>
    <w:p w14:paraId="3F9155AA" w14:textId="77777777" w:rsidR="00EC3E98" w:rsidRPr="000727DF" w:rsidRDefault="00EC3E98" w:rsidP="00EC3E98">
      <w:pPr>
        <w:ind w:left="698" w:hanging="698"/>
        <w:jc w:val="both"/>
        <w:rPr>
          <w:rFonts w:cs="Arial"/>
          <w:szCs w:val="22"/>
          <w:lang w:eastAsia="en-US"/>
        </w:rPr>
      </w:pPr>
      <w:r w:rsidRPr="000727DF">
        <w:rPr>
          <w:rFonts w:cs="Arial"/>
          <w:szCs w:val="22"/>
          <w:lang w:eastAsia="en-US"/>
        </w:rPr>
        <w:t>(e)</w:t>
      </w:r>
      <w:r w:rsidRPr="000727DF">
        <w:rPr>
          <w:rFonts w:cs="Arial"/>
          <w:szCs w:val="22"/>
          <w:lang w:eastAsia="en-US"/>
        </w:rPr>
        <w:tab/>
        <w:t>whether any other form of relief is available to the DFSA or appropriate in the circumstances;</w:t>
      </w:r>
    </w:p>
    <w:p w14:paraId="45903259" w14:textId="77777777" w:rsidR="00EC3E98" w:rsidRPr="000727DF" w:rsidRDefault="00EC3E98" w:rsidP="00EC3E98">
      <w:pPr>
        <w:jc w:val="both"/>
        <w:rPr>
          <w:rFonts w:cs="Arial"/>
          <w:szCs w:val="22"/>
          <w:lang w:eastAsia="en-US"/>
        </w:rPr>
      </w:pPr>
    </w:p>
    <w:p w14:paraId="47E86722" w14:textId="77777777" w:rsidR="00EC3E98" w:rsidRPr="000727DF" w:rsidRDefault="00EC3E98" w:rsidP="00EC3E98">
      <w:pPr>
        <w:ind w:left="698" w:hanging="698"/>
        <w:jc w:val="both"/>
        <w:rPr>
          <w:rFonts w:cs="Arial"/>
          <w:szCs w:val="22"/>
          <w:lang w:eastAsia="en-US"/>
        </w:rPr>
      </w:pPr>
      <w:r w:rsidRPr="000727DF">
        <w:rPr>
          <w:rFonts w:cs="Arial"/>
          <w:szCs w:val="22"/>
          <w:lang w:eastAsia="en-US"/>
        </w:rPr>
        <w:t>(f)</w:t>
      </w:r>
      <w:r w:rsidRPr="000727DF">
        <w:rPr>
          <w:rFonts w:cs="Arial"/>
          <w:szCs w:val="22"/>
          <w:lang w:eastAsia="en-US"/>
        </w:rPr>
        <w:tab/>
        <w:t>whether the relevant conduct or any other matters could have a significant impact on the integrity of the DIFC market or the confidence in that market; and</w:t>
      </w:r>
    </w:p>
    <w:p w14:paraId="39C96549" w14:textId="77777777" w:rsidR="00EC3E98" w:rsidRPr="000727DF" w:rsidRDefault="00EC3E98" w:rsidP="00EC3E98">
      <w:pPr>
        <w:jc w:val="both"/>
        <w:rPr>
          <w:rFonts w:cs="Arial"/>
          <w:szCs w:val="22"/>
          <w:lang w:eastAsia="en-US"/>
        </w:rPr>
      </w:pPr>
    </w:p>
    <w:p w14:paraId="7E3F6481" w14:textId="77777777" w:rsidR="00EC3E98" w:rsidRPr="000727DF" w:rsidRDefault="00EC3E98" w:rsidP="00EC3E98">
      <w:pPr>
        <w:ind w:left="709" w:hanging="709"/>
        <w:jc w:val="both"/>
        <w:rPr>
          <w:rFonts w:cs="Arial"/>
          <w:szCs w:val="22"/>
          <w:lang w:eastAsia="en-US"/>
        </w:rPr>
      </w:pPr>
      <w:r w:rsidRPr="000727DF">
        <w:rPr>
          <w:rFonts w:cs="Arial"/>
          <w:szCs w:val="22"/>
          <w:lang w:eastAsia="en-US"/>
        </w:rPr>
        <w:t>(g)</w:t>
      </w:r>
      <w:r w:rsidRPr="000727DF">
        <w:rPr>
          <w:rFonts w:cs="Arial"/>
          <w:szCs w:val="22"/>
          <w:lang w:eastAsia="en-US"/>
        </w:rPr>
        <w:tab/>
        <w:t>the effect of the conduct or any other matters on the interests of participants in the DIFC.</w:t>
      </w:r>
    </w:p>
    <w:p w14:paraId="60FF9189" w14:textId="77777777" w:rsidR="00EC3E98" w:rsidRPr="000727DF" w:rsidRDefault="00EC3E98" w:rsidP="00EC3E98">
      <w:pPr>
        <w:rPr>
          <w:szCs w:val="22"/>
          <w:lang w:eastAsia="en-US"/>
        </w:rPr>
      </w:pPr>
    </w:p>
    <w:p w14:paraId="477F2B88"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091" w:name="_Toc303000434"/>
      <w:bookmarkStart w:id="1092" w:name="_Toc343520724"/>
      <w:bookmarkStart w:id="1093" w:name="_Toc361558372"/>
      <w:bookmarkStart w:id="1094" w:name="_Toc395621267"/>
      <w:bookmarkStart w:id="1095" w:name="_Toc409961635"/>
      <w:bookmarkStart w:id="1096" w:name="_Toc404260787"/>
      <w:bookmarkStart w:id="1097" w:name="_Toc472247455"/>
      <w:r w:rsidRPr="000727DF">
        <w:rPr>
          <w:rFonts w:cs="Arial"/>
          <w:color w:val="CC0000"/>
          <w:sz w:val="26"/>
          <w:szCs w:val="26"/>
        </w:rPr>
        <w:t>INTERVENTION POWER</w:t>
      </w:r>
      <w:bookmarkEnd w:id="1091"/>
      <w:bookmarkEnd w:id="1092"/>
      <w:bookmarkEnd w:id="1093"/>
      <w:bookmarkEnd w:id="1094"/>
      <w:bookmarkEnd w:id="1095"/>
      <w:bookmarkEnd w:id="1096"/>
      <w:bookmarkEnd w:id="1097"/>
    </w:p>
    <w:p w14:paraId="74B5D66C" w14:textId="77777777" w:rsidR="00EC3E98" w:rsidRPr="000727DF" w:rsidRDefault="00EC3E98" w:rsidP="00EC3E98">
      <w:pPr>
        <w:rPr>
          <w:szCs w:val="22"/>
          <w:lang w:eastAsia="en-US"/>
        </w:rPr>
      </w:pPr>
    </w:p>
    <w:p w14:paraId="7EEFDB27" w14:textId="77777777" w:rsidR="00EC3E98" w:rsidRPr="00BE7450" w:rsidRDefault="00EC3E98" w:rsidP="00C47529">
      <w:pPr>
        <w:numPr>
          <w:ilvl w:val="2"/>
          <w:numId w:val="106"/>
        </w:numPr>
        <w:tabs>
          <w:tab w:val="clear" w:pos="567"/>
          <w:tab w:val="num" w:pos="709"/>
        </w:tabs>
        <w:jc w:val="both"/>
        <w:rPr>
          <w:szCs w:val="22"/>
          <w:lang w:eastAsia="en-US"/>
        </w:rPr>
      </w:pPr>
      <w:bookmarkStart w:id="1098" w:name="_Toc342917821"/>
      <w:r w:rsidRPr="000727DF">
        <w:rPr>
          <w:szCs w:val="22"/>
          <w:lang w:eastAsia="en-US"/>
        </w:rPr>
        <w:t>Article 95 empowers the DFSA to intervene as a party in any proceeding in the Court where it considers such intervention appropriate to meet the objectives of the DFSA. Where the DFSA intervenes, it shall be subject to any other law</w:t>
      </w:r>
      <w:r w:rsidRPr="00C94D2C">
        <w:rPr>
          <w:szCs w:val="22"/>
          <w:lang w:eastAsia="en-US"/>
        </w:rPr>
        <w:t>, and have all the rights, duties and liabilities of such a party.</w:t>
      </w:r>
      <w:bookmarkEnd w:id="1098"/>
    </w:p>
    <w:p w14:paraId="52B752FD" w14:textId="77777777" w:rsidR="00EC3E98" w:rsidRPr="00BE7450" w:rsidRDefault="00EC3E98" w:rsidP="00EC3E98">
      <w:pPr>
        <w:tabs>
          <w:tab w:val="num" w:pos="851"/>
        </w:tabs>
        <w:autoSpaceDE w:val="0"/>
        <w:autoSpaceDN w:val="0"/>
        <w:adjustRightInd w:val="0"/>
        <w:jc w:val="both"/>
        <w:rPr>
          <w:color w:val="000000"/>
          <w:szCs w:val="22"/>
          <w:lang w:eastAsia="en-US"/>
        </w:rPr>
      </w:pPr>
    </w:p>
    <w:p w14:paraId="5DF79C6F" w14:textId="77777777" w:rsidR="00EC3E98" w:rsidRPr="00C94D2C" w:rsidRDefault="00EC3E98" w:rsidP="00C47529">
      <w:pPr>
        <w:numPr>
          <w:ilvl w:val="2"/>
          <w:numId w:val="106"/>
        </w:numPr>
        <w:tabs>
          <w:tab w:val="clear" w:pos="567"/>
          <w:tab w:val="num" w:pos="709"/>
        </w:tabs>
        <w:jc w:val="both"/>
        <w:rPr>
          <w:szCs w:val="22"/>
          <w:lang w:eastAsia="en-US"/>
        </w:rPr>
      </w:pPr>
      <w:bookmarkStart w:id="1099" w:name="_Toc342917822"/>
      <w:r w:rsidRPr="00086891">
        <w:rPr>
          <w:szCs w:val="22"/>
          <w:lang w:eastAsia="en-US"/>
        </w:rPr>
        <w:t>This provision does not affect the ability of the DFSA to seek leave to appear in proceeding</w:t>
      </w:r>
      <w:r w:rsidRPr="000727DF">
        <w:rPr>
          <w:szCs w:val="22"/>
          <w:lang w:eastAsia="en-US"/>
        </w:rPr>
        <w:t xml:space="preserve">s as </w:t>
      </w:r>
      <w:r w:rsidRPr="000727DF">
        <w:rPr>
          <w:i/>
          <w:iCs/>
          <w:szCs w:val="22"/>
          <w:lang w:eastAsia="en-US"/>
        </w:rPr>
        <w:t>amicus curiae</w:t>
      </w:r>
      <w:r w:rsidRPr="00C94D2C">
        <w:rPr>
          <w:szCs w:val="22"/>
          <w:lang w:eastAsia="en-US"/>
        </w:rPr>
        <w:t xml:space="preserve"> (i.e. someone not a party to a case, who volunteers to offer information to assist a court in deciding a matter before it), to make submissions on an issue of significance to the DIFC</w:t>
      </w:r>
      <w:r>
        <w:rPr>
          <w:szCs w:val="22"/>
          <w:lang w:eastAsia="en-US"/>
        </w:rPr>
        <w:t>,</w:t>
      </w:r>
      <w:r w:rsidRPr="00C94D2C">
        <w:rPr>
          <w:szCs w:val="22"/>
          <w:lang w:eastAsia="en-US"/>
        </w:rPr>
        <w:t xml:space="preserve"> or to place material before the Court that may otherwise not be available.</w:t>
      </w:r>
      <w:bookmarkEnd w:id="1099"/>
    </w:p>
    <w:p w14:paraId="7F393712" w14:textId="77777777" w:rsidR="00EC3E98" w:rsidRPr="00BE7450" w:rsidRDefault="00EC3E98" w:rsidP="00EC3E98">
      <w:pPr>
        <w:tabs>
          <w:tab w:val="num" w:pos="851"/>
        </w:tabs>
        <w:autoSpaceDE w:val="0"/>
        <w:autoSpaceDN w:val="0"/>
        <w:adjustRightInd w:val="0"/>
        <w:jc w:val="both"/>
        <w:rPr>
          <w:color w:val="000000"/>
          <w:szCs w:val="22"/>
          <w:lang w:eastAsia="en-US"/>
        </w:rPr>
      </w:pPr>
    </w:p>
    <w:p w14:paraId="5102AB31" w14:textId="77777777" w:rsidR="00EC3E98" w:rsidRPr="00C94D2C" w:rsidRDefault="00EC3E98" w:rsidP="00C47529">
      <w:pPr>
        <w:numPr>
          <w:ilvl w:val="2"/>
          <w:numId w:val="106"/>
        </w:numPr>
        <w:tabs>
          <w:tab w:val="clear" w:pos="567"/>
          <w:tab w:val="num" w:pos="709"/>
        </w:tabs>
        <w:jc w:val="both"/>
        <w:rPr>
          <w:szCs w:val="22"/>
          <w:lang w:eastAsia="en-US"/>
        </w:rPr>
      </w:pPr>
      <w:bookmarkStart w:id="1100" w:name="_Toc342917823"/>
      <w:r w:rsidRPr="00BE7450">
        <w:rPr>
          <w:szCs w:val="22"/>
          <w:lang w:eastAsia="en-US"/>
        </w:rPr>
        <w:t xml:space="preserve">The DFSA will generally only exercise this right of intervention where it forms the view that it will not be able to meet its objectives by simply appearing as </w:t>
      </w:r>
      <w:r w:rsidRPr="000727DF">
        <w:rPr>
          <w:i/>
          <w:iCs/>
          <w:szCs w:val="22"/>
          <w:lang w:eastAsia="en-US"/>
        </w:rPr>
        <w:t>amicus curiae</w:t>
      </w:r>
      <w:r w:rsidRPr="00C94D2C">
        <w:rPr>
          <w:szCs w:val="22"/>
          <w:lang w:eastAsia="en-US"/>
        </w:rPr>
        <w:t xml:space="preserve"> and that</w:t>
      </w:r>
      <w:r>
        <w:rPr>
          <w:szCs w:val="22"/>
          <w:lang w:eastAsia="en-US"/>
        </w:rPr>
        <w:t>,</w:t>
      </w:r>
      <w:r w:rsidRPr="00C94D2C">
        <w:rPr>
          <w:szCs w:val="22"/>
          <w:lang w:eastAsia="en-US"/>
        </w:rPr>
        <w:t xml:space="preserve"> to serve the interests of the DIFC fully, it is necessary to join the proceeding as a party and stay involved in the matter throughout.</w:t>
      </w:r>
      <w:bookmarkEnd w:id="1100"/>
    </w:p>
    <w:p w14:paraId="6E6E682A" w14:textId="77777777" w:rsidR="00EC3E98" w:rsidRPr="00086891" w:rsidRDefault="00EC3E98" w:rsidP="00EC3E98">
      <w:pPr>
        <w:rPr>
          <w:szCs w:val="22"/>
          <w:lang w:eastAsia="en-US"/>
        </w:rPr>
      </w:pPr>
    </w:p>
    <w:p w14:paraId="1C9F0CA5"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101" w:name="_Toc303000436"/>
      <w:bookmarkStart w:id="1102" w:name="_Toc343520726"/>
      <w:bookmarkStart w:id="1103" w:name="_Toc361558374"/>
      <w:bookmarkStart w:id="1104" w:name="_Toc395621268"/>
      <w:bookmarkStart w:id="1105" w:name="_Toc409961636"/>
      <w:bookmarkStart w:id="1106" w:name="_Toc404260788"/>
      <w:bookmarkStart w:id="1107" w:name="_Toc472247456"/>
      <w:r w:rsidRPr="000727DF">
        <w:rPr>
          <w:rFonts w:cs="Arial"/>
          <w:color w:val="CC0000"/>
          <w:sz w:val="26"/>
          <w:szCs w:val="26"/>
        </w:rPr>
        <w:t>SETTLEMENT GUIDANCE</w:t>
      </w:r>
      <w:bookmarkEnd w:id="1101"/>
      <w:bookmarkEnd w:id="1102"/>
      <w:bookmarkEnd w:id="1103"/>
      <w:bookmarkEnd w:id="1104"/>
      <w:bookmarkEnd w:id="1105"/>
      <w:bookmarkEnd w:id="1106"/>
      <w:bookmarkEnd w:id="1107"/>
    </w:p>
    <w:p w14:paraId="1CB4D34F" w14:textId="77777777" w:rsidR="00EC3E98" w:rsidRPr="000727DF" w:rsidRDefault="00EC3E98" w:rsidP="00EC3E98">
      <w:pPr>
        <w:rPr>
          <w:szCs w:val="22"/>
          <w:lang w:eastAsia="en-US"/>
        </w:rPr>
      </w:pPr>
    </w:p>
    <w:p w14:paraId="601B4E78" w14:textId="77777777" w:rsidR="00EC3E98" w:rsidRPr="00C94D2C" w:rsidRDefault="00EC3E98" w:rsidP="00C47529">
      <w:pPr>
        <w:numPr>
          <w:ilvl w:val="2"/>
          <w:numId w:val="106"/>
        </w:numPr>
        <w:tabs>
          <w:tab w:val="clear" w:pos="567"/>
          <w:tab w:val="num" w:pos="709"/>
        </w:tabs>
        <w:jc w:val="both"/>
        <w:rPr>
          <w:lang w:eastAsia="en-US"/>
        </w:rPr>
      </w:pPr>
      <w:bookmarkStart w:id="1108" w:name="_Toc342917831"/>
      <w:r w:rsidRPr="000727DF">
        <w:rPr>
          <w:lang w:eastAsia="en-US"/>
        </w:rPr>
        <w:t xml:space="preserve">A settlement is a resolution, between the DFSA and a </w:t>
      </w:r>
      <w:r>
        <w:rPr>
          <w:lang w:eastAsia="en-US"/>
        </w:rPr>
        <w:t>Person who is subject to potential enforcement action</w:t>
      </w:r>
      <w:r w:rsidRPr="000727DF">
        <w:rPr>
          <w:lang w:eastAsia="en-US"/>
        </w:rPr>
        <w:t>, to agree an outcome resulting from an investigation. A Person who is or may be the subject of any form of enforcement action arising out of</w:t>
      </w:r>
      <w:r>
        <w:rPr>
          <w:lang w:eastAsia="en-US"/>
        </w:rPr>
        <w:t>,</w:t>
      </w:r>
      <w:r w:rsidRPr="00C94D2C">
        <w:rPr>
          <w:lang w:eastAsia="en-US"/>
        </w:rPr>
        <w:t xml:space="preserve"> or during the course of</w:t>
      </w:r>
      <w:r>
        <w:rPr>
          <w:lang w:eastAsia="en-US"/>
        </w:rPr>
        <w:t>,</w:t>
      </w:r>
      <w:r w:rsidRPr="00C94D2C">
        <w:rPr>
          <w:lang w:eastAsia="en-US"/>
        </w:rPr>
        <w:t xml:space="preserve"> an investigation may enter into settlement discussions with the DFSA.</w:t>
      </w:r>
      <w:bookmarkEnd w:id="1108"/>
    </w:p>
    <w:p w14:paraId="129E4A75" w14:textId="77777777" w:rsidR="00EC3E98" w:rsidRPr="00BE7450" w:rsidRDefault="00EC3E98" w:rsidP="00EC3E98">
      <w:pPr>
        <w:tabs>
          <w:tab w:val="num" w:pos="851"/>
        </w:tabs>
        <w:ind w:left="709" w:hanging="709"/>
        <w:rPr>
          <w:lang w:eastAsia="en-US"/>
        </w:rPr>
      </w:pPr>
    </w:p>
    <w:p w14:paraId="5D9B1D74" w14:textId="77777777" w:rsidR="00EC3E98" w:rsidRPr="000727DF" w:rsidRDefault="00EC3E98" w:rsidP="00C47529">
      <w:pPr>
        <w:numPr>
          <w:ilvl w:val="2"/>
          <w:numId w:val="106"/>
        </w:numPr>
        <w:tabs>
          <w:tab w:val="clear" w:pos="567"/>
          <w:tab w:val="num" w:pos="709"/>
        </w:tabs>
        <w:jc w:val="both"/>
        <w:rPr>
          <w:lang w:eastAsia="en-US"/>
        </w:rPr>
      </w:pPr>
      <w:bookmarkStart w:id="1109" w:name="_Toc342917832"/>
      <w:r w:rsidRPr="00BE7450">
        <w:rPr>
          <w:lang w:eastAsia="en-US"/>
        </w:rPr>
        <w:t>Settlement discussions are possible at any stage of the enforcement process</w:t>
      </w:r>
      <w:r w:rsidRPr="000727DF">
        <w:rPr>
          <w:lang w:eastAsia="en-US"/>
        </w:rPr>
        <w:t>, either before or after enforcement action has commenced.</w:t>
      </w:r>
      <w:r w:rsidR="004E379A">
        <w:rPr>
          <w:lang w:eastAsia="en-US"/>
        </w:rPr>
        <w:t xml:space="preserve"> </w:t>
      </w:r>
      <w:r w:rsidR="004E379A" w:rsidRPr="004E379A">
        <w:rPr>
          <w:lang w:eastAsia="en-US"/>
        </w:rPr>
        <w:t>However, to be eligible for a discount on the amount of a financial penalty, settlement must be agreed within the period specified by the DFSA (see section 6-8).</w:t>
      </w:r>
      <w:r w:rsidRPr="000727DF">
        <w:rPr>
          <w:lang w:eastAsia="en-US"/>
        </w:rPr>
        <w:t xml:space="preserve"> When considering whether or not to enter into negotiations for settlement, or a settlement agreement, the DFSA will consider its objectives.</w:t>
      </w:r>
      <w:bookmarkEnd w:id="1109"/>
    </w:p>
    <w:p w14:paraId="22C5D8C3" w14:textId="77777777" w:rsidR="00EC3E98" w:rsidRPr="000727DF" w:rsidRDefault="00EC3E98" w:rsidP="00EC3E98">
      <w:pPr>
        <w:tabs>
          <w:tab w:val="num" w:pos="851"/>
        </w:tabs>
        <w:rPr>
          <w:lang w:eastAsia="en-US"/>
        </w:rPr>
      </w:pPr>
    </w:p>
    <w:p w14:paraId="1B1980B7" w14:textId="77777777" w:rsidR="00EC3E98" w:rsidRDefault="00EC3E98" w:rsidP="00C47529">
      <w:pPr>
        <w:numPr>
          <w:ilvl w:val="2"/>
          <w:numId w:val="106"/>
        </w:numPr>
        <w:tabs>
          <w:tab w:val="clear" w:pos="567"/>
          <w:tab w:val="num" w:pos="709"/>
        </w:tabs>
        <w:jc w:val="both"/>
        <w:rPr>
          <w:lang w:eastAsia="en-US"/>
        </w:rPr>
      </w:pPr>
      <w:bookmarkStart w:id="1110" w:name="_Toc342917833"/>
      <w:r w:rsidRPr="000727DF">
        <w:rPr>
          <w:lang w:eastAsia="en-US"/>
        </w:rPr>
        <w:t>The DFSA generally considers that settlement of an investigation advances its objectives in that it may result in, for example, consumers obtaining compensation sooner, the saving of DFSA and industry resources, and the promotion of good business and regulatory practices.</w:t>
      </w:r>
      <w:bookmarkEnd w:id="1110"/>
    </w:p>
    <w:p w14:paraId="3C6BB815" w14:textId="77777777" w:rsidR="00C86476" w:rsidRPr="000727DF" w:rsidRDefault="00C86476" w:rsidP="00C86476">
      <w:pPr>
        <w:jc w:val="both"/>
        <w:rPr>
          <w:lang w:eastAsia="en-US"/>
        </w:rPr>
      </w:pPr>
    </w:p>
    <w:p w14:paraId="0B81E209" w14:textId="77777777" w:rsidR="00EC3E98" w:rsidRPr="000727DF" w:rsidRDefault="00EC3E98" w:rsidP="00C47529">
      <w:pPr>
        <w:numPr>
          <w:ilvl w:val="2"/>
          <w:numId w:val="106"/>
        </w:numPr>
        <w:tabs>
          <w:tab w:val="clear" w:pos="567"/>
          <w:tab w:val="num" w:pos="709"/>
        </w:tabs>
        <w:jc w:val="both"/>
        <w:rPr>
          <w:lang w:eastAsia="en-US"/>
        </w:rPr>
      </w:pPr>
      <w:bookmarkStart w:id="1111" w:name="_Toc342917834"/>
      <w:r w:rsidRPr="000727DF">
        <w:rPr>
          <w:lang w:eastAsia="en-US"/>
        </w:rPr>
        <w:t>The DFSA’s general view is that settlement discussions should take place as early as possible. However, the DFSA will only be able to settle when it is confident it has sufficient understanding of the nature and gravity of the suspected misconduct to make a reasonable assessment of the appropriate outcome.</w:t>
      </w:r>
      <w:bookmarkEnd w:id="1111"/>
    </w:p>
    <w:p w14:paraId="10C93609" w14:textId="77777777" w:rsidR="00EC3E98" w:rsidRPr="000727DF" w:rsidRDefault="00EC3E98" w:rsidP="00EC3E98">
      <w:pPr>
        <w:tabs>
          <w:tab w:val="num" w:pos="851"/>
        </w:tabs>
        <w:rPr>
          <w:lang w:eastAsia="en-US"/>
        </w:rPr>
      </w:pPr>
    </w:p>
    <w:p w14:paraId="122AA4AE" w14:textId="77777777" w:rsidR="00EC3E98" w:rsidRPr="000727DF" w:rsidRDefault="00EC3E98" w:rsidP="00C47529">
      <w:pPr>
        <w:numPr>
          <w:ilvl w:val="2"/>
          <w:numId w:val="106"/>
        </w:numPr>
        <w:tabs>
          <w:tab w:val="clear" w:pos="567"/>
          <w:tab w:val="num" w:pos="709"/>
        </w:tabs>
        <w:jc w:val="both"/>
        <w:rPr>
          <w:lang w:eastAsia="en-US"/>
        </w:rPr>
      </w:pPr>
      <w:bookmarkStart w:id="1112" w:name="_Toc342917835"/>
      <w:r w:rsidRPr="000727DF">
        <w:rPr>
          <w:lang w:eastAsia="en-US"/>
        </w:rPr>
        <w:t xml:space="preserve">The DFSA </w:t>
      </w:r>
      <w:r>
        <w:rPr>
          <w:lang w:eastAsia="en-US"/>
        </w:rPr>
        <w:t>conducts</w:t>
      </w:r>
      <w:r w:rsidRPr="000727DF">
        <w:rPr>
          <w:lang w:eastAsia="en-US"/>
        </w:rPr>
        <w:t xml:space="preserve"> settlement discussions on a “without prejudice” basis; namely, that no party to the discussions may subsequently rely upon any admissions or statements made during the course of the settlement discussion or on any document recording those discussions.</w:t>
      </w:r>
      <w:bookmarkEnd w:id="1112"/>
    </w:p>
    <w:p w14:paraId="08FC5D8A" w14:textId="77777777" w:rsidR="00EC3E98" w:rsidRPr="000727DF" w:rsidRDefault="00EC3E98" w:rsidP="00EC3E98">
      <w:pPr>
        <w:tabs>
          <w:tab w:val="num" w:pos="851"/>
        </w:tabs>
        <w:rPr>
          <w:lang w:eastAsia="en-US"/>
        </w:rPr>
      </w:pPr>
    </w:p>
    <w:p w14:paraId="549D1EB2" w14:textId="77777777" w:rsidR="00EC3E98" w:rsidRPr="000727DF" w:rsidRDefault="00EC3E98" w:rsidP="00C47529">
      <w:pPr>
        <w:numPr>
          <w:ilvl w:val="2"/>
          <w:numId w:val="106"/>
        </w:numPr>
        <w:tabs>
          <w:tab w:val="clear" w:pos="567"/>
          <w:tab w:val="num" w:pos="709"/>
        </w:tabs>
        <w:jc w:val="both"/>
        <w:rPr>
          <w:lang w:eastAsia="en-US"/>
        </w:rPr>
      </w:pPr>
      <w:bookmarkStart w:id="1113" w:name="_Toc342917836"/>
      <w:r w:rsidRPr="000727DF">
        <w:rPr>
          <w:lang w:eastAsia="en-US"/>
        </w:rPr>
        <w:t xml:space="preserve">The DFSA will only settle when the agreed terms result in what the DFSA considers to be an </w:t>
      </w:r>
      <w:r>
        <w:rPr>
          <w:lang w:eastAsia="en-US"/>
        </w:rPr>
        <w:t>appropriate</w:t>
      </w:r>
      <w:r w:rsidRPr="000727DF">
        <w:rPr>
          <w:lang w:eastAsia="en-US"/>
        </w:rPr>
        <w:t xml:space="preserve"> regulatory outcome.</w:t>
      </w:r>
      <w:bookmarkEnd w:id="1113"/>
    </w:p>
    <w:p w14:paraId="2AAF68E8" w14:textId="77777777" w:rsidR="00EC3E98" w:rsidRPr="000727DF" w:rsidRDefault="00EC3E98" w:rsidP="00EC3E98">
      <w:pPr>
        <w:tabs>
          <w:tab w:val="num" w:pos="851"/>
        </w:tabs>
        <w:rPr>
          <w:lang w:eastAsia="en-US"/>
        </w:rPr>
      </w:pPr>
    </w:p>
    <w:p w14:paraId="265868BF" w14:textId="77777777" w:rsidR="00EC3E98" w:rsidRDefault="00EC3E98" w:rsidP="00C47529">
      <w:pPr>
        <w:numPr>
          <w:ilvl w:val="2"/>
          <w:numId w:val="106"/>
        </w:numPr>
        <w:tabs>
          <w:tab w:val="clear" w:pos="567"/>
          <w:tab w:val="num" w:pos="709"/>
        </w:tabs>
        <w:jc w:val="both"/>
        <w:rPr>
          <w:lang w:eastAsia="en-US"/>
        </w:rPr>
      </w:pPr>
      <w:bookmarkStart w:id="1114" w:name="_Toc342917838"/>
      <w:r w:rsidRPr="000727DF">
        <w:rPr>
          <w:lang w:eastAsia="en-US"/>
        </w:rPr>
        <w:t>Settlement in particular circumstances should not be regarded as binding precedent for future settlement discussions.</w:t>
      </w:r>
      <w:bookmarkEnd w:id="1114"/>
    </w:p>
    <w:p w14:paraId="28B72069" w14:textId="77777777" w:rsidR="00EC3E98" w:rsidRDefault="00EC3E98" w:rsidP="00EC3E98">
      <w:pPr>
        <w:pStyle w:val="ListParagraph"/>
        <w:rPr>
          <w:lang w:eastAsia="en-US"/>
        </w:rPr>
      </w:pPr>
    </w:p>
    <w:p w14:paraId="14631864" w14:textId="77777777" w:rsidR="00EC3E98" w:rsidRPr="000727DF" w:rsidRDefault="00EC3E98" w:rsidP="00C47529">
      <w:pPr>
        <w:numPr>
          <w:ilvl w:val="2"/>
          <w:numId w:val="106"/>
        </w:numPr>
        <w:tabs>
          <w:tab w:val="clear" w:pos="567"/>
          <w:tab w:val="num" w:pos="709"/>
        </w:tabs>
        <w:jc w:val="both"/>
        <w:rPr>
          <w:lang w:eastAsia="en-US"/>
        </w:rPr>
      </w:pPr>
      <w:r>
        <w:rPr>
          <w:lang w:eastAsia="en-US"/>
        </w:rPr>
        <w:t>Where appropriate, the DFSA will provide the other party to a settlement discussion with copies of relevant material which it has relied upon in making findings in an investigation. However, some information may not be provided at the settlement stage. This would include information which is privileged, or information which the DFSA does not have the right or authority to disclose to the other party, such as information provided to the DFSA in confidence by another regulator.</w:t>
      </w:r>
    </w:p>
    <w:p w14:paraId="38AB694E" w14:textId="77777777" w:rsidR="00EC3E98" w:rsidRPr="000727DF" w:rsidRDefault="00EC3E98" w:rsidP="00EC3E98">
      <w:pPr>
        <w:rPr>
          <w:szCs w:val="22"/>
          <w:lang w:eastAsia="en-US"/>
        </w:rPr>
      </w:pPr>
    </w:p>
    <w:p w14:paraId="22F398EC"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115" w:name="_Toc343520727"/>
      <w:bookmarkStart w:id="1116" w:name="_Toc343586849"/>
      <w:bookmarkStart w:id="1117" w:name="_Toc361558375"/>
      <w:bookmarkStart w:id="1118" w:name="_Toc395621269"/>
      <w:bookmarkStart w:id="1119" w:name="_Toc409961637"/>
      <w:bookmarkStart w:id="1120" w:name="_Toc404260789"/>
      <w:bookmarkStart w:id="1121" w:name="_Toc472247457"/>
      <w:r w:rsidRPr="000727DF">
        <w:rPr>
          <w:rFonts w:cs="Arial"/>
          <w:color w:val="CC0000"/>
          <w:sz w:val="22"/>
          <w:szCs w:val="22"/>
        </w:rPr>
        <w:t>Settlement</w:t>
      </w:r>
      <w:bookmarkEnd w:id="1115"/>
      <w:bookmarkEnd w:id="1116"/>
      <w:bookmarkEnd w:id="1117"/>
      <w:bookmarkEnd w:id="1118"/>
      <w:bookmarkEnd w:id="1119"/>
      <w:bookmarkEnd w:id="1120"/>
      <w:bookmarkEnd w:id="1121"/>
      <w:r w:rsidR="004E379A">
        <w:rPr>
          <w:rFonts w:cs="Arial"/>
          <w:color w:val="CC0000"/>
          <w:sz w:val="22"/>
          <w:szCs w:val="22"/>
        </w:rPr>
        <w:t xml:space="preserve"> Decision Makers</w:t>
      </w:r>
    </w:p>
    <w:p w14:paraId="763E696D" w14:textId="77777777" w:rsidR="00EC3E98" w:rsidRPr="000727DF" w:rsidRDefault="00EC3E98" w:rsidP="00EC3E98">
      <w:pPr>
        <w:rPr>
          <w:szCs w:val="22"/>
          <w:lang w:eastAsia="en-US"/>
        </w:rPr>
      </w:pPr>
    </w:p>
    <w:p w14:paraId="535F76AE" w14:textId="77777777" w:rsidR="004E379A" w:rsidRDefault="004E379A" w:rsidP="004E379A">
      <w:pPr>
        <w:numPr>
          <w:ilvl w:val="2"/>
          <w:numId w:val="106"/>
        </w:numPr>
        <w:tabs>
          <w:tab w:val="clear" w:pos="567"/>
          <w:tab w:val="left" w:pos="851"/>
        </w:tabs>
        <w:jc w:val="both"/>
        <w:rPr>
          <w:lang w:eastAsia="en-US"/>
        </w:rPr>
      </w:pPr>
      <w:bookmarkStart w:id="1122" w:name="_Toc342917839"/>
      <w:r w:rsidRPr="004E379A">
        <w:rPr>
          <w:lang w:eastAsia="en-US"/>
        </w:rPr>
        <w:t>The process for reaching a settled outcome is different to the process for the DFSA to formally exercise a discretionary power. For example, most of the DFSA’s formal decision-making policy in chapter 7 of RPP and many of the requirements in Schedule 3 to the Regulatory Law do not apply.</w:t>
      </w:r>
      <w:bookmarkEnd w:id="1122"/>
    </w:p>
    <w:p w14:paraId="1058C343" w14:textId="77777777" w:rsidR="004E379A" w:rsidRPr="00BE7450" w:rsidRDefault="004E379A" w:rsidP="00050E6F">
      <w:pPr>
        <w:tabs>
          <w:tab w:val="left" w:pos="851"/>
        </w:tabs>
        <w:jc w:val="both"/>
        <w:rPr>
          <w:lang w:eastAsia="en-US"/>
        </w:rPr>
      </w:pPr>
    </w:p>
    <w:p w14:paraId="384790D8" w14:textId="77777777" w:rsidR="004E379A" w:rsidRDefault="004E379A" w:rsidP="004E379A">
      <w:pPr>
        <w:numPr>
          <w:ilvl w:val="2"/>
          <w:numId w:val="106"/>
        </w:numPr>
        <w:tabs>
          <w:tab w:val="clear" w:pos="567"/>
          <w:tab w:val="left" w:pos="851"/>
        </w:tabs>
        <w:jc w:val="both"/>
        <w:rPr>
          <w:lang w:eastAsia="en-US"/>
        </w:rPr>
      </w:pPr>
      <w:r w:rsidRPr="004E379A">
        <w:rPr>
          <w:lang w:eastAsia="en-US"/>
        </w:rPr>
        <w:t>The decision about whether to accept a settlement offer will be taken by a senior member of DFSA staff who has not been directly involved in establishing the evidence on which the decision to take the action is based. That person is referred to as a Settlement Decision Maker.</w:t>
      </w:r>
    </w:p>
    <w:p w14:paraId="2C8C8E74" w14:textId="77777777" w:rsidR="004E379A" w:rsidRPr="00BE7450" w:rsidRDefault="004E379A" w:rsidP="00050E6F">
      <w:pPr>
        <w:tabs>
          <w:tab w:val="left" w:pos="851"/>
        </w:tabs>
        <w:jc w:val="both"/>
        <w:rPr>
          <w:lang w:eastAsia="en-US"/>
        </w:rPr>
      </w:pPr>
    </w:p>
    <w:p w14:paraId="2741C5C5" w14:textId="77777777" w:rsidR="004E379A" w:rsidRDefault="004E379A" w:rsidP="004E379A">
      <w:pPr>
        <w:numPr>
          <w:ilvl w:val="2"/>
          <w:numId w:val="106"/>
        </w:numPr>
        <w:tabs>
          <w:tab w:val="clear" w:pos="567"/>
          <w:tab w:val="left" w:pos="851"/>
        </w:tabs>
        <w:jc w:val="both"/>
        <w:rPr>
          <w:lang w:eastAsia="en-US"/>
        </w:rPr>
      </w:pPr>
      <w:r w:rsidRPr="004E379A">
        <w:rPr>
          <w:lang w:eastAsia="en-US"/>
        </w:rPr>
        <w:t>Settlement Decision Makers will generally come from the same pool of staff as persons who may be on a Decision Making Committee (DMC) (see section 7-7). The DMC is the DFSA’s decision maker for enforcement decisions (in cases that have not been resolved through settlement). If a Settlement Decision Maker has been involved in considering a matter which ultimately does not result in agreement, that person will generally not then be a member of the DMC for that matter.</w:t>
      </w:r>
    </w:p>
    <w:p w14:paraId="214CD0F0" w14:textId="77777777" w:rsidR="004E379A" w:rsidRPr="00C94D2C" w:rsidRDefault="004E379A" w:rsidP="00050E6F">
      <w:pPr>
        <w:tabs>
          <w:tab w:val="left" w:pos="851"/>
        </w:tabs>
        <w:jc w:val="both"/>
        <w:rPr>
          <w:lang w:eastAsia="en-US"/>
        </w:rPr>
      </w:pPr>
    </w:p>
    <w:p w14:paraId="1AF84DC6" w14:textId="77777777" w:rsidR="00EC3E98" w:rsidRPr="00C94D2C" w:rsidRDefault="004E379A" w:rsidP="00050E6F">
      <w:pPr>
        <w:numPr>
          <w:ilvl w:val="2"/>
          <w:numId w:val="106"/>
        </w:numPr>
        <w:tabs>
          <w:tab w:val="clear" w:pos="567"/>
          <w:tab w:val="left" w:pos="851"/>
        </w:tabs>
        <w:jc w:val="both"/>
        <w:rPr>
          <w:lang w:eastAsia="en-US"/>
        </w:rPr>
      </w:pPr>
      <w:r w:rsidRPr="004E379A">
        <w:rPr>
          <w:lang w:eastAsia="en-US"/>
        </w:rPr>
        <w:t>The case team will conduct the settlement negotiations with the Person(s) concerned. If agreement is reached, the case team will recommend to the Settlement Decision Maker that the settlement be approved. It will be for the Settlement Decision Maker to decide on behalf of the DFSA whether to accept the settlement on the agreed terms. If approved, the agreed terms will then be included in the appropriate form of settlement as set out in the following paragraphs.</w:t>
      </w:r>
    </w:p>
    <w:p w14:paraId="42CC5C74" w14:textId="77777777" w:rsidR="00EC3E98" w:rsidRPr="00BE7450" w:rsidRDefault="00EC3E98" w:rsidP="00EC3E98">
      <w:pPr>
        <w:jc w:val="both"/>
        <w:rPr>
          <w:rFonts w:cs="Arial"/>
          <w:szCs w:val="22"/>
          <w:lang w:eastAsia="en-US"/>
        </w:rPr>
      </w:pPr>
    </w:p>
    <w:p w14:paraId="35039878"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123" w:name="_Toc343520728"/>
      <w:bookmarkStart w:id="1124" w:name="_Toc343586850"/>
      <w:bookmarkStart w:id="1125" w:name="_Toc361558376"/>
      <w:bookmarkStart w:id="1126" w:name="_Toc395621270"/>
      <w:bookmarkStart w:id="1127" w:name="_Toc409961638"/>
      <w:bookmarkStart w:id="1128" w:name="_Toc404260790"/>
      <w:bookmarkStart w:id="1129" w:name="_Toc472247458"/>
      <w:r w:rsidRPr="00BE7450">
        <w:rPr>
          <w:rFonts w:cs="Arial"/>
          <w:color w:val="CC0000"/>
          <w:sz w:val="22"/>
          <w:szCs w:val="22"/>
        </w:rPr>
        <w:t>Form of Settlement</w:t>
      </w:r>
      <w:bookmarkEnd w:id="1123"/>
      <w:bookmarkEnd w:id="1124"/>
      <w:bookmarkEnd w:id="1125"/>
      <w:bookmarkEnd w:id="1126"/>
      <w:bookmarkEnd w:id="1127"/>
      <w:bookmarkEnd w:id="1128"/>
      <w:bookmarkEnd w:id="1129"/>
    </w:p>
    <w:p w14:paraId="65FD14A0" w14:textId="77777777" w:rsidR="00EC3E98" w:rsidRPr="00086891" w:rsidRDefault="00EC3E98" w:rsidP="00EC3E98">
      <w:pPr>
        <w:rPr>
          <w:szCs w:val="22"/>
          <w:lang w:eastAsia="en-US"/>
        </w:rPr>
      </w:pPr>
    </w:p>
    <w:p w14:paraId="390D2095" w14:textId="77777777" w:rsidR="00EC3E98" w:rsidRDefault="00EC3E98" w:rsidP="00C47529">
      <w:pPr>
        <w:numPr>
          <w:ilvl w:val="2"/>
          <w:numId w:val="106"/>
        </w:numPr>
        <w:tabs>
          <w:tab w:val="clear" w:pos="567"/>
          <w:tab w:val="num" w:pos="851"/>
        </w:tabs>
        <w:jc w:val="both"/>
        <w:rPr>
          <w:lang w:eastAsia="en-US"/>
        </w:rPr>
      </w:pPr>
      <w:bookmarkStart w:id="1130" w:name="_Toc342917841"/>
      <w:r>
        <w:rPr>
          <w:lang w:eastAsia="en-US"/>
        </w:rPr>
        <w:t>The DFSA will generally only settle an enforcement matter on the basis of either:</w:t>
      </w:r>
    </w:p>
    <w:p w14:paraId="47A7C188" w14:textId="77777777" w:rsidR="00EC3E98" w:rsidRDefault="00EC3E98" w:rsidP="00EC3E98">
      <w:pPr>
        <w:jc w:val="both"/>
        <w:rPr>
          <w:lang w:eastAsia="en-US"/>
        </w:rPr>
      </w:pPr>
    </w:p>
    <w:p w14:paraId="09B84A3D" w14:textId="77777777" w:rsidR="00EC3E98" w:rsidRDefault="00EC3E98" w:rsidP="00EC3E98">
      <w:pPr>
        <w:jc w:val="both"/>
        <w:rPr>
          <w:lang w:eastAsia="en-US"/>
        </w:rPr>
      </w:pPr>
      <w:r>
        <w:rPr>
          <w:lang w:eastAsia="en-US"/>
        </w:rPr>
        <w:t>(a)</w:t>
      </w:r>
      <w:r>
        <w:rPr>
          <w:lang w:eastAsia="en-US"/>
        </w:rPr>
        <w:tab/>
        <w:t xml:space="preserve">a notice of decision setting out the action taken </w:t>
      </w:r>
      <w:r w:rsidR="00B23A7A">
        <w:rPr>
          <w:lang w:eastAsia="en-US"/>
        </w:rPr>
        <w:t>(see 5-15-1</w:t>
      </w:r>
      <w:r w:rsidR="004E379A">
        <w:rPr>
          <w:lang w:eastAsia="en-US"/>
        </w:rPr>
        <w:t>4</w:t>
      </w:r>
      <w:r w:rsidR="00B23A7A">
        <w:rPr>
          <w:lang w:eastAsia="en-US"/>
        </w:rPr>
        <w:t>);</w:t>
      </w:r>
      <w:r>
        <w:rPr>
          <w:lang w:eastAsia="en-US"/>
        </w:rPr>
        <w:t xml:space="preserve"> or</w:t>
      </w:r>
    </w:p>
    <w:p w14:paraId="7E04B2BD" w14:textId="77777777" w:rsidR="00EC3E98" w:rsidRDefault="00EC3E98" w:rsidP="00EC3E98">
      <w:pPr>
        <w:jc w:val="both"/>
        <w:rPr>
          <w:lang w:eastAsia="en-US"/>
        </w:rPr>
      </w:pPr>
    </w:p>
    <w:p w14:paraId="1549FFCA" w14:textId="77777777" w:rsidR="00EC3E98" w:rsidRDefault="00EC3E98" w:rsidP="00EC3E98">
      <w:pPr>
        <w:jc w:val="both"/>
        <w:rPr>
          <w:lang w:eastAsia="en-US"/>
        </w:rPr>
      </w:pPr>
      <w:r>
        <w:rPr>
          <w:lang w:eastAsia="en-US"/>
        </w:rPr>
        <w:t>(b)</w:t>
      </w:r>
      <w:r>
        <w:rPr>
          <w:lang w:eastAsia="en-US"/>
        </w:rPr>
        <w:tab/>
        <w:t xml:space="preserve">an </w:t>
      </w:r>
      <w:r w:rsidRPr="000727DF">
        <w:rPr>
          <w:lang w:eastAsia="en-US"/>
        </w:rPr>
        <w:t>Enforceable Undertaking (EU)</w:t>
      </w:r>
      <w:r>
        <w:rPr>
          <w:lang w:eastAsia="en-US"/>
        </w:rPr>
        <w:t xml:space="preserve"> (see 5-15-1</w:t>
      </w:r>
      <w:r w:rsidR="004E379A">
        <w:rPr>
          <w:lang w:eastAsia="en-US"/>
        </w:rPr>
        <w:t>5</w:t>
      </w:r>
      <w:r>
        <w:rPr>
          <w:lang w:eastAsia="en-US"/>
        </w:rPr>
        <w:t>).</w:t>
      </w:r>
    </w:p>
    <w:p w14:paraId="52E69710" w14:textId="77777777" w:rsidR="00EC3E98" w:rsidRDefault="00EC3E98" w:rsidP="00EC3E98">
      <w:pPr>
        <w:jc w:val="both"/>
        <w:rPr>
          <w:lang w:eastAsia="en-US"/>
        </w:rPr>
      </w:pPr>
    </w:p>
    <w:p w14:paraId="733E20DE" w14:textId="77777777" w:rsidR="00EC3E98" w:rsidRPr="000727DF" w:rsidRDefault="00EC3E98" w:rsidP="00EC3E98">
      <w:pPr>
        <w:jc w:val="both"/>
        <w:rPr>
          <w:lang w:eastAsia="en-US"/>
        </w:rPr>
      </w:pPr>
      <w:r>
        <w:rPr>
          <w:lang w:eastAsia="en-US"/>
        </w:rPr>
        <w:t>In appropriate cases, the DFSA may settle a matter on the basis of both a notice of decision</w:t>
      </w:r>
      <w:r w:rsidDel="00F64E31">
        <w:rPr>
          <w:lang w:eastAsia="en-US"/>
        </w:rPr>
        <w:t xml:space="preserve"> </w:t>
      </w:r>
      <w:r>
        <w:rPr>
          <w:lang w:eastAsia="en-US"/>
        </w:rPr>
        <w:t>and an EU.</w:t>
      </w:r>
      <w:r w:rsidRPr="000727DF">
        <w:rPr>
          <w:lang w:eastAsia="en-US"/>
        </w:rPr>
        <w:t xml:space="preserve"> Any settlement entered into by the DFSA</w:t>
      </w:r>
      <w:r>
        <w:rPr>
          <w:lang w:eastAsia="en-US"/>
        </w:rPr>
        <w:t>,</w:t>
      </w:r>
      <w:r w:rsidRPr="000727DF">
        <w:rPr>
          <w:lang w:eastAsia="en-US"/>
        </w:rPr>
        <w:t xml:space="preserve"> </w:t>
      </w:r>
      <w:r>
        <w:rPr>
          <w:lang w:eastAsia="en-US"/>
        </w:rPr>
        <w:t>which results in a notice of decision,</w:t>
      </w:r>
      <w:r w:rsidDel="00F64E31">
        <w:rPr>
          <w:lang w:eastAsia="en-US"/>
        </w:rPr>
        <w:t xml:space="preserve"> </w:t>
      </w:r>
      <w:r w:rsidRPr="000727DF">
        <w:rPr>
          <w:lang w:eastAsia="en-US"/>
        </w:rPr>
        <w:t>will be documented in the form of a legally enforceable agreement executed by all parties.</w:t>
      </w:r>
      <w:bookmarkEnd w:id="1130"/>
    </w:p>
    <w:p w14:paraId="317FDF9B" w14:textId="77777777" w:rsidR="00EC3E98" w:rsidRDefault="00EC3E98" w:rsidP="00EC3E98">
      <w:pPr>
        <w:tabs>
          <w:tab w:val="num" w:pos="851"/>
        </w:tabs>
        <w:rPr>
          <w:b/>
          <w:color w:val="CC0000"/>
          <w:lang w:eastAsia="en-US"/>
        </w:rPr>
      </w:pPr>
    </w:p>
    <w:p w14:paraId="11B219FF" w14:textId="77777777" w:rsidR="00EC3E98" w:rsidRPr="002A3A24" w:rsidRDefault="00EC3E98" w:rsidP="00EC3E98">
      <w:pPr>
        <w:tabs>
          <w:tab w:val="num" w:pos="851"/>
        </w:tabs>
        <w:rPr>
          <w:b/>
          <w:color w:val="CC0000"/>
          <w:lang w:eastAsia="en-US"/>
        </w:rPr>
      </w:pPr>
      <w:r w:rsidRPr="002A3A24">
        <w:rPr>
          <w:rFonts w:cs="Arial"/>
          <w:b/>
          <w:color w:val="CC0000"/>
          <w:szCs w:val="22"/>
          <w:lang w:eastAsia="en-US"/>
        </w:rPr>
        <w:t xml:space="preserve">Notice of </w:t>
      </w:r>
      <w:r>
        <w:rPr>
          <w:rFonts w:cs="Arial"/>
          <w:b/>
          <w:color w:val="CC0000"/>
          <w:szCs w:val="22"/>
          <w:lang w:eastAsia="en-US"/>
        </w:rPr>
        <w:t>d</w:t>
      </w:r>
      <w:r w:rsidRPr="002A3A24">
        <w:rPr>
          <w:rFonts w:cs="Arial"/>
          <w:b/>
          <w:color w:val="CC0000"/>
          <w:szCs w:val="22"/>
          <w:lang w:eastAsia="en-US"/>
        </w:rPr>
        <w:t>ecision</w:t>
      </w:r>
      <w:r w:rsidRPr="002A3A24" w:rsidDel="00F64E31">
        <w:rPr>
          <w:rFonts w:cs="Arial"/>
          <w:b/>
          <w:color w:val="CC0000"/>
          <w:szCs w:val="22"/>
        </w:rPr>
        <w:t xml:space="preserve"> </w:t>
      </w:r>
    </w:p>
    <w:p w14:paraId="789C198F" w14:textId="77777777" w:rsidR="00EC3E98" w:rsidRDefault="00EC3E98" w:rsidP="00EC3E98">
      <w:pPr>
        <w:tabs>
          <w:tab w:val="left" w:pos="567"/>
          <w:tab w:val="left" w:pos="851"/>
        </w:tabs>
        <w:jc w:val="both"/>
        <w:rPr>
          <w:lang w:eastAsia="en-US"/>
        </w:rPr>
      </w:pPr>
    </w:p>
    <w:p w14:paraId="178D7F8F" w14:textId="77777777" w:rsidR="00EC3E98" w:rsidRPr="000727DF" w:rsidRDefault="00EC3E98" w:rsidP="00C47529">
      <w:pPr>
        <w:numPr>
          <w:ilvl w:val="2"/>
          <w:numId w:val="106"/>
        </w:numPr>
        <w:tabs>
          <w:tab w:val="num" w:pos="0"/>
          <w:tab w:val="left" w:pos="567"/>
          <w:tab w:val="left" w:pos="851"/>
        </w:tabs>
        <w:jc w:val="both"/>
        <w:rPr>
          <w:lang w:eastAsia="en-US"/>
        </w:rPr>
      </w:pPr>
      <w:r>
        <w:rPr>
          <w:lang w:eastAsia="en-US"/>
        </w:rPr>
        <w:t xml:space="preserve">When the DFSA agrees to settle an enforcement matter, the outcome of the settlement may result in an agreed notice of decision. The issue of such a notice promotes consistency of regulatory outcomes and transparency of approach to enforcement decision making. </w:t>
      </w:r>
    </w:p>
    <w:p w14:paraId="2A634720" w14:textId="77777777" w:rsidR="00EC3E98" w:rsidRPr="000727DF" w:rsidRDefault="00EC3E98" w:rsidP="00EC3E98">
      <w:pPr>
        <w:tabs>
          <w:tab w:val="num" w:pos="851"/>
        </w:tabs>
        <w:rPr>
          <w:b/>
          <w:color w:val="CC0000"/>
          <w:lang w:eastAsia="en-US"/>
        </w:rPr>
      </w:pPr>
    </w:p>
    <w:p w14:paraId="3DAC569D" w14:textId="77777777" w:rsidR="00EC3E98" w:rsidRPr="000727DF" w:rsidRDefault="00EC3E98" w:rsidP="00EC3E98">
      <w:pPr>
        <w:pStyle w:val="Section"/>
        <w:numPr>
          <w:ilvl w:val="0"/>
          <w:numId w:val="0"/>
        </w:numPr>
        <w:tabs>
          <w:tab w:val="num" w:pos="851"/>
        </w:tabs>
        <w:spacing w:before="0" w:after="0" w:line="240" w:lineRule="auto"/>
        <w:jc w:val="both"/>
        <w:rPr>
          <w:rFonts w:cs="Arial"/>
          <w:color w:val="CC0000"/>
          <w:sz w:val="22"/>
          <w:szCs w:val="22"/>
        </w:rPr>
      </w:pPr>
      <w:bookmarkStart w:id="1131" w:name="_Toc343520729"/>
      <w:bookmarkStart w:id="1132" w:name="_Toc343586851"/>
      <w:bookmarkStart w:id="1133" w:name="_Toc361558377"/>
      <w:bookmarkStart w:id="1134" w:name="_Toc395621271"/>
      <w:bookmarkStart w:id="1135" w:name="_Toc409961639"/>
      <w:bookmarkStart w:id="1136" w:name="_Toc404260791"/>
      <w:bookmarkStart w:id="1137" w:name="_Toc472247459"/>
      <w:r w:rsidRPr="000727DF">
        <w:rPr>
          <w:rFonts w:cs="Arial"/>
          <w:color w:val="CC0000"/>
          <w:sz w:val="22"/>
          <w:szCs w:val="22"/>
        </w:rPr>
        <w:t>Enforceable Undertakings</w:t>
      </w:r>
      <w:bookmarkEnd w:id="1131"/>
      <w:bookmarkEnd w:id="1132"/>
      <w:bookmarkEnd w:id="1133"/>
      <w:bookmarkEnd w:id="1134"/>
      <w:bookmarkEnd w:id="1135"/>
      <w:bookmarkEnd w:id="1136"/>
      <w:bookmarkEnd w:id="1137"/>
    </w:p>
    <w:p w14:paraId="1783A386" w14:textId="77777777" w:rsidR="00EC3E98" w:rsidRPr="000727DF" w:rsidRDefault="00EC3E98" w:rsidP="00EC3E98">
      <w:pPr>
        <w:tabs>
          <w:tab w:val="num" w:pos="851"/>
        </w:tabs>
        <w:rPr>
          <w:szCs w:val="22"/>
          <w:lang w:eastAsia="en-US"/>
        </w:rPr>
      </w:pPr>
    </w:p>
    <w:p w14:paraId="30250108" w14:textId="77777777" w:rsidR="00EC3E98" w:rsidRPr="000727DF" w:rsidRDefault="00EC3E98" w:rsidP="004D6BBD">
      <w:pPr>
        <w:numPr>
          <w:ilvl w:val="2"/>
          <w:numId w:val="106"/>
        </w:numPr>
        <w:tabs>
          <w:tab w:val="left" w:pos="851"/>
        </w:tabs>
        <w:jc w:val="both"/>
        <w:rPr>
          <w:lang w:eastAsia="en-US"/>
        </w:rPr>
      </w:pPr>
      <w:bookmarkStart w:id="1138" w:name="_Toc342917843"/>
      <w:r w:rsidRPr="000727DF">
        <w:rPr>
          <w:lang w:eastAsia="en-US"/>
        </w:rPr>
        <w:t xml:space="preserve">An EU is a written promise, made under Article 89, to do or refrain from doing a specified act or acts. It is an alternative mechanism for </w:t>
      </w:r>
      <w:r w:rsidR="003715A4" w:rsidRPr="004D6BBD">
        <w:rPr>
          <w:lang w:eastAsia="en-US"/>
        </w:rPr>
        <w:t xml:space="preserve">addressing the DFSA’s concerns, including </w:t>
      </w:r>
      <w:r w:rsidRPr="000727DF">
        <w:rPr>
          <w:lang w:eastAsia="en-US"/>
        </w:rPr>
        <w:t>regulating contraventions of the Law.</w:t>
      </w:r>
      <w:bookmarkEnd w:id="1138"/>
      <w:r>
        <w:rPr>
          <w:lang w:eastAsia="en-US"/>
        </w:rPr>
        <w:t xml:space="preserve"> It may, amongst other things, include remedial actions that are not otherwise available under a notice of decision.</w:t>
      </w:r>
    </w:p>
    <w:p w14:paraId="16A54FF9" w14:textId="77777777" w:rsidR="00CA4F68" w:rsidRDefault="00CA4F68" w:rsidP="00EC3E98">
      <w:pPr>
        <w:pStyle w:val="Section"/>
        <w:numPr>
          <w:ilvl w:val="0"/>
          <w:numId w:val="0"/>
        </w:numPr>
        <w:tabs>
          <w:tab w:val="num" w:pos="851"/>
        </w:tabs>
        <w:spacing w:before="0" w:after="0" w:line="240" w:lineRule="auto"/>
        <w:jc w:val="both"/>
        <w:rPr>
          <w:rFonts w:cs="Arial"/>
          <w:color w:val="CC0000"/>
          <w:sz w:val="22"/>
          <w:szCs w:val="22"/>
        </w:rPr>
      </w:pPr>
      <w:bookmarkStart w:id="1139" w:name="_Toc343520730"/>
      <w:bookmarkStart w:id="1140" w:name="_Toc343586852"/>
      <w:bookmarkStart w:id="1141" w:name="_Toc361558378"/>
      <w:bookmarkStart w:id="1142" w:name="_Toc395621272"/>
      <w:bookmarkStart w:id="1143" w:name="_Toc404260792"/>
    </w:p>
    <w:p w14:paraId="5EF9C28C" w14:textId="77777777" w:rsidR="00EC3E98" w:rsidRPr="000727DF" w:rsidRDefault="00EC3E98" w:rsidP="00EC3E98">
      <w:pPr>
        <w:pStyle w:val="Section"/>
        <w:numPr>
          <w:ilvl w:val="0"/>
          <w:numId w:val="0"/>
        </w:numPr>
        <w:tabs>
          <w:tab w:val="num" w:pos="851"/>
        </w:tabs>
        <w:spacing w:before="0" w:after="0" w:line="240" w:lineRule="auto"/>
        <w:jc w:val="both"/>
        <w:rPr>
          <w:rFonts w:cs="Arial"/>
          <w:color w:val="CC0000"/>
          <w:sz w:val="22"/>
          <w:szCs w:val="22"/>
        </w:rPr>
      </w:pPr>
      <w:bookmarkStart w:id="1144" w:name="_Toc409961640"/>
      <w:bookmarkStart w:id="1145" w:name="_Toc472247460"/>
      <w:r w:rsidRPr="000727DF">
        <w:rPr>
          <w:rFonts w:cs="Arial"/>
          <w:color w:val="CC0000"/>
          <w:sz w:val="22"/>
          <w:szCs w:val="22"/>
        </w:rPr>
        <w:t>Acceptance of an Enforceable Undertaking</w:t>
      </w:r>
      <w:bookmarkEnd w:id="1139"/>
      <w:bookmarkEnd w:id="1140"/>
      <w:bookmarkEnd w:id="1141"/>
      <w:bookmarkEnd w:id="1142"/>
      <w:bookmarkEnd w:id="1143"/>
      <w:bookmarkEnd w:id="1144"/>
      <w:bookmarkEnd w:id="1145"/>
    </w:p>
    <w:p w14:paraId="2EA94C74" w14:textId="77777777" w:rsidR="00EC3E98" w:rsidRPr="000727DF" w:rsidRDefault="00EC3E98" w:rsidP="00EC3E98">
      <w:pPr>
        <w:tabs>
          <w:tab w:val="num" w:pos="851"/>
        </w:tabs>
        <w:rPr>
          <w:szCs w:val="22"/>
          <w:lang w:eastAsia="en-US"/>
        </w:rPr>
      </w:pPr>
    </w:p>
    <w:p w14:paraId="2FE6BE95" w14:textId="77777777" w:rsidR="00EC3E98" w:rsidRDefault="00EC3E98" w:rsidP="00C47529">
      <w:pPr>
        <w:numPr>
          <w:ilvl w:val="2"/>
          <w:numId w:val="106"/>
        </w:numPr>
        <w:tabs>
          <w:tab w:val="clear" w:pos="567"/>
          <w:tab w:val="num" w:pos="851"/>
        </w:tabs>
        <w:jc w:val="both"/>
        <w:rPr>
          <w:lang w:eastAsia="en-US"/>
        </w:rPr>
      </w:pPr>
      <w:bookmarkStart w:id="1146" w:name="_Toc342917844"/>
      <w:r w:rsidRPr="000727DF">
        <w:rPr>
          <w:lang w:eastAsia="en-US"/>
        </w:rPr>
        <w:t>An EU may be given by a Person</w:t>
      </w:r>
      <w:r w:rsidR="00856D8B">
        <w:rPr>
          <w:lang w:eastAsia="en-US"/>
        </w:rPr>
        <w:t xml:space="preserve"> and accepted by the DFSA</w:t>
      </w:r>
      <w:r w:rsidRPr="000727DF">
        <w:rPr>
          <w:lang w:eastAsia="en-US"/>
        </w:rPr>
        <w:t xml:space="preserve"> at any time, either before, during or after an investigation</w:t>
      </w:r>
      <w:r w:rsidR="00F2706A">
        <w:rPr>
          <w:lang w:eastAsia="en-US"/>
        </w:rPr>
        <w:t xml:space="preserve">, </w:t>
      </w:r>
      <w:r w:rsidRPr="000727DF">
        <w:rPr>
          <w:lang w:eastAsia="en-US"/>
        </w:rPr>
        <w:t>the</w:t>
      </w:r>
      <w:r w:rsidR="00856D8B">
        <w:rPr>
          <w:lang w:eastAsia="en-US"/>
        </w:rPr>
        <w:t xml:space="preserve"> making of a decision or</w:t>
      </w:r>
      <w:r w:rsidRPr="000727DF">
        <w:rPr>
          <w:lang w:eastAsia="en-US"/>
        </w:rPr>
        <w:t xml:space="preserve"> </w:t>
      </w:r>
      <w:r w:rsidR="00856D8B">
        <w:rPr>
          <w:lang w:eastAsia="en-US"/>
        </w:rPr>
        <w:t xml:space="preserve">the </w:t>
      </w:r>
      <w:r w:rsidRPr="000727DF">
        <w:rPr>
          <w:lang w:eastAsia="en-US"/>
        </w:rPr>
        <w:t>commencement of litigation or proceedings in the Court</w:t>
      </w:r>
      <w:r w:rsidR="00856D8B">
        <w:rPr>
          <w:lang w:eastAsia="en-US"/>
        </w:rPr>
        <w:t>.</w:t>
      </w:r>
      <w:r w:rsidRPr="00C94D2C">
        <w:rPr>
          <w:lang w:eastAsia="en-US"/>
        </w:rPr>
        <w:t xml:space="preserve"> The DFSA does not have the power to require a Person to enter into an EU</w:t>
      </w:r>
      <w:r w:rsidRPr="00BE7450">
        <w:rPr>
          <w:lang w:eastAsia="en-US"/>
        </w:rPr>
        <w:t xml:space="preserve"> nor can a Person compel the DFSA to ac</w:t>
      </w:r>
      <w:r w:rsidRPr="00086891">
        <w:rPr>
          <w:lang w:eastAsia="en-US"/>
        </w:rPr>
        <w:t>cept an EU. This does not mean, however, that the DFSA cannot propose an EU to a Person, during the course of settlement negotiations, or provide a Person with a draft EU to provide guidance as to the terms of an EU that the DFSA would be willing to accept</w:t>
      </w:r>
      <w:bookmarkEnd w:id="1146"/>
      <w:r w:rsidR="00856D8B">
        <w:rPr>
          <w:lang w:eastAsia="en-US"/>
        </w:rPr>
        <w:t>.</w:t>
      </w:r>
    </w:p>
    <w:p w14:paraId="422A15B2" w14:textId="77777777" w:rsidR="00856D8B" w:rsidRPr="000727DF" w:rsidRDefault="00856D8B" w:rsidP="00856D8B">
      <w:pPr>
        <w:jc w:val="both"/>
        <w:rPr>
          <w:lang w:eastAsia="en-US"/>
        </w:rPr>
      </w:pPr>
    </w:p>
    <w:p w14:paraId="638F3703" w14:textId="77777777" w:rsidR="00EC3E98" w:rsidRPr="000727DF" w:rsidRDefault="00EC3E98" w:rsidP="004D6BBD">
      <w:pPr>
        <w:numPr>
          <w:ilvl w:val="2"/>
          <w:numId w:val="106"/>
        </w:numPr>
        <w:tabs>
          <w:tab w:val="left" w:pos="851"/>
        </w:tabs>
        <w:jc w:val="both"/>
        <w:rPr>
          <w:lang w:eastAsia="en-US"/>
        </w:rPr>
      </w:pPr>
      <w:bookmarkStart w:id="1147" w:name="_Toc342917845"/>
      <w:r w:rsidRPr="000727DF">
        <w:rPr>
          <w:lang w:eastAsia="en-US"/>
        </w:rPr>
        <w:t>The DFSA may accept an EU that it considers necessary or desirable in pursuit of its objectives. Article 89 does not prescribe a particular structure or format to an EU</w:t>
      </w:r>
      <w:r w:rsidR="003715A4" w:rsidRPr="004D6BBD">
        <w:rPr>
          <w:lang w:eastAsia="en-US"/>
        </w:rPr>
        <w:t xml:space="preserve"> or the circumstances in which an EU would be acceptable to the DFSA. The DFSA will consider all the relevant circumstances of a matter when deciding whether to accept an EU including whether other regulatory tools, for example a notice of decision, might achieve a more appropriate outcome in the particular matter. </w:t>
      </w:r>
      <w:r w:rsidRPr="000727DF">
        <w:rPr>
          <w:lang w:eastAsia="en-US"/>
        </w:rPr>
        <w:t>However, in the context of an enforcement matter, the DFSA will generally only accept an EU that:</w:t>
      </w:r>
      <w:bookmarkEnd w:id="1147"/>
    </w:p>
    <w:p w14:paraId="083E56C5" w14:textId="77777777" w:rsidR="00EC3E98" w:rsidRPr="000727DF" w:rsidRDefault="00EC3E98" w:rsidP="00EC3E98">
      <w:pPr>
        <w:ind w:left="709" w:hanging="709"/>
        <w:rPr>
          <w:szCs w:val="22"/>
          <w:lang w:eastAsia="en-US"/>
        </w:rPr>
      </w:pPr>
    </w:p>
    <w:p w14:paraId="5A936D86" w14:textId="77777777" w:rsidR="00EC3E98" w:rsidRPr="00C94D2C" w:rsidRDefault="00EC3E98" w:rsidP="00EC3E98">
      <w:pPr>
        <w:ind w:left="709" w:hanging="709"/>
        <w:rPr>
          <w:szCs w:val="22"/>
          <w:lang w:eastAsia="en-US"/>
        </w:rPr>
      </w:pPr>
      <w:bookmarkStart w:id="1148" w:name="_Toc342917846"/>
      <w:r w:rsidRPr="000727DF">
        <w:rPr>
          <w:szCs w:val="22"/>
          <w:lang w:eastAsia="en-US"/>
        </w:rPr>
        <w:t>(a)</w:t>
      </w:r>
      <w:r w:rsidRPr="000727DF">
        <w:rPr>
          <w:szCs w:val="22"/>
          <w:lang w:eastAsia="en-US"/>
        </w:rPr>
        <w:tab/>
        <w:t>contains an admission or acknowledgement of any contraventions of the Law or the DFSA</w:t>
      </w:r>
      <w:r>
        <w:rPr>
          <w:szCs w:val="22"/>
          <w:lang w:eastAsia="en-US"/>
        </w:rPr>
        <w:t>’s</w:t>
      </w:r>
      <w:r w:rsidRPr="00C94D2C">
        <w:rPr>
          <w:szCs w:val="22"/>
          <w:lang w:eastAsia="en-US"/>
        </w:rPr>
        <w:t xml:space="preserve"> concerns;</w:t>
      </w:r>
      <w:bookmarkEnd w:id="1148"/>
    </w:p>
    <w:p w14:paraId="64DDA317" w14:textId="77777777" w:rsidR="00EC3E98" w:rsidRPr="00BE7450" w:rsidRDefault="00EC3E98" w:rsidP="00EC3E98">
      <w:pPr>
        <w:ind w:left="709" w:hanging="709"/>
        <w:rPr>
          <w:szCs w:val="22"/>
          <w:lang w:eastAsia="en-US"/>
        </w:rPr>
      </w:pPr>
    </w:p>
    <w:p w14:paraId="25C69B66" w14:textId="77777777" w:rsidR="00EC3E98" w:rsidRPr="00BE7450" w:rsidRDefault="00EC3E98" w:rsidP="00EC3E98">
      <w:pPr>
        <w:ind w:left="709" w:hanging="709"/>
        <w:rPr>
          <w:szCs w:val="22"/>
          <w:lang w:eastAsia="en-US"/>
        </w:rPr>
      </w:pPr>
      <w:bookmarkStart w:id="1149" w:name="_Toc342917847"/>
      <w:r w:rsidRPr="00BE7450">
        <w:rPr>
          <w:szCs w:val="22"/>
          <w:lang w:eastAsia="en-US"/>
        </w:rPr>
        <w:t>(b)</w:t>
      </w:r>
      <w:r w:rsidRPr="00BE7450">
        <w:rPr>
          <w:szCs w:val="22"/>
          <w:lang w:eastAsia="en-US"/>
        </w:rPr>
        <w:tab/>
        <w:t>contains undertakings that address the DFSA’s concerns; and</w:t>
      </w:r>
      <w:bookmarkEnd w:id="1149"/>
    </w:p>
    <w:p w14:paraId="4F445D10" w14:textId="77777777" w:rsidR="00EC3E98" w:rsidRPr="00086891" w:rsidRDefault="00EC3E98" w:rsidP="00EC3E98">
      <w:pPr>
        <w:ind w:left="709" w:hanging="709"/>
        <w:rPr>
          <w:szCs w:val="22"/>
          <w:lang w:eastAsia="en-US"/>
        </w:rPr>
      </w:pPr>
    </w:p>
    <w:p w14:paraId="0CB313D2" w14:textId="77777777" w:rsidR="00EC3E98" w:rsidRPr="000727DF" w:rsidRDefault="00EC3E98" w:rsidP="00EC3E98">
      <w:pPr>
        <w:ind w:left="709" w:hanging="709"/>
        <w:rPr>
          <w:szCs w:val="22"/>
          <w:lang w:eastAsia="en-US"/>
        </w:rPr>
      </w:pPr>
      <w:bookmarkStart w:id="1150" w:name="_Toc342917848"/>
      <w:r w:rsidRPr="000727DF">
        <w:rPr>
          <w:szCs w:val="22"/>
          <w:lang w:eastAsia="en-US"/>
        </w:rPr>
        <w:t>(c)</w:t>
      </w:r>
      <w:r w:rsidRPr="000727DF">
        <w:rPr>
          <w:szCs w:val="22"/>
          <w:lang w:eastAsia="en-US"/>
        </w:rPr>
        <w:tab/>
        <w:t>contains an agreement to make the EU public, and an agreement not to make public statements that conflict with the spirit of the EU.</w:t>
      </w:r>
      <w:bookmarkEnd w:id="1150"/>
    </w:p>
    <w:p w14:paraId="4D0C0D12" w14:textId="77777777" w:rsidR="00EC3E98" w:rsidRPr="000727DF" w:rsidRDefault="00EC3E98" w:rsidP="00EC3E98">
      <w:pPr>
        <w:tabs>
          <w:tab w:val="left" w:pos="480"/>
        </w:tabs>
        <w:ind w:left="480" w:hanging="480"/>
        <w:rPr>
          <w:lang w:eastAsia="en-US"/>
        </w:rPr>
      </w:pPr>
    </w:p>
    <w:p w14:paraId="625E44B4" w14:textId="77777777" w:rsidR="00EC3E98" w:rsidRPr="000727DF" w:rsidRDefault="00EC3E98" w:rsidP="00C47529">
      <w:pPr>
        <w:numPr>
          <w:ilvl w:val="2"/>
          <w:numId w:val="106"/>
        </w:numPr>
        <w:tabs>
          <w:tab w:val="clear" w:pos="567"/>
          <w:tab w:val="num" w:pos="851"/>
        </w:tabs>
        <w:jc w:val="both"/>
        <w:rPr>
          <w:lang w:eastAsia="en-US"/>
        </w:rPr>
      </w:pPr>
      <w:bookmarkStart w:id="1151" w:name="_Toc342917849"/>
      <w:r w:rsidRPr="000727DF">
        <w:rPr>
          <w:lang w:eastAsia="en-US"/>
        </w:rPr>
        <w:t xml:space="preserve">A Person offering an EU to the DFSA may also undertake in the EU to pay </w:t>
      </w:r>
      <w:r>
        <w:rPr>
          <w:lang w:eastAsia="en-US"/>
        </w:rPr>
        <w:t>a pecuniary penalty and</w:t>
      </w:r>
      <w:r w:rsidR="00F2706A">
        <w:rPr>
          <w:lang w:eastAsia="en-US"/>
        </w:rPr>
        <w:t>/or</w:t>
      </w:r>
      <w:r>
        <w:rPr>
          <w:lang w:eastAsia="en-US"/>
        </w:rPr>
        <w:t xml:space="preserve"> </w:t>
      </w:r>
      <w:r w:rsidRPr="000727DF">
        <w:rPr>
          <w:lang w:eastAsia="en-US"/>
        </w:rPr>
        <w:t>the DFSA’s costs, including any costs associated with compliance with the EU.</w:t>
      </w:r>
      <w:bookmarkEnd w:id="1151"/>
    </w:p>
    <w:p w14:paraId="557E8D13" w14:textId="77777777" w:rsidR="00EC3E98" w:rsidRPr="000727DF" w:rsidRDefault="00EC3E98" w:rsidP="00EC3E98">
      <w:pPr>
        <w:tabs>
          <w:tab w:val="num" w:pos="851"/>
        </w:tabs>
        <w:rPr>
          <w:lang w:eastAsia="en-US"/>
        </w:rPr>
      </w:pPr>
    </w:p>
    <w:p w14:paraId="72F6EA04" w14:textId="77777777" w:rsidR="00EC3E98" w:rsidRPr="000727DF" w:rsidRDefault="00EC3E98" w:rsidP="00C47529">
      <w:pPr>
        <w:numPr>
          <w:ilvl w:val="2"/>
          <w:numId w:val="106"/>
        </w:numPr>
        <w:tabs>
          <w:tab w:val="clear" w:pos="567"/>
          <w:tab w:val="num" w:pos="851"/>
        </w:tabs>
        <w:jc w:val="both"/>
        <w:rPr>
          <w:lang w:eastAsia="en-US"/>
        </w:rPr>
      </w:pPr>
      <w:bookmarkStart w:id="1152" w:name="_Toc342917850"/>
      <w:r w:rsidRPr="000727DF">
        <w:rPr>
          <w:lang w:eastAsia="en-US"/>
        </w:rPr>
        <w:t>An EU will not take effect until it is formally accepted by the Chief Executive of the DFSA or his delegate.</w:t>
      </w:r>
      <w:bookmarkEnd w:id="1152"/>
    </w:p>
    <w:p w14:paraId="057C8CAC" w14:textId="77777777" w:rsidR="00EC3E98" w:rsidRPr="000727DF" w:rsidRDefault="00EC3E98" w:rsidP="00EC3E98">
      <w:pPr>
        <w:rPr>
          <w:szCs w:val="22"/>
          <w:lang w:eastAsia="en-US"/>
        </w:rPr>
      </w:pPr>
    </w:p>
    <w:p w14:paraId="162D67A5"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153" w:name="_Toc343520731"/>
      <w:bookmarkStart w:id="1154" w:name="_Toc343586853"/>
      <w:bookmarkStart w:id="1155" w:name="_Toc361558379"/>
      <w:bookmarkStart w:id="1156" w:name="_Toc395621273"/>
      <w:bookmarkStart w:id="1157" w:name="_Toc409961641"/>
      <w:bookmarkStart w:id="1158" w:name="_Toc404260793"/>
      <w:bookmarkStart w:id="1159" w:name="_Toc472247461"/>
      <w:r w:rsidRPr="000727DF">
        <w:rPr>
          <w:rFonts w:cs="Arial"/>
          <w:color w:val="CC0000"/>
          <w:sz w:val="22"/>
          <w:szCs w:val="22"/>
        </w:rPr>
        <w:t>Variation or Withdrawal</w:t>
      </w:r>
      <w:bookmarkEnd w:id="1153"/>
      <w:bookmarkEnd w:id="1154"/>
      <w:bookmarkEnd w:id="1155"/>
      <w:bookmarkEnd w:id="1156"/>
      <w:bookmarkEnd w:id="1157"/>
      <w:bookmarkEnd w:id="1158"/>
      <w:bookmarkEnd w:id="1159"/>
    </w:p>
    <w:p w14:paraId="66EDF184" w14:textId="77777777" w:rsidR="00EC3E98" w:rsidRPr="000727DF" w:rsidRDefault="00EC3E98" w:rsidP="00EC3E98">
      <w:pPr>
        <w:rPr>
          <w:szCs w:val="22"/>
          <w:lang w:eastAsia="en-US"/>
        </w:rPr>
      </w:pPr>
    </w:p>
    <w:p w14:paraId="51574738" w14:textId="77777777" w:rsidR="00EC3E98" w:rsidRPr="000727DF" w:rsidRDefault="00EC3E98" w:rsidP="00C47529">
      <w:pPr>
        <w:numPr>
          <w:ilvl w:val="2"/>
          <w:numId w:val="106"/>
        </w:numPr>
        <w:tabs>
          <w:tab w:val="clear" w:pos="567"/>
          <w:tab w:val="num" w:pos="851"/>
        </w:tabs>
        <w:jc w:val="both"/>
        <w:rPr>
          <w:lang w:eastAsia="en-US"/>
        </w:rPr>
      </w:pPr>
      <w:bookmarkStart w:id="1160" w:name="_Toc342917851"/>
      <w:r w:rsidRPr="000727DF">
        <w:rPr>
          <w:lang w:eastAsia="en-US"/>
        </w:rPr>
        <w:t>Once accepted by the DFSA, an EU can only be withdrawn or varied with the consent of the DFSA in writing. The DFSA will only consider a request to vary an undertaking if:</w:t>
      </w:r>
      <w:bookmarkEnd w:id="1160"/>
    </w:p>
    <w:p w14:paraId="1C540943" w14:textId="77777777" w:rsidR="00EC3E98" w:rsidRPr="000727DF" w:rsidRDefault="00EC3E98" w:rsidP="00EC3E98">
      <w:pPr>
        <w:ind w:left="480" w:hanging="480"/>
        <w:rPr>
          <w:lang w:eastAsia="en-US"/>
        </w:rPr>
      </w:pPr>
    </w:p>
    <w:p w14:paraId="5EF4019D" w14:textId="77777777" w:rsidR="00EC3E98" w:rsidRPr="000727DF" w:rsidRDefault="00EC3E98" w:rsidP="004C4C43">
      <w:pPr>
        <w:numPr>
          <w:ilvl w:val="0"/>
          <w:numId w:val="82"/>
        </w:numPr>
        <w:tabs>
          <w:tab w:val="clear" w:pos="1440"/>
          <w:tab w:val="num" w:pos="720"/>
        </w:tabs>
        <w:ind w:left="720"/>
        <w:rPr>
          <w:lang w:eastAsia="en-US"/>
        </w:rPr>
      </w:pPr>
      <w:r w:rsidRPr="000727DF">
        <w:rPr>
          <w:lang w:eastAsia="en-US"/>
        </w:rPr>
        <w:t>the variation will not alter the spirit of the original undertaking;</w:t>
      </w:r>
    </w:p>
    <w:p w14:paraId="51EEDFAB" w14:textId="77777777" w:rsidR="00EC3E98" w:rsidRPr="000727DF" w:rsidRDefault="00EC3E98" w:rsidP="00EC3E98">
      <w:pPr>
        <w:tabs>
          <w:tab w:val="num" w:pos="720"/>
        </w:tabs>
        <w:ind w:left="720" w:hanging="720"/>
        <w:rPr>
          <w:lang w:eastAsia="en-US"/>
        </w:rPr>
      </w:pPr>
    </w:p>
    <w:p w14:paraId="540771B8" w14:textId="77777777" w:rsidR="00EC3E98" w:rsidRPr="000727DF" w:rsidRDefault="00EC3E98" w:rsidP="004C171C">
      <w:pPr>
        <w:numPr>
          <w:ilvl w:val="0"/>
          <w:numId w:val="82"/>
        </w:numPr>
        <w:tabs>
          <w:tab w:val="clear" w:pos="1440"/>
          <w:tab w:val="num" w:pos="-900"/>
          <w:tab w:val="num" w:pos="720"/>
        </w:tabs>
        <w:ind w:left="720"/>
        <w:rPr>
          <w:lang w:eastAsia="en-US"/>
        </w:rPr>
      </w:pPr>
      <w:r w:rsidRPr="000727DF">
        <w:rPr>
          <w:lang w:eastAsia="en-US"/>
        </w:rPr>
        <w:t>compliance with any one or more terms of the undertaking is subsequently found to be impractical or impossible; or</w:t>
      </w:r>
    </w:p>
    <w:p w14:paraId="3CA28E70" w14:textId="77777777" w:rsidR="00EC3E98" w:rsidRPr="000727DF" w:rsidRDefault="00EC3E98" w:rsidP="00EC3E98">
      <w:pPr>
        <w:tabs>
          <w:tab w:val="num" w:pos="720"/>
        </w:tabs>
        <w:ind w:left="720" w:hanging="720"/>
        <w:rPr>
          <w:lang w:eastAsia="en-US"/>
        </w:rPr>
      </w:pPr>
    </w:p>
    <w:p w14:paraId="433F3C6C" w14:textId="77777777" w:rsidR="00EC3E98" w:rsidRPr="000727DF" w:rsidRDefault="00EC3E98" w:rsidP="004C171C">
      <w:pPr>
        <w:numPr>
          <w:ilvl w:val="0"/>
          <w:numId w:val="82"/>
        </w:numPr>
        <w:tabs>
          <w:tab w:val="clear" w:pos="1440"/>
          <w:tab w:val="num" w:pos="-900"/>
          <w:tab w:val="num" w:pos="720"/>
        </w:tabs>
        <w:ind w:left="720"/>
        <w:rPr>
          <w:lang w:eastAsia="en-US"/>
        </w:rPr>
      </w:pPr>
      <w:r w:rsidRPr="000727DF">
        <w:rPr>
          <w:lang w:eastAsia="en-US"/>
        </w:rPr>
        <w:t>there has been a material change in the circumstances which led to the undertaking being given.</w:t>
      </w:r>
    </w:p>
    <w:p w14:paraId="6BFDDDFD" w14:textId="77777777" w:rsidR="00EC3E98" w:rsidRPr="000727DF" w:rsidRDefault="00EC3E98" w:rsidP="00EC3E98">
      <w:pPr>
        <w:rPr>
          <w:lang w:eastAsia="en-US"/>
        </w:rPr>
      </w:pPr>
    </w:p>
    <w:p w14:paraId="053A1C30" w14:textId="77777777" w:rsidR="00EC3E98" w:rsidRPr="000727DF"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161" w:name="_Toc343520732"/>
      <w:bookmarkStart w:id="1162" w:name="_Toc343586854"/>
      <w:bookmarkStart w:id="1163" w:name="_Toc361558380"/>
      <w:bookmarkStart w:id="1164" w:name="_Toc395621274"/>
      <w:bookmarkStart w:id="1165" w:name="_Toc409961642"/>
      <w:bookmarkStart w:id="1166" w:name="_Toc404260794"/>
      <w:bookmarkStart w:id="1167" w:name="_Toc472247462"/>
      <w:r w:rsidRPr="000727DF">
        <w:rPr>
          <w:rFonts w:cs="Arial"/>
          <w:color w:val="CC0000"/>
          <w:sz w:val="22"/>
          <w:szCs w:val="22"/>
        </w:rPr>
        <w:t>Compliance with an EU</w:t>
      </w:r>
      <w:bookmarkEnd w:id="1161"/>
      <w:bookmarkEnd w:id="1162"/>
      <w:bookmarkEnd w:id="1163"/>
      <w:r w:rsidRPr="000727DF">
        <w:rPr>
          <w:rFonts w:cs="Arial"/>
          <w:color w:val="CC0000"/>
          <w:sz w:val="22"/>
          <w:szCs w:val="22"/>
        </w:rPr>
        <w:t xml:space="preserve"> or </w:t>
      </w:r>
      <w:r>
        <w:rPr>
          <w:rFonts w:cs="Arial"/>
          <w:color w:val="CC0000"/>
          <w:sz w:val="22"/>
          <w:szCs w:val="22"/>
        </w:rPr>
        <w:t>decision</w:t>
      </w:r>
      <w:bookmarkEnd w:id="1164"/>
      <w:bookmarkEnd w:id="1165"/>
      <w:bookmarkEnd w:id="1166"/>
      <w:bookmarkEnd w:id="1167"/>
    </w:p>
    <w:p w14:paraId="215818DC" w14:textId="77777777" w:rsidR="00EC3E98" w:rsidRPr="000727DF" w:rsidRDefault="00EC3E98" w:rsidP="00EC3E98">
      <w:pPr>
        <w:rPr>
          <w:lang w:eastAsia="en-US"/>
        </w:rPr>
      </w:pPr>
    </w:p>
    <w:p w14:paraId="4BBE64F9" w14:textId="77777777" w:rsidR="00EC3E98" w:rsidRPr="00E37E6C" w:rsidRDefault="00EC3E98" w:rsidP="00C47529">
      <w:pPr>
        <w:numPr>
          <w:ilvl w:val="2"/>
          <w:numId w:val="106"/>
        </w:numPr>
        <w:tabs>
          <w:tab w:val="clear" w:pos="567"/>
          <w:tab w:val="num" w:pos="851"/>
        </w:tabs>
        <w:jc w:val="both"/>
        <w:rPr>
          <w:szCs w:val="22"/>
          <w:lang w:eastAsia="en-US"/>
        </w:rPr>
      </w:pPr>
      <w:bookmarkStart w:id="1168" w:name="_Toc342917852"/>
      <w:r w:rsidRPr="000727DF">
        <w:rPr>
          <w:lang w:eastAsia="en-US"/>
        </w:rPr>
        <w:t xml:space="preserve">If the DFSA considers that a Person has not complied with a term of the EU or a </w:t>
      </w:r>
      <w:r>
        <w:rPr>
          <w:lang w:eastAsia="en-US"/>
        </w:rPr>
        <w:t>decision</w:t>
      </w:r>
      <w:r w:rsidRPr="000727DF">
        <w:rPr>
          <w:lang w:eastAsia="en-US"/>
        </w:rPr>
        <w:t>, the DFSA may apply to the Court for appropriate orders. The DFSA may publish the fact of the application to the Court and any subsequent orders of the Court. The DFSA will also seek the costs of the application.</w:t>
      </w:r>
      <w:bookmarkEnd w:id="1168"/>
    </w:p>
    <w:p w14:paraId="62346F02" w14:textId="77777777" w:rsidR="00EC3E98" w:rsidRPr="000727DF" w:rsidRDefault="00EC3E98" w:rsidP="00EC3E98">
      <w:pPr>
        <w:rPr>
          <w:szCs w:val="22"/>
          <w:lang w:eastAsia="en-US"/>
        </w:rPr>
      </w:pPr>
    </w:p>
    <w:p w14:paraId="109395AB"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169" w:name="_Toc248050842"/>
      <w:bookmarkStart w:id="1170" w:name="_Toc271187540"/>
      <w:bookmarkStart w:id="1171" w:name="_Toc271447765"/>
      <w:bookmarkStart w:id="1172" w:name="_Toc271448110"/>
      <w:bookmarkStart w:id="1173" w:name="_Toc303000437"/>
      <w:bookmarkStart w:id="1174" w:name="_Toc343520733"/>
      <w:bookmarkStart w:id="1175" w:name="_Toc361558381"/>
      <w:bookmarkStart w:id="1176" w:name="_Toc395621275"/>
      <w:bookmarkStart w:id="1177" w:name="_Toc409961643"/>
      <w:bookmarkStart w:id="1178" w:name="_Toc404260795"/>
      <w:bookmarkStart w:id="1179" w:name="_Toc472247463"/>
      <w:r w:rsidRPr="000727DF">
        <w:rPr>
          <w:rFonts w:cs="Arial"/>
          <w:color w:val="CC0000"/>
          <w:sz w:val="26"/>
          <w:szCs w:val="26"/>
        </w:rPr>
        <w:t>COSTS</w:t>
      </w:r>
      <w:bookmarkEnd w:id="1169"/>
      <w:bookmarkEnd w:id="1170"/>
      <w:bookmarkEnd w:id="1171"/>
      <w:bookmarkEnd w:id="1172"/>
      <w:bookmarkEnd w:id="1173"/>
      <w:bookmarkEnd w:id="1174"/>
      <w:bookmarkEnd w:id="1175"/>
      <w:bookmarkEnd w:id="1176"/>
      <w:bookmarkEnd w:id="1177"/>
      <w:bookmarkEnd w:id="1178"/>
      <w:bookmarkEnd w:id="1179"/>
    </w:p>
    <w:p w14:paraId="08E170DB" w14:textId="77777777" w:rsidR="00EC3E98" w:rsidRPr="000727DF" w:rsidRDefault="00EC3E98" w:rsidP="00EC3E98">
      <w:pPr>
        <w:rPr>
          <w:szCs w:val="22"/>
          <w:lang w:eastAsia="en-US"/>
        </w:rPr>
      </w:pPr>
    </w:p>
    <w:p w14:paraId="4BB329B8" w14:textId="77777777" w:rsidR="00EC3E98" w:rsidRDefault="00EC3E98" w:rsidP="00C47529">
      <w:pPr>
        <w:numPr>
          <w:ilvl w:val="2"/>
          <w:numId w:val="106"/>
        </w:numPr>
        <w:jc w:val="both"/>
        <w:rPr>
          <w:szCs w:val="22"/>
          <w:lang w:eastAsia="en-US"/>
        </w:rPr>
      </w:pPr>
      <w:bookmarkStart w:id="1180" w:name="_Toc342917854"/>
      <w:r w:rsidRPr="000727DF">
        <w:rPr>
          <w:rFonts w:cs="Arial"/>
          <w:szCs w:val="22"/>
          <w:lang w:eastAsia="en-US"/>
        </w:rPr>
        <w:t>The DFSA will generally seek litigation costs orders from the Court</w:t>
      </w:r>
      <w:r w:rsidRPr="000727DF">
        <w:rPr>
          <w:szCs w:val="22"/>
          <w:lang w:eastAsia="en-US"/>
        </w:rPr>
        <w:t xml:space="preserve"> where it has commenced a proceeding and been successful in achieving all or part of the outcome sought.</w:t>
      </w:r>
      <w:bookmarkEnd w:id="1180"/>
    </w:p>
    <w:p w14:paraId="33545F78" w14:textId="77777777" w:rsidR="00EC3E98" w:rsidRPr="000727DF" w:rsidRDefault="00EC3E98" w:rsidP="00EC3E98">
      <w:pPr>
        <w:jc w:val="both"/>
        <w:rPr>
          <w:rFonts w:cs="Arial"/>
          <w:szCs w:val="22"/>
          <w:lang w:eastAsia="en-US"/>
        </w:rPr>
      </w:pPr>
    </w:p>
    <w:p w14:paraId="46DF6073" w14:textId="77777777" w:rsidR="00EC3E98" w:rsidRDefault="00EC3E98" w:rsidP="00C47529">
      <w:pPr>
        <w:numPr>
          <w:ilvl w:val="2"/>
          <w:numId w:val="106"/>
        </w:numPr>
        <w:jc w:val="both"/>
        <w:rPr>
          <w:rFonts w:cs="Arial"/>
          <w:szCs w:val="22"/>
          <w:lang w:eastAsia="en-US"/>
        </w:rPr>
      </w:pPr>
      <w:r w:rsidRPr="000727DF">
        <w:rPr>
          <w:rFonts w:cs="Arial"/>
          <w:szCs w:val="22"/>
          <w:lang w:eastAsia="en-US"/>
        </w:rPr>
        <w:t xml:space="preserve">Where a Person is found by the FMT or </w:t>
      </w:r>
      <w:r>
        <w:rPr>
          <w:rFonts w:cs="Arial"/>
          <w:szCs w:val="22"/>
          <w:lang w:eastAsia="en-US"/>
        </w:rPr>
        <w:t xml:space="preserve">the </w:t>
      </w:r>
      <w:r w:rsidRPr="000727DF">
        <w:rPr>
          <w:rFonts w:cs="Arial"/>
          <w:szCs w:val="22"/>
          <w:lang w:eastAsia="en-US"/>
        </w:rPr>
        <w:t>Court to have contravened a provision of the Law, the FMT or Court may order</w:t>
      </w:r>
      <w:r w:rsidRPr="00944F19">
        <w:rPr>
          <w:rFonts w:cs="Arial"/>
          <w:szCs w:val="22"/>
          <w:vertAlign w:val="superscript"/>
          <w:lang w:eastAsia="en-US"/>
        </w:rPr>
        <w:footnoteReference w:id="42"/>
      </w:r>
      <w:r w:rsidRPr="00944F19">
        <w:rPr>
          <w:rFonts w:cs="Arial"/>
          <w:szCs w:val="22"/>
          <w:lang w:eastAsia="en-US"/>
        </w:rPr>
        <w:t xml:space="preserve"> that Person to reimburse the DFSA in respect of the whole or a specified part of the costs and ex</w:t>
      </w:r>
      <w:r w:rsidRPr="00E752A1">
        <w:rPr>
          <w:rFonts w:cs="Arial"/>
          <w:szCs w:val="22"/>
          <w:lang w:eastAsia="en-US"/>
        </w:rPr>
        <w:t>penses of the investigation, including the remuneration of an officer involved in the investigation.</w:t>
      </w:r>
    </w:p>
    <w:p w14:paraId="0283FE2A" w14:textId="77777777" w:rsidR="00EC3E98" w:rsidRDefault="00EC3E98" w:rsidP="00EC3E98">
      <w:pPr>
        <w:jc w:val="both"/>
        <w:rPr>
          <w:rFonts w:cs="Arial"/>
          <w:szCs w:val="22"/>
          <w:lang w:eastAsia="en-US"/>
        </w:rPr>
      </w:pPr>
    </w:p>
    <w:p w14:paraId="1CBA3154" w14:textId="77777777" w:rsidR="00EC3E98" w:rsidRPr="00E752A1" w:rsidRDefault="00EC3E98" w:rsidP="00FC6BB0">
      <w:pPr>
        <w:pStyle w:val="Section"/>
        <w:numPr>
          <w:ilvl w:val="0"/>
          <w:numId w:val="0"/>
        </w:numPr>
        <w:spacing w:before="0" w:after="0" w:line="240" w:lineRule="auto"/>
        <w:jc w:val="both"/>
        <w:rPr>
          <w:rFonts w:cs="Arial"/>
          <w:color w:val="CC0000"/>
          <w:sz w:val="22"/>
          <w:szCs w:val="22"/>
        </w:rPr>
      </w:pPr>
      <w:bookmarkStart w:id="1181" w:name="_Toc271448111"/>
      <w:bookmarkStart w:id="1182" w:name="_Toc343520734"/>
      <w:bookmarkStart w:id="1183" w:name="_Toc343586856"/>
      <w:bookmarkStart w:id="1184" w:name="_Toc361558382"/>
      <w:bookmarkStart w:id="1185" w:name="_Toc395621276"/>
      <w:bookmarkStart w:id="1186" w:name="_Toc409961644"/>
      <w:bookmarkStart w:id="1187" w:name="_Toc404260796"/>
      <w:bookmarkStart w:id="1188" w:name="_Toc472247464"/>
      <w:r w:rsidRPr="00E752A1">
        <w:rPr>
          <w:rFonts w:cs="Arial"/>
          <w:color w:val="CC0000"/>
          <w:sz w:val="22"/>
          <w:szCs w:val="22"/>
        </w:rPr>
        <w:t>Undertakings as to Damages</w:t>
      </w:r>
      <w:bookmarkEnd w:id="1181"/>
      <w:bookmarkEnd w:id="1182"/>
      <w:bookmarkEnd w:id="1183"/>
      <w:bookmarkEnd w:id="1184"/>
      <w:bookmarkEnd w:id="1185"/>
      <w:bookmarkEnd w:id="1186"/>
      <w:bookmarkEnd w:id="1187"/>
      <w:bookmarkEnd w:id="1188"/>
    </w:p>
    <w:p w14:paraId="2E033378" w14:textId="77777777" w:rsidR="00EC3E98" w:rsidRPr="00E752A1" w:rsidRDefault="00EC3E98" w:rsidP="00EC3E98">
      <w:pPr>
        <w:jc w:val="both"/>
        <w:rPr>
          <w:rFonts w:cs="Arial"/>
          <w:color w:val="800000"/>
          <w:szCs w:val="22"/>
          <w:lang w:eastAsia="en-US"/>
        </w:rPr>
      </w:pPr>
    </w:p>
    <w:p w14:paraId="4BDA45CE" w14:textId="77777777" w:rsidR="00EC3E98" w:rsidRPr="00E752A1" w:rsidRDefault="00EC3E98" w:rsidP="00C47529">
      <w:pPr>
        <w:numPr>
          <w:ilvl w:val="2"/>
          <w:numId w:val="106"/>
        </w:numPr>
        <w:tabs>
          <w:tab w:val="left" w:pos="709"/>
        </w:tabs>
        <w:jc w:val="both"/>
        <w:rPr>
          <w:rFonts w:cs="Arial"/>
          <w:szCs w:val="22"/>
          <w:lang w:eastAsia="en-US"/>
        </w:rPr>
      </w:pPr>
      <w:bookmarkStart w:id="1189" w:name="_Toc342917857"/>
      <w:r>
        <w:rPr>
          <w:rFonts w:cs="Arial"/>
          <w:szCs w:val="22"/>
          <w:lang w:eastAsia="en-US"/>
        </w:rPr>
        <w:t>Under</w:t>
      </w:r>
      <w:r w:rsidRPr="00E752A1">
        <w:rPr>
          <w:rFonts w:cs="Arial"/>
          <w:szCs w:val="22"/>
          <w:lang w:eastAsia="en-US"/>
        </w:rPr>
        <w:t xml:space="preserve"> Article 47(1) of the Court Law, the Court shall not require the DFSA to give an undertaking as to damages as a condition for granting an injunction or any order made under DIFC Law. In making any order the Court shall not take into account</w:t>
      </w:r>
      <w:r>
        <w:rPr>
          <w:rFonts w:cs="Arial"/>
          <w:szCs w:val="22"/>
          <w:lang w:eastAsia="en-US"/>
        </w:rPr>
        <w:t>,</w:t>
      </w:r>
      <w:r w:rsidRPr="00E752A1">
        <w:rPr>
          <w:rFonts w:cs="Arial"/>
          <w:szCs w:val="22"/>
          <w:lang w:eastAsia="en-US"/>
        </w:rPr>
        <w:t xml:space="preserve"> in determining the merits of an application for the injunction</w:t>
      </w:r>
      <w:r>
        <w:rPr>
          <w:rFonts w:cs="Arial"/>
          <w:szCs w:val="22"/>
          <w:lang w:eastAsia="en-US"/>
        </w:rPr>
        <w:t>,</w:t>
      </w:r>
      <w:r w:rsidRPr="00E752A1">
        <w:rPr>
          <w:rFonts w:cs="Arial"/>
          <w:szCs w:val="22"/>
          <w:lang w:eastAsia="en-US"/>
        </w:rPr>
        <w:t xml:space="preserve"> that the DFSA has not given an undertaking as to damages.</w:t>
      </w:r>
      <w:bookmarkEnd w:id="1189"/>
    </w:p>
    <w:p w14:paraId="0FB4C70E" w14:textId="77777777" w:rsidR="00EC3E98" w:rsidRPr="00E752A1" w:rsidRDefault="00EC3E98" w:rsidP="00EC3E98">
      <w:pPr>
        <w:ind w:left="709" w:hanging="709"/>
        <w:rPr>
          <w:rFonts w:cs="Arial"/>
          <w:b/>
          <w:color w:val="CC0000"/>
          <w:szCs w:val="22"/>
          <w:lang w:eastAsia="en-US"/>
        </w:rPr>
      </w:pPr>
      <w:bookmarkStart w:id="1190" w:name="_Toc248050843"/>
      <w:bookmarkStart w:id="1191" w:name="_Toc271187541"/>
      <w:bookmarkStart w:id="1192" w:name="_Toc271447766"/>
      <w:bookmarkStart w:id="1193" w:name="_Toc271448112"/>
    </w:p>
    <w:p w14:paraId="2545280C" w14:textId="77777777" w:rsidR="00EC3E98" w:rsidRPr="00E752A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194" w:name="_Toc343520735"/>
      <w:bookmarkStart w:id="1195" w:name="_Toc343586857"/>
      <w:bookmarkStart w:id="1196" w:name="_Toc361558383"/>
      <w:bookmarkStart w:id="1197" w:name="_Toc395621277"/>
      <w:bookmarkStart w:id="1198" w:name="_Toc409961645"/>
      <w:bookmarkStart w:id="1199" w:name="_Toc404260797"/>
      <w:bookmarkStart w:id="1200" w:name="_Toc472247465"/>
      <w:r w:rsidRPr="00E752A1">
        <w:rPr>
          <w:rFonts w:cs="Arial"/>
          <w:color w:val="CC0000"/>
          <w:sz w:val="22"/>
          <w:szCs w:val="22"/>
        </w:rPr>
        <w:t>Enforcement of orders</w:t>
      </w:r>
      <w:bookmarkEnd w:id="1190"/>
      <w:bookmarkEnd w:id="1191"/>
      <w:bookmarkEnd w:id="1192"/>
      <w:bookmarkEnd w:id="1193"/>
      <w:bookmarkEnd w:id="1194"/>
      <w:bookmarkEnd w:id="1195"/>
      <w:bookmarkEnd w:id="1196"/>
      <w:bookmarkEnd w:id="1197"/>
      <w:bookmarkEnd w:id="1198"/>
      <w:bookmarkEnd w:id="1199"/>
      <w:bookmarkEnd w:id="1200"/>
    </w:p>
    <w:p w14:paraId="691E2488" w14:textId="77777777" w:rsidR="00EC3E98" w:rsidRPr="00E752A1" w:rsidRDefault="00EC3E98" w:rsidP="00EC3E98">
      <w:pPr>
        <w:rPr>
          <w:szCs w:val="22"/>
          <w:lang w:eastAsia="en-US"/>
        </w:rPr>
      </w:pPr>
    </w:p>
    <w:p w14:paraId="446C5CE2" w14:textId="77777777" w:rsidR="00EC3E98" w:rsidRPr="00E8774C" w:rsidRDefault="00EC3E98" w:rsidP="00C47529">
      <w:pPr>
        <w:numPr>
          <w:ilvl w:val="2"/>
          <w:numId w:val="106"/>
        </w:numPr>
        <w:jc w:val="both"/>
        <w:rPr>
          <w:szCs w:val="22"/>
          <w:lang w:eastAsia="en-US"/>
        </w:rPr>
      </w:pPr>
      <w:bookmarkStart w:id="1201" w:name="_Toc342917859"/>
      <w:r w:rsidRPr="00E8774C">
        <w:rPr>
          <w:szCs w:val="22"/>
          <w:lang w:eastAsia="en-US"/>
        </w:rPr>
        <w:t>The DFSA will do all things necessary and, where appropriate, commence relevant actions to ensure full compliance with any orders of the FMT or of the Court which arise out of an investigation.</w:t>
      </w:r>
      <w:bookmarkEnd w:id="1201"/>
    </w:p>
    <w:p w14:paraId="0C341E06" w14:textId="77777777" w:rsidR="00EC3E98" w:rsidRPr="00E8774C" w:rsidRDefault="00EC3E98" w:rsidP="00EC3E98">
      <w:pPr>
        <w:jc w:val="both"/>
        <w:rPr>
          <w:szCs w:val="22"/>
          <w:lang w:eastAsia="en-US"/>
        </w:rPr>
      </w:pPr>
    </w:p>
    <w:p w14:paraId="46709070" w14:textId="77777777" w:rsidR="00EC3E98" w:rsidRPr="00C94D2C" w:rsidRDefault="00EC3E98" w:rsidP="00C47529">
      <w:pPr>
        <w:numPr>
          <w:ilvl w:val="2"/>
          <w:numId w:val="106"/>
        </w:numPr>
        <w:tabs>
          <w:tab w:val="left" w:pos="709"/>
          <w:tab w:val="left" w:pos="851"/>
        </w:tabs>
        <w:autoSpaceDE w:val="0"/>
        <w:autoSpaceDN w:val="0"/>
        <w:adjustRightInd w:val="0"/>
        <w:jc w:val="both"/>
        <w:rPr>
          <w:rFonts w:cs="Arial"/>
          <w:b/>
          <w:color w:val="C0504D"/>
          <w:sz w:val="21"/>
          <w:szCs w:val="21"/>
        </w:rPr>
      </w:pPr>
      <w:bookmarkStart w:id="1202" w:name="_Toc342917860"/>
      <w:r w:rsidRPr="00E8774C">
        <w:rPr>
          <w:szCs w:val="22"/>
          <w:lang w:eastAsia="en-US"/>
        </w:rPr>
        <w:t>In particular, Article 90(10) provides that the DFSA may apply to the Court for recovery, as a debt due, of so much of a fine as is not paid by a party together with costs. Further, in appr</w:t>
      </w:r>
      <w:r w:rsidRPr="00C94D2C">
        <w:rPr>
          <w:szCs w:val="22"/>
          <w:lang w:eastAsia="en-US"/>
        </w:rPr>
        <w:t>opriate circumstances, the DFSA may apply to the Court for the winding up of a body corporate.</w:t>
      </w:r>
      <w:bookmarkEnd w:id="1202"/>
    </w:p>
    <w:p w14:paraId="676204BB" w14:textId="77777777" w:rsidR="00FC6BB0" w:rsidRPr="00BE7450" w:rsidRDefault="00FC6BB0" w:rsidP="00EC3E98">
      <w:pPr>
        <w:rPr>
          <w:szCs w:val="22"/>
          <w:lang w:eastAsia="en-US"/>
        </w:rPr>
      </w:pPr>
    </w:p>
    <w:p w14:paraId="365C774A" w14:textId="77777777" w:rsidR="00EC3E98" w:rsidRPr="00BE7450" w:rsidRDefault="00EC3E98" w:rsidP="0077310D">
      <w:pPr>
        <w:pStyle w:val="Section"/>
        <w:keepNext/>
        <w:numPr>
          <w:ilvl w:val="1"/>
          <w:numId w:val="106"/>
        </w:numPr>
        <w:tabs>
          <w:tab w:val="clear" w:pos="567"/>
          <w:tab w:val="num" w:pos="720"/>
        </w:tabs>
        <w:spacing w:before="0" w:after="0" w:line="240" w:lineRule="auto"/>
        <w:jc w:val="both"/>
        <w:rPr>
          <w:color w:val="CC0000"/>
          <w:sz w:val="24"/>
        </w:rPr>
      </w:pPr>
      <w:bookmarkStart w:id="1203" w:name="_Toc361558384"/>
      <w:bookmarkStart w:id="1204" w:name="_Toc395621278"/>
      <w:bookmarkStart w:id="1205" w:name="_Toc409961646"/>
      <w:bookmarkStart w:id="1206" w:name="_Toc404260798"/>
      <w:bookmarkStart w:id="1207" w:name="_Toc472247466"/>
      <w:r w:rsidRPr="00B01F5C">
        <w:rPr>
          <w:rFonts w:cs="Arial"/>
          <w:color w:val="CC0000"/>
          <w:sz w:val="26"/>
          <w:szCs w:val="26"/>
        </w:rPr>
        <w:t>Publicity</w:t>
      </w:r>
      <w:bookmarkEnd w:id="1203"/>
      <w:bookmarkEnd w:id="1204"/>
      <w:bookmarkEnd w:id="1205"/>
      <w:bookmarkEnd w:id="1206"/>
      <w:bookmarkEnd w:id="1207"/>
    </w:p>
    <w:p w14:paraId="1459274E" w14:textId="77777777" w:rsidR="00EC3E98" w:rsidRPr="00BE7450" w:rsidRDefault="00EC3E98" w:rsidP="0077310D">
      <w:pPr>
        <w:keepNext/>
        <w:rPr>
          <w:szCs w:val="22"/>
          <w:lang w:eastAsia="en-US"/>
        </w:rPr>
      </w:pPr>
    </w:p>
    <w:p w14:paraId="3B459182" w14:textId="77777777" w:rsidR="00EC3E98" w:rsidRPr="00484360" w:rsidRDefault="00EC3E98" w:rsidP="00C47529">
      <w:pPr>
        <w:numPr>
          <w:ilvl w:val="2"/>
          <w:numId w:val="106"/>
        </w:numPr>
        <w:jc w:val="both"/>
        <w:rPr>
          <w:rFonts w:cs="Arial"/>
          <w:szCs w:val="22"/>
        </w:rPr>
      </w:pPr>
      <w:r w:rsidRPr="005559C3">
        <w:rPr>
          <w:rFonts w:cs="Arial"/>
          <w:szCs w:val="22"/>
        </w:rPr>
        <w:t>This section describes how the DFSA may comment publicly on investigations, enforcement actions and other formal regulatory decisions</w:t>
      </w:r>
      <w:r w:rsidRPr="00BE7450">
        <w:rPr>
          <w:rStyle w:val="FootnoteReference"/>
          <w:rFonts w:ascii="Arial" w:hAnsi="Arial" w:cs="Arial"/>
          <w:szCs w:val="22"/>
        </w:rPr>
        <w:footnoteReference w:id="43"/>
      </w:r>
      <w:r w:rsidRPr="005559C3">
        <w:rPr>
          <w:rFonts w:cs="Arial"/>
          <w:szCs w:val="22"/>
        </w:rPr>
        <w:t>, subject to any independent determinations by the Financial Markets Tribunal (FMT) or Court</w:t>
      </w:r>
      <w:r>
        <w:rPr>
          <w:rFonts w:cs="Arial"/>
          <w:szCs w:val="22"/>
        </w:rPr>
        <w:t>.</w:t>
      </w:r>
    </w:p>
    <w:p w14:paraId="76EC0E93" w14:textId="77777777" w:rsidR="00EC3E98" w:rsidRPr="00BE7450" w:rsidRDefault="00EC3E98" w:rsidP="00EC3E98">
      <w:pPr>
        <w:ind w:left="567" w:hanging="567"/>
        <w:jc w:val="both"/>
        <w:rPr>
          <w:rFonts w:cs="Arial"/>
          <w:szCs w:val="22"/>
        </w:rPr>
      </w:pPr>
    </w:p>
    <w:p w14:paraId="58F82240"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208" w:name="_Toc343586859"/>
      <w:bookmarkStart w:id="1209" w:name="_Toc361558385"/>
      <w:bookmarkStart w:id="1210" w:name="_Toc395621279"/>
      <w:bookmarkStart w:id="1211" w:name="_Toc409961647"/>
      <w:bookmarkStart w:id="1212" w:name="_Toc404260799"/>
      <w:bookmarkStart w:id="1213" w:name="_Toc472247467"/>
      <w:r w:rsidRPr="00BE7450">
        <w:rPr>
          <w:rFonts w:cs="Arial"/>
          <w:color w:val="CC0000"/>
          <w:sz w:val="22"/>
          <w:szCs w:val="22"/>
        </w:rPr>
        <w:t>General policy on publicity of enforcement actions</w:t>
      </w:r>
      <w:bookmarkEnd w:id="1208"/>
      <w:bookmarkEnd w:id="1209"/>
      <w:bookmarkEnd w:id="1210"/>
      <w:bookmarkEnd w:id="1211"/>
      <w:bookmarkEnd w:id="1212"/>
      <w:bookmarkEnd w:id="1213"/>
    </w:p>
    <w:p w14:paraId="4246CD0A" w14:textId="77777777" w:rsidR="00EC3E98" w:rsidRPr="00BE7450" w:rsidRDefault="00EC3E98" w:rsidP="00EC3E98">
      <w:pPr>
        <w:ind w:left="426"/>
        <w:jc w:val="both"/>
        <w:rPr>
          <w:rFonts w:cs="Arial"/>
          <w:szCs w:val="22"/>
        </w:rPr>
      </w:pPr>
    </w:p>
    <w:p w14:paraId="3134BFAB" w14:textId="77777777" w:rsidR="00EC3E98" w:rsidRPr="00BE7450" w:rsidRDefault="00EC3E98" w:rsidP="00C47529">
      <w:pPr>
        <w:numPr>
          <w:ilvl w:val="2"/>
          <w:numId w:val="106"/>
        </w:numPr>
        <w:jc w:val="both"/>
        <w:rPr>
          <w:rFonts w:cs="Arial"/>
          <w:szCs w:val="22"/>
        </w:rPr>
      </w:pPr>
      <w:r w:rsidRPr="00BE7450">
        <w:rPr>
          <w:rFonts w:cs="Arial"/>
          <w:szCs w:val="22"/>
        </w:rPr>
        <w:t xml:space="preserve">The DFSA </w:t>
      </w:r>
      <w:r>
        <w:rPr>
          <w:rFonts w:cs="Arial"/>
          <w:szCs w:val="22"/>
        </w:rPr>
        <w:t>will generally</w:t>
      </w:r>
      <w:r w:rsidRPr="00BE7450">
        <w:rPr>
          <w:rFonts w:cs="Arial"/>
          <w:szCs w:val="22"/>
        </w:rPr>
        <w:t xml:space="preserve"> publish, in such form and manner as it regards appropriate, information and statements relating to enforcement actions, including censures and any other matters which the DFSA considers relevant to the conduct. The publication of enforcement outcomes is consistent with the DFSA’s commitment to open and transparent processes and its objectives.</w:t>
      </w:r>
    </w:p>
    <w:p w14:paraId="4FA9BE17" w14:textId="77777777" w:rsidR="00EC3E98" w:rsidRPr="00BE7450" w:rsidRDefault="00EC3E98" w:rsidP="00EC3E98">
      <w:pPr>
        <w:pStyle w:val="ListParagraph"/>
        <w:autoSpaceDE w:val="0"/>
        <w:autoSpaceDN w:val="0"/>
        <w:adjustRightInd w:val="0"/>
        <w:ind w:left="0"/>
        <w:jc w:val="both"/>
        <w:rPr>
          <w:rFonts w:cs="Arial"/>
          <w:szCs w:val="22"/>
        </w:rPr>
      </w:pPr>
    </w:p>
    <w:p w14:paraId="3DEE5052" w14:textId="77777777" w:rsidR="00EC3E98" w:rsidRPr="00BE7450" w:rsidRDefault="00EC3E98" w:rsidP="00C47529">
      <w:pPr>
        <w:numPr>
          <w:ilvl w:val="2"/>
          <w:numId w:val="106"/>
        </w:numPr>
        <w:jc w:val="both"/>
        <w:rPr>
          <w:rFonts w:cs="Arial"/>
          <w:szCs w:val="22"/>
        </w:rPr>
      </w:pPr>
      <w:r w:rsidRPr="00BE7450">
        <w:rPr>
          <w:rFonts w:cs="Arial"/>
          <w:szCs w:val="22"/>
        </w:rPr>
        <w:t>In all cases the DFSA retains the discretion to take a different course of action, where it furthers the DFSA’s achievement of its objectives or is otherwise in the public interest to do so. For example, the DFSA may decide to publish at an earlier stage than suggested by the general policy, where circumstances justify this.</w:t>
      </w:r>
    </w:p>
    <w:p w14:paraId="7A8C3D11" w14:textId="77777777" w:rsidR="00EC3E98" w:rsidRPr="00BE7450" w:rsidRDefault="00EC3E98" w:rsidP="00EC3E98">
      <w:pPr>
        <w:jc w:val="both"/>
        <w:rPr>
          <w:rFonts w:cs="Arial"/>
          <w:szCs w:val="22"/>
        </w:rPr>
      </w:pPr>
    </w:p>
    <w:p w14:paraId="710FA8DD"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214" w:name="_Toc343586860"/>
      <w:bookmarkStart w:id="1215" w:name="_Toc361558386"/>
      <w:bookmarkStart w:id="1216" w:name="_Toc395621280"/>
      <w:bookmarkStart w:id="1217" w:name="_Toc409961648"/>
      <w:bookmarkStart w:id="1218" w:name="_Toc404260800"/>
      <w:bookmarkStart w:id="1219" w:name="_Toc472247468"/>
      <w:r w:rsidRPr="00BE7450">
        <w:rPr>
          <w:rFonts w:cs="Arial"/>
          <w:color w:val="CC0000"/>
          <w:sz w:val="22"/>
          <w:szCs w:val="22"/>
        </w:rPr>
        <w:t>Commencement and conclusion of investigations</w:t>
      </w:r>
      <w:bookmarkEnd w:id="1214"/>
      <w:bookmarkEnd w:id="1215"/>
      <w:bookmarkEnd w:id="1216"/>
      <w:bookmarkEnd w:id="1217"/>
      <w:bookmarkEnd w:id="1218"/>
      <w:bookmarkEnd w:id="1219"/>
    </w:p>
    <w:p w14:paraId="00CE1183" w14:textId="77777777" w:rsidR="00EC3E98" w:rsidRPr="00BE7450" w:rsidRDefault="00EC3E98" w:rsidP="00EC3E98">
      <w:pPr>
        <w:pStyle w:val="ListParagraph"/>
        <w:autoSpaceDE w:val="0"/>
        <w:autoSpaceDN w:val="0"/>
        <w:adjustRightInd w:val="0"/>
        <w:ind w:left="0"/>
        <w:rPr>
          <w:rFonts w:cs="Arial"/>
          <w:b/>
          <w:szCs w:val="22"/>
        </w:rPr>
      </w:pPr>
    </w:p>
    <w:p w14:paraId="7C827F5D" w14:textId="77777777" w:rsidR="00EC3E98" w:rsidRPr="00086891" w:rsidRDefault="00EC3E98" w:rsidP="00C47529">
      <w:pPr>
        <w:numPr>
          <w:ilvl w:val="2"/>
          <w:numId w:val="106"/>
        </w:numPr>
        <w:jc w:val="both"/>
        <w:rPr>
          <w:rFonts w:cs="Arial"/>
          <w:szCs w:val="22"/>
        </w:rPr>
      </w:pPr>
      <w:r w:rsidRPr="00BE7450">
        <w:rPr>
          <w:rFonts w:cs="Arial"/>
          <w:szCs w:val="22"/>
        </w:rPr>
        <w:t>The DFSA generally will not publish information about the commencement, conduct or conclusion of the investigative phase of its enforcement actions.</w:t>
      </w:r>
    </w:p>
    <w:p w14:paraId="355D1C81" w14:textId="77777777" w:rsidR="00EC3E98" w:rsidRPr="00086891" w:rsidRDefault="00EC3E98" w:rsidP="00EC3E98">
      <w:pPr>
        <w:jc w:val="both"/>
        <w:rPr>
          <w:rFonts w:cs="Arial"/>
          <w:szCs w:val="22"/>
        </w:rPr>
      </w:pPr>
    </w:p>
    <w:p w14:paraId="501B60B2" w14:textId="77777777" w:rsidR="00EC3E98" w:rsidRPr="00BE7450" w:rsidRDefault="00EC3E98" w:rsidP="00C47529">
      <w:pPr>
        <w:numPr>
          <w:ilvl w:val="2"/>
          <w:numId w:val="106"/>
        </w:numPr>
        <w:jc w:val="both"/>
        <w:rPr>
          <w:rFonts w:cs="Arial"/>
          <w:szCs w:val="22"/>
        </w:rPr>
      </w:pPr>
      <w:r w:rsidRPr="00BE7450">
        <w:rPr>
          <w:rFonts w:cs="Arial"/>
          <w:szCs w:val="22"/>
        </w:rPr>
        <w:t xml:space="preserve">Where the DFSA has published the fact that it is conducting an investigation and no enforcement action results, the DFSA </w:t>
      </w:r>
      <w:r>
        <w:rPr>
          <w:rFonts w:cs="Arial"/>
          <w:szCs w:val="22"/>
        </w:rPr>
        <w:t>may</w:t>
      </w:r>
      <w:r w:rsidRPr="00BE7450">
        <w:rPr>
          <w:rFonts w:cs="Arial"/>
          <w:szCs w:val="22"/>
        </w:rPr>
        <w:t xml:space="preserve"> issue a press release confirming the conclusion of the investigation and that no action is to be taken.</w:t>
      </w:r>
    </w:p>
    <w:p w14:paraId="455972B7" w14:textId="77777777" w:rsidR="00EC3E98" w:rsidRPr="00BE7450" w:rsidRDefault="00EC3E98" w:rsidP="00EC3E98">
      <w:pPr>
        <w:jc w:val="both"/>
        <w:rPr>
          <w:rFonts w:cs="Arial"/>
          <w:szCs w:val="22"/>
        </w:rPr>
      </w:pPr>
    </w:p>
    <w:p w14:paraId="1392BF75" w14:textId="77777777" w:rsidR="00EC3E98" w:rsidRPr="00BE7450" w:rsidRDefault="00EC3E98" w:rsidP="00C47529">
      <w:pPr>
        <w:numPr>
          <w:ilvl w:val="2"/>
          <w:numId w:val="106"/>
        </w:numPr>
        <w:jc w:val="both"/>
        <w:rPr>
          <w:rFonts w:cs="Arial"/>
          <w:szCs w:val="22"/>
        </w:rPr>
      </w:pPr>
      <w:r w:rsidRPr="00BE7450">
        <w:rPr>
          <w:rFonts w:cs="Arial"/>
          <w:szCs w:val="22"/>
        </w:rPr>
        <w:t xml:space="preserve">The DFSA expects not to publish information about referrals to </w:t>
      </w:r>
      <w:r>
        <w:rPr>
          <w:rFonts w:cs="Arial"/>
          <w:szCs w:val="22"/>
        </w:rPr>
        <w:t>the DMC</w:t>
      </w:r>
      <w:r w:rsidRPr="00BE7450">
        <w:rPr>
          <w:rFonts w:cs="Arial"/>
          <w:szCs w:val="22"/>
        </w:rPr>
        <w:t>.</w:t>
      </w:r>
    </w:p>
    <w:p w14:paraId="7FC7B155" w14:textId="77777777" w:rsidR="00EC3E98" w:rsidRPr="00BE7450" w:rsidRDefault="00EC3E98" w:rsidP="00EC3E98">
      <w:pPr>
        <w:autoSpaceDE w:val="0"/>
        <w:autoSpaceDN w:val="0"/>
        <w:adjustRightInd w:val="0"/>
        <w:rPr>
          <w:rFonts w:cs="Arial"/>
          <w:szCs w:val="22"/>
        </w:rPr>
      </w:pPr>
    </w:p>
    <w:p w14:paraId="2AEB152C" w14:textId="77777777" w:rsidR="00EC3E98" w:rsidRPr="00BE7450"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220" w:name="_Toc343586861"/>
      <w:bookmarkStart w:id="1221" w:name="_Toc361558387"/>
      <w:bookmarkStart w:id="1222" w:name="_Toc395621281"/>
      <w:bookmarkStart w:id="1223" w:name="_Toc409961649"/>
      <w:bookmarkStart w:id="1224" w:name="_Toc404260801"/>
      <w:bookmarkStart w:id="1225" w:name="_Toc472247469"/>
      <w:r w:rsidRPr="00BE7450">
        <w:rPr>
          <w:rFonts w:cs="Arial"/>
          <w:color w:val="CC0000"/>
          <w:sz w:val="22"/>
          <w:szCs w:val="22"/>
        </w:rPr>
        <w:t>Commencement of proceedings</w:t>
      </w:r>
      <w:bookmarkEnd w:id="1220"/>
      <w:bookmarkEnd w:id="1221"/>
      <w:bookmarkEnd w:id="1222"/>
      <w:bookmarkEnd w:id="1223"/>
      <w:bookmarkEnd w:id="1224"/>
      <w:bookmarkEnd w:id="1225"/>
    </w:p>
    <w:p w14:paraId="1798063D" w14:textId="77777777" w:rsidR="00EC3E98" w:rsidRPr="00BE7450" w:rsidRDefault="00EC3E98" w:rsidP="00EC3E98">
      <w:pPr>
        <w:jc w:val="both"/>
        <w:rPr>
          <w:rFonts w:cs="Arial"/>
          <w:bCs/>
          <w:i/>
          <w:szCs w:val="22"/>
          <w:u w:val="single"/>
        </w:rPr>
      </w:pPr>
    </w:p>
    <w:p w14:paraId="3E34100D" w14:textId="77777777" w:rsidR="00EC3E98" w:rsidRPr="00BE7450" w:rsidRDefault="00EC3E98" w:rsidP="00EC3E98">
      <w:pPr>
        <w:jc w:val="both"/>
        <w:rPr>
          <w:rFonts w:cs="Arial"/>
          <w:bCs/>
          <w:i/>
          <w:szCs w:val="22"/>
          <w:u w:val="single"/>
        </w:rPr>
      </w:pPr>
      <w:r>
        <w:rPr>
          <w:rFonts w:cs="Arial"/>
          <w:bCs/>
          <w:i/>
          <w:szCs w:val="22"/>
          <w:u w:val="single"/>
        </w:rPr>
        <w:t xml:space="preserve">The </w:t>
      </w:r>
      <w:r w:rsidRPr="00BE7450">
        <w:rPr>
          <w:rFonts w:cs="Arial"/>
          <w:bCs/>
          <w:i/>
          <w:szCs w:val="22"/>
          <w:u w:val="single"/>
        </w:rPr>
        <w:t>Decision Mak</w:t>
      </w:r>
      <w:r>
        <w:rPr>
          <w:rFonts w:cs="Arial"/>
          <w:bCs/>
          <w:i/>
          <w:szCs w:val="22"/>
          <w:u w:val="single"/>
        </w:rPr>
        <w:t>ing Committee (DMC)</w:t>
      </w:r>
    </w:p>
    <w:p w14:paraId="6E589DE8" w14:textId="77777777" w:rsidR="00EC3E98" w:rsidRPr="00BE7450" w:rsidRDefault="00EC3E98" w:rsidP="00EC3E98">
      <w:pPr>
        <w:pStyle w:val="ListParagraph"/>
        <w:autoSpaceDE w:val="0"/>
        <w:autoSpaceDN w:val="0"/>
        <w:adjustRightInd w:val="0"/>
        <w:ind w:left="0"/>
        <w:rPr>
          <w:rFonts w:cs="Arial"/>
          <w:szCs w:val="22"/>
        </w:rPr>
      </w:pPr>
    </w:p>
    <w:p w14:paraId="58AECFA8" w14:textId="77777777" w:rsidR="00EC3E98" w:rsidRPr="00BE7450" w:rsidRDefault="00EC3E98" w:rsidP="00C47529">
      <w:pPr>
        <w:numPr>
          <w:ilvl w:val="2"/>
          <w:numId w:val="106"/>
        </w:numPr>
        <w:jc w:val="both"/>
        <w:rPr>
          <w:rFonts w:cs="Arial"/>
          <w:szCs w:val="22"/>
        </w:rPr>
      </w:pPr>
      <w:r>
        <w:rPr>
          <w:rFonts w:cs="Arial"/>
          <w:szCs w:val="22"/>
        </w:rPr>
        <w:t>The DMC will generally be the d</w:t>
      </w:r>
      <w:r w:rsidRPr="00BE7450">
        <w:rPr>
          <w:rFonts w:cs="Arial"/>
          <w:bCs/>
          <w:szCs w:val="22"/>
        </w:rPr>
        <w:t xml:space="preserve">ecision </w:t>
      </w:r>
      <w:r>
        <w:rPr>
          <w:rFonts w:cs="Arial"/>
          <w:bCs/>
          <w:szCs w:val="22"/>
        </w:rPr>
        <w:t>m</w:t>
      </w:r>
      <w:r w:rsidRPr="00BE7450">
        <w:rPr>
          <w:rFonts w:cs="Arial"/>
          <w:bCs/>
          <w:szCs w:val="22"/>
        </w:rPr>
        <w:t xml:space="preserve">aker </w:t>
      </w:r>
      <w:r>
        <w:rPr>
          <w:rFonts w:cs="Arial"/>
          <w:bCs/>
          <w:szCs w:val="22"/>
        </w:rPr>
        <w:t xml:space="preserve">for enforcement decisions under Article 90 of the Regulatory Law. Information about matters before the DMC (e.g. a Preliminary Notice) </w:t>
      </w:r>
      <w:r w:rsidR="004E379A">
        <w:rPr>
          <w:rFonts w:cs="Arial"/>
          <w:bCs/>
          <w:szCs w:val="22"/>
        </w:rPr>
        <w:t xml:space="preserve">is </w:t>
      </w:r>
      <w:r>
        <w:rPr>
          <w:rFonts w:cs="Arial"/>
          <w:bCs/>
          <w:szCs w:val="22"/>
        </w:rPr>
        <w:t>not normally published prior to a notice of decision</w:t>
      </w:r>
      <w:r w:rsidR="004E379A">
        <w:rPr>
          <w:rFonts w:cs="Arial"/>
          <w:bCs/>
          <w:szCs w:val="22"/>
        </w:rPr>
        <w:t xml:space="preserve"> being given to a person</w:t>
      </w:r>
      <w:r>
        <w:rPr>
          <w:rFonts w:cs="Arial"/>
          <w:bCs/>
          <w:szCs w:val="22"/>
        </w:rPr>
        <w:t xml:space="preserve"> (see RPP 5-17-9 to 5-17-11). </w:t>
      </w:r>
      <w:r w:rsidRPr="00BE7450">
        <w:rPr>
          <w:rFonts w:cs="Arial"/>
          <w:szCs w:val="22"/>
        </w:rPr>
        <w:t>Reasons for this include:</w:t>
      </w:r>
    </w:p>
    <w:p w14:paraId="45613BF8" w14:textId="77777777" w:rsidR="00EC3E98" w:rsidRPr="00BE7450" w:rsidRDefault="00EC3E98" w:rsidP="00EC3E98">
      <w:pPr>
        <w:pStyle w:val="ListParagraph"/>
        <w:autoSpaceDE w:val="0"/>
        <w:autoSpaceDN w:val="0"/>
        <w:adjustRightInd w:val="0"/>
        <w:ind w:left="0"/>
        <w:rPr>
          <w:rFonts w:cs="Arial"/>
          <w:szCs w:val="22"/>
        </w:rPr>
      </w:pPr>
    </w:p>
    <w:p w14:paraId="3E466E10" w14:textId="77777777" w:rsidR="00EC3E98" w:rsidRPr="00BE7450" w:rsidRDefault="004E379A" w:rsidP="004C4C43">
      <w:pPr>
        <w:numPr>
          <w:ilvl w:val="0"/>
          <w:numId w:val="108"/>
        </w:numPr>
        <w:ind w:left="709" w:hanging="709"/>
        <w:jc w:val="both"/>
        <w:rPr>
          <w:rFonts w:cs="Arial"/>
          <w:bCs/>
          <w:szCs w:val="22"/>
        </w:rPr>
      </w:pPr>
      <w:r>
        <w:rPr>
          <w:rFonts w:cs="Arial"/>
          <w:bCs/>
          <w:szCs w:val="22"/>
        </w:rPr>
        <w:t>representations</w:t>
      </w:r>
      <w:r w:rsidR="00EC3E98" w:rsidRPr="00BE7450">
        <w:rPr>
          <w:rFonts w:cs="Arial"/>
          <w:bCs/>
          <w:szCs w:val="22"/>
        </w:rPr>
        <w:t xml:space="preserve"> in regard to a matter before </w:t>
      </w:r>
      <w:r w:rsidR="00EC3E98">
        <w:rPr>
          <w:rFonts w:cs="Arial"/>
          <w:bCs/>
          <w:szCs w:val="22"/>
        </w:rPr>
        <w:t>the DMC</w:t>
      </w:r>
      <w:r w:rsidR="00EC3E98" w:rsidRPr="00BE7450">
        <w:rPr>
          <w:rFonts w:cs="Arial"/>
          <w:bCs/>
          <w:szCs w:val="22"/>
        </w:rPr>
        <w:t xml:space="preserve"> are confidential and made in private;</w:t>
      </w:r>
    </w:p>
    <w:p w14:paraId="2EF934E7" w14:textId="77777777" w:rsidR="00EC3E98" w:rsidRPr="00BE7450" w:rsidRDefault="00EC3E98" w:rsidP="00EC3E98">
      <w:pPr>
        <w:ind w:left="426"/>
        <w:jc w:val="both"/>
        <w:rPr>
          <w:rFonts w:cs="Arial"/>
          <w:bCs/>
          <w:szCs w:val="22"/>
        </w:rPr>
      </w:pPr>
    </w:p>
    <w:p w14:paraId="296F5AA3" w14:textId="77777777" w:rsidR="00EC3E98" w:rsidRPr="00BE7450" w:rsidRDefault="00EC3E98" w:rsidP="004C4C43">
      <w:pPr>
        <w:numPr>
          <w:ilvl w:val="0"/>
          <w:numId w:val="108"/>
        </w:numPr>
        <w:ind w:left="709" w:hanging="709"/>
        <w:jc w:val="both"/>
        <w:rPr>
          <w:rFonts w:cs="Arial"/>
          <w:bCs/>
          <w:szCs w:val="22"/>
        </w:rPr>
      </w:pPr>
      <w:r>
        <w:rPr>
          <w:rFonts w:cs="Arial"/>
          <w:bCs/>
          <w:szCs w:val="22"/>
        </w:rPr>
        <w:t xml:space="preserve">DMC </w:t>
      </w:r>
      <w:r w:rsidR="004E379A">
        <w:rPr>
          <w:rFonts w:cs="Arial"/>
          <w:bCs/>
          <w:szCs w:val="22"/>
        </w:rPr>
        <w:t>meetings, if any,</w:t>
      </w:r>
      <w:r w:rsidRPr="00BE7450">
        <w:rPr>
          <w:rFonts w:cs="Arial"/>
          <w:bCs/>
          <w:szCs w:val="22"/>
        </w:rPr>
        <w:t xml:space="preserve"> are held in private; and</w:t>
      </w:r>
    </w:p>
    <w:p w14:paraId="2FF4D517" w14:textId="77777777" w:rsidR="00EC3E98" w:rsidRPr="00BE7450" w:rsidRDefault="00EC3E98" w:rsidP="00EC3E98">
      <w:pPr>
        <w:ind w:left="426"/>
        <w:jc w:val="both"/>
        <w:rPr>
          <w:rFonts w:cs="Arial"/>
          <w:bCs/>
          <w:szCs w:val="22"/>
        </w:rPr>
      </w:pPr>
    </w:p>
    <w:p w14:paraId="5E9F9DD5" w14:textId="77777777" w:rsidR="00EC3E98" w:rsidRPr="00BE7450" w:rsidRDefault="00EC3E98" w:rsidP="004C4C43">
      <w:pPr>
        <w:numPr>
          <w:ilvl w:val="0"/>
          <w:numId w:val="108"/>
        </w:numPr>
        <w:ind w:left="709" w:hanging="709"/>
        <w:jc w:val="both"/>
        <w:rPr>
          <w:rFonts w:cs="Arial"/>
          <w:bCs/>
          <w:i/>
          <w:szCs w:val="22"/>
          <w:u w:val="single"/>
        </w:rPr>
      </w:pPr>
      <w:r w:rsidRPr="00BE7450">
        <w:rPr>
          <w:rFonts w:cs="Arial"/>
          <w:bCs/>
          <w:szCs w:val="22"/>
        </w:rPr>
        <w:t xml:space="preserve">the </w:t>
      </w:r>
      <w:r w:rsidRPr="00BE7450">
        <w:rPr>
          <w:rFonts w:cs="Arial"/>
          <w:szCs w:val="22"/>
        </w:rPr>
        <w:t>release</w:t>
      </w:r>
      <w:r w:rsidRPr="00BE7450">
        <w:rPr>
          <w:rFonts w:cs="Arial"/>
          <w:bCs/>
          <w:szCs w:val="22"/>
        </w:rPr>
        <w:t xml:space="preserve"> of information by the D</w:t>
      </w:r>
      <w:r>
        <w:rPr>
          <w:rFonts w:cs="Arial"/>
          <w:bCs/>
          <w:szCs w:val="22"/>
        </w:rPr>
        <w:t>MC</w:t>
      </w:r>
      <w:r w:rsidRPr="00BE7450">
        <w:rPr>
          <w:rFonts w:cs="Arial"/>
          <w:bCs/>
          <w:szCs w:val="22"/>
        </w:rPr>
        <w:t xml:space="preserve"> prior to a full and complete consideration of all </w:t>
      </w:r>
      <w:r w:rsidR="004E379A">
        <w:rPr>
          <w:rFonts w:cs="Arial"/>
          <w:bCs/>
          <w:szCs w:val="22"/>
        </w:rPr>
        <w:t>representations</w:t>
      </w:r>
      <w:r w:rsidR="004E379A" w:rsidRPr="00BE7450">
        <w:rPr>
          <w:rFonts w:cs="Arial"/>
          <w:bCs/>
          <w:szCs w:val="22"/>
        </w:rPr>
        <w:t xml:space="preserve"> </w:t>
      </w:r>
      <w:r w:rsidRPr="00BE7450">
        <w:rPr>
          <w:rFonts w:cs="Arial"/>
          <w:bCs/>
          <w:szCs w:val="22"/>
        </w:rPr>
        <w:t>and facts may be contrary to the DFSA’s objectives or not in the public interest.</w:t>
      </w:r>
    </w:p>
    <w:p w14:paraId="2C76E359" w14:textId="77777777" w:rsidR="00EC3E98" w:rsidRPr="00BE7450" w:rsidRDefault="00EC3E98" w:rsidP="00EC3E98">
      <w:pPr>
        <w:ind w:left="426"/>
        <w:jc w:val="both"/>
        <w:rPr>
          <w:rFonts w:cs="Arial"/>
          <w:bCs/>
          <w:i/>
          <w:szCs w:val="22"/>
          <w:u w:val="single"/>
        </w:rPr>
      </w:pPr>
    </w:p>
    <w:p w14:paraId="67FCA78B" w14:textId="77777777" w:rsidR="004E379A" w:rsidRDefault="004E379A" w:rsidP="00EC3E98">
      <w:pPr>
        <w:jc w:val="both"/>
        <w:rPr>
          <w:rFonts w:cs="Arial"/>
          <w:bCs/>
          <w:i/>
          <w:szCs w:val="22"/>
          <w:u w:val="single"/>
        </w:rPr>
      </w:pPr>
    </w:p>
    <w:p w14:paraId="62B47402" w14:textId="77777777" w:rsidR="00EC3E98" w:rsidRPr="00BE7450" w:rsidRDefault="00EC3E98" w:rsidP="00EC3E98">
      <w:pPr>
        <w:jc w:val="both"/>
        <w:rPr>
          <w:rFonts w:cs="Arial"/>
          <w:bCs/>
          <w:i/>
          <w:szCs w:val="22"/>
          <w:u w:val="single"/>
        </w:rPr>
      </w:pPr>
      <w:r w:rsidRPr="00BE7450">
        <w:rPr>
          <w:rFonts w:cs="Arial"/>
          <w:bCs/>
          <w:i/>
          <w:szCs w:val="22"/>
          <w:u w:val="single"/>
        </w:rPr>
        <w:t xml:space="preserve">FMT or a court </w:t>
      </w:r>
    </w:p>
    <w:p w14:paraId="3FD35BE0" w14:textId="77777777" w:rsidR="00EC3E98" w:rsidRPr="00BE7450" w:rsidRDefault="00EC3E98" w:rsidP="00EC3E98">
      <w:pPr>
        <w:jc w:val="both"/>
        <w:rPr>
          <w:rFonts w:cs="Arial"/>
          <w:bCs/>
          <w:i/>
          <w:szCs w:val="22"/>
          <w:u w:val="single"/>
        </w:rPr>
      </w:pPr>
    </w:p>
    <w:p w14:paraId="2A78707A" w14:textId="77777777" w:rsidR="00EC3E98" w:rsidRPr="00BE7450" w:rsidRDefault="00EC3E98" w:rsidP="00C47529">
      <w:pPr>
        <w:numPr>
          <w:ilvl w:val="2"/>
          <w:numId w:val="106"/>
        </w:numPr>
        <w:jc w:val="both"/>
        <w:rPr>
          <w:rFonts w:cs="Arial"/>
          <w:szCs w:val="22"/>
        </w:rPr>
      </w:pPr>
      <w:r w:rsidRPr="00BE7450">
        <w:rPr>
          <w:rFonts w:cs="Arial"/>
          <w:szCs w:val="22"/>
        </w:rPr>
        <w:t>The DFSA expects to publish</w:t>
      </w:r>
      <w:r w:rsidR="00146A2D">
        <w:rPr>
          <w:rFonts w:cs="Arial"/>
          <w:szCs w:val="22"/>
        </w:rPr>
        <w:t xml:space="preserve"> appropriate</w:t>
      </w:r>
      <w:r w:rsidRPr="00BE7450">
        <w:rPr>
          <w:rFonts w:cs="Arial"/>
          <w:szCs w:val="22"/>
        </w:rPr>
        <w:t xml:space="preserve"> information about the commencement or hearing of proceedings before the FMT or </w:t>
      </w:r>
      <w:r>
        <w:rPr>
          <w:rFonts w:cs="Arial"/>
          <w:szCs w:val="22"/>
        </w:rPr>
        <w:t>c</w:t>
      </w:r>
      <w:r w:rsidRPr="00BE7450">
        <w:rPr>
          <w:rFonts w:cs="Arial"/>
          <w:szCs w:val="22"/>
        </w:rPr>
        <w:t xml:space="preserve">ourt, unless otherwise ordered by the FMT or </w:t>
      </w:r>
      <w:r>
        <w:rPr>
          <w:rFonts w:cs="Arial"/>
          <w:szCs w:val="22"/>
        </w:rPr>
        <w:t>c</w:t>
      </w:r>
      <w:r w:rsidRPr="00BE7450">
        <w:rPr>
          <w:rFonts w:cs="Arial"/>
          <w:szCs w:val="22"/>
        </w:rPr>
        <w:t>ourt.</w:t>
      </w:r>
    </w:p>
    <w:p w14:paraId="697FB276" w14:textId="77777777" w:rsidR="00EC3E98" w:rsidRPr="00BE7450" w:rsidRDefault="00EC3E98" w:rsidP="00EC3E98">
      <w:pPr>
        <w:jc w:val="both"/>
        <w:rPr>
          <w:rFonts w:cs="Arial"/>
          <w:szCs w:val="22"/>
        </w:rPr>
      </w:pPr>
    </w:p>
    <w:p w14:paraId="62EE5745" w14:textId="77777777" w:rsidR="00EC3E98" w:rsidRPr="00776A19" w:rsidRDefault="00EC3E98" w:rsidP="00776A19">
      <w:pPr>
        <w:pStyle w:val="Section"/>
        <w:numPr>
          <w:ilvl w:val="0"/>
          <w:numId w:val="0"/>
        </w:numPr>
        <w:spacing w:before="0" w:after="0" w:line="240" w:lineRule="auto"/>
        <w:ind w:left="720" w:hanging="720"/>
        <w:jc w:val="both"/>
        <w:rPr>
          <w:rFonts w:cs="Arial"/>
          <w:color w:val="CC0000"/>
          <w:sz w:val="22"/>
          <w:szCs w:val="22"/>
        </w:rPr>
      </w:pPr>
      <w:bookmarkStart w:id="1226" w:name="_Toc343586862"/>
      <w:bookmarkStart w:id="1227" w:name="_Toc361558388"/>
      <w:bookmarkStart w:id="1228" w:name="_Toc395621282"/>
      <w:bookmarkStart w:id="1229" w:name="_Toc409961650"/>
      <w:bookmarkStart w:id="1230" w:name="_Toc404260802"/>
      <w:bookmarkStart w:id="1231" w:name="_Toc472247470"/>
      <w:r w:rsidRPr="00BE7450">
        <w:rPr>
          <w:rFonts w:cs="Arial"/>
          <w:color w:val="CC0000"/>
          <w:sz w:val="22"/>
          <w:szCs w:val="22"/>
        </w:rPr>
        <w:t>Disclosure of Decisions</w:t>
      </w:r>
      <w:bookmarkEnd w:id="1226"/>
      <w:bookmarkEnd w:id="1227"/>
      <w:bookmarkEnd w:id="1228"/>
      <w:bookmarkEnd w:id="1229"/>
      <w:bookmarkEnd w:id="1230"/>
      <w:bookmarkEnd w:id="1231"/>
    </w:p>
    <w:p w14:paraId="6C96DC50" w14:textId="77777777" w:rsidR="00EC3E98" w:rsidRDefault="00EC3E98" w:rsidP="00EC3E98">
      <w:pPr>
        <w:jc w:val="both"/>
        <w:rPr>
          <w:rFonts w:cs="Arial"/>
          <w:bCs/>
          <w:i/>
          <w:szCs w:val="22"/>
          <w:u w:val="single"/>
        </w:rPr>
      </w:pPr>
    </w:p>
    <w:p w14:paraId="728ED8A1" w14:textId="77777777" w:rsidR="00EC3E98" w:rsidRPr="00BE7450" w:rsidRDefault="00EC3E98" w:rsidP="00EC3E98">
      <w:pPr>
        <w:jc w:val="both"/>
        <w:rPr>
          <w:rFonts w:cs="Arial"/>
          <w:bCs/>
          <w:i/>
          <w:szCs w:val="22"/>
          <w:u w:val="single"/>
        </w:rPr>
      </w:pPr>
      <w:r w:rsidRPr="00BE7450">
        <w:rPr>
          <w:rFonts w:cs="Arial"/>
          <w:bCs/>
          <w:i/>
          <w:szCs w:val="22"/>
          <w:u w:val="single"/>
        </w:rPr>
        <w:t>D</w:t>
      </w:r>
      <w:r>
        <w:rPr>
          <w:rFonts w:cs="Arial"/>
          <w:bCs/>
          <w:i/>
          <w:szCs w:val="22"/>
          <w:u w:val="single"/>
        </w:rPr>
        <w:t>MC</w:t>
      </w:r>
    </w:p>
    <w:p w14:paraId="6D198428" w14:textId="77777777" w:rsidR="00EC3E98" w:rsidRPr="00BE7450" w:rsidRDefault="00EC3E98" w:rsidP="00EC3E98">
      <w:pPr>
        <w:jc w:val="both"/>
        <w:rPr>
          <w:rFonts w:cs="Arial"/>
          <w:bCs/>
          <w:i/>
          <w:szCs w:val="22"/>
          <w:u w:val="single"/>
        </w:rPr>
      </w:pPr>
    </w:p>
    <w:p w14:paraId="06EFF37D" w14:textId="77777777" w:rsidR="00EC3E98" w:rsidRPr="00BE7450" w:rsidRDefault="00EC3E98" w:rsidP="00C47529">
      <w:pPr>
        <w:numPr>
          <w:ilvl w:val="2"/>
          <w:numId w:val="106"/>
        </w:numPr>
        <w:tabs>
          <w:tab w:val="clear" w:pos="567"/>
          <w:tab w:val="num" w:pos="851"/>
        </w:tabs>
        <w:jc w:val="both"/>
        <w:rPr>
          <w:rFonts w:cs="Arial"/>
          <w:szCs w:val="22"/>
        </w:rPr>
      </w:pPr>
      <w:r w:rsidRPr="00BE7450">
        <w:rPr>
          <w:rFonts w:cs="Arial"/>
          <w:szCs w:val="22"/>
        </w:rPr>
        <w:t xml:space="preserve">The DFSA </w:t>
      </w:r>
      <w:r>
        <w:rPr>
          <w:rFonts w:cs="Arial"/>
          <w:szCs w:val="22"/>
        </w:rPr>
        <w:t>will generally</w:t>
      </w:r>
      <w:r w:rsidRPr="00BE7450">
        <w:rPr>
          <w:rFonts w:cs="Arial"/>
          <w:szCs w:val="22"/>
        </w:rPr>
        <w:t xml:space="preserve"> make public any decision made by </w:t>
      </w:r>
      <w:r>
        <w:rPr>
          <w:rFonts w:cs="Arial"/>
          <w:szCs w:val="22"/>
        </w:rPr>
        <w:t>the DMC</w:t>
      </w:r>
      <w:r w:rsidRPr="00BE7450">
        <w:rPr>
          <w:rFonts w:cs="Arial"/>
          <w:szCs w:val="22"/>
        </w:rPr>
        <w:t xml:space="preserve">, and </w:t>
      </w:r>
      <w:r>
        <w:rPr>
          <w:rFonts w:cs="Arial"/>
          <w:szCs w:val="22"/>
        </w:rPr>
        <w:t>will</w:t>
      </w:r>
      <w:r w:rsidRPr="00BE7450">
        <w:rPr>
          <w:rFonts w:cs="Arial"/>
          <w:szCs w:val="22"/>
        </w:rPr>
        <w:t xml:space="preserve"> do so in a timely manner after any relevant period to institute a re</w:t>
      </w:r>
      <w:r>
        <w:rPr>
          <w:rFonts w:cs="Arial"/>
          <w:szCs w:val="22"/>
        </w:rPr>
        <w:t>ferral</w:t>
      </w:r>
      <w:r w:rsidRPr="00BE7450">
        <w:rPr>
          <w:rFonts w:cs="Arial"/>
          <w:szCs w:val="22"/>
        </w:rPr>
        <w:t xml:space="preserve"> of the decision to the FMT has expired or </w:t>
      </w:r>
      <w:r w:rsidR="004F2482">
        <w:rPr>
          <w:rFonts w:cs="Arial"/>
          <w:szCs w:val="22"/>
        </w:rPr>
        <w:t xml:space="preserve">when a matter is referred to the </w:t>
      </w:r>
      <w:r w:rsidR="00146A2D">
        <w:rPr>
          <w:rFonts w:cs="Arial"/>
          <w:szCs w:val="22"/>
        </w:rPr>
        <w:t>FMT</w:t>
      </w:r>
      <w:r w:rsidR="004F2482">
        <w:rPr>
          <w:rFonts w:cs="Arial"/>
          <w:szCs w:val="22"/>
        </w:rPr>
        <w:t xml:space="preserve"> (see RPP 15-17-11)</w:t>
      </w:r>
      <w:r w:rsidRPr="00BE7450">
        <w:rPr>
          <w:rFonts w:cs="Arial"/>
          <w:szCs w:val="22"/>
        </w:rPr>
        <w:t>.</w:t>
      </w:r>
    </w:p>
    <w:p w14:paraId="3E5CA6C0" w14:textId="77777777" w:rsidR="00EC3E98" w:rsidRPr="00BE7450" w:rsidRDefault="00EC3E98" w:rsidP="00EC3E98">
      <w:pPr>
        <w:jc w:val="both"/>
        <w:rPr>
          <w:rFonts w:cs="Arial"/>
          <w:szCs w:val="22"/>
        </w:rPr>
      </w:pPr>
    </w:p>
    <w:p w14:paraId="0375F144" w14:textId="77777777" w:rsidR="00EC3E98" w:rsidRPr="00BE7450" w:rsidRDefault="004F2482" w:rsidP="00C47529">
      <w:pPr>
        <w:numPr>
          <w:ilvl w:val="2"/>
          <w:numId w:val="106"/>
        </w:numPr>
        <w:tabs>
          <w:tab w:val="clear" w:pos="567"/>
          <w:tab w:val="num" w:pos="851"/>
        </w:tabs>
        <w:jc w:val="both"/>
        <w:rPr>
          <w:rFonts w:cs="Arial"/>
          <w:szCs w:val="22"/>
        </w:rPr>
      </w:pPr>
      <w:r>
        <w:rPr>
          <w:rFonts w:cs="Arial"/>
          <w:szCs w:val="22"/>
        </w:rPr>
        <w:t>[deleted]</w:t>
      </w:r>
      <w:r w:rsidR="00EC3E98" w:rsidRPr="00BE7450">
        <w:rPr>
          <w:rFonts w:cs="Arial"/>
          <w:szCs w:val="22"/>
        </w:rPr>
        <w:t xml:space="preserve"> </w:t>
      </w:r>
    </w:p>
    <w:p w14:paraId="5EB56530" w14:textId="77777777" w:rsidR="00EC3E98" w:rsidRPr="00BE7450" w:rsidRDefault="00EC3E98" w:rsidP="00EC3E98">
      <w:pPr>
        <w:jc w:val="both"/>
        <w:rPr>
          <w:rFonts w:cs="Arial"/>
          <w:szCs w:val="22"/>
        </w:rPr>
      </w:pPr>
    </w:p>
    <w:p w14:paraId="6FF7D813" w14:textId="77777777" w:rsidR="00EC3E98" w:rsidRPr="00BE7450" w:rsidRDefault="00EC3E98" w:rsidP="00C47529">
      <w:pPr>
        <w:numPr>
          <w:ilvl w:val="2"/>
          <w:numId w:val="106"/>
        </w:numPr>
        <w:tabs>
          <w:tab w:val="clear" w:pos="567"/>
          <w:tab w:val="num" w:pos="851"/>
        </w:tabs>
        <w:jc w:val="both"/>
        <w:rPr>
          <w:rFonts w:cs="Arial"/>
          <w:szCs w:val="22"/>
        </w:rPr>
      </w:pPr>
      <w:r w:rsidRPr="00BE7450">
        <w:rPr>
          <w:rFonts w:cs="Arial"/>
          <w:szCs w:val="22"/>
        </w:rPr>
        <w:t xml:space="preserve">If the affected </w:t>
      </w:r>
      <w:r>
        <w:rPr>
          <w:rFonts w:cs="Arial"/>
          <w:szCs w:val="22"/>
        </w:rPr>
        <w:t>Person</w:t>
      </w:r>
      <w:r w:rsidRPr="00BE7450">
        <w:rPr>
          <w:rFonts w:cs="Arial"/>
          <w:szCs w:val="22"/>
        </w:rPr>
        <w:t xml:space="preserve"> exercises its right of re</w:t>
      </w:r>
      <w:r>
        <w:rPr>
          <w:rFonts w:cs="Arial"/>
          <w:szCs w:val="22"/>
        </w:rPr>
        <w:t>ferral</w:t>
      </w:r>
      <w:r w:rsidRPr="00BE7450">
        <w:rPr>
          <w:rFonts w:cs="Arial"/>
          <w:szCs w:val="22"/>
        </w:rPr>
        <w:t xml:space="preserve"> then</w:t>
      </w:r>
      <w:r w:rsidR="0072084D">
        <w:rPr>
          <w:rFonts w:cs="Arial"/>
          <w:szCs w:val="22"/>
        </w:rPr>
        <w:t xml:space="preserve">, </w:t>
      </w:r>
      <w:r w:rsidR="0072084D" w:rsidRPr="0072084D">
        <w:rPr>
          <w:rFonts w:cs="Arial"/>
          <w:szCs w:val="22"/>
        </w:rPr>
        <w:t>as required by Article 29 of the Regulatory Law,</w:t>
      </w:r>
      <w:r w:rsidRPr="00BE7450">
        <w:rPr>
          <w:rFonts w:cs="Arial"/>
          <w:szCs w:val="22"/>
        </w:rPr>
        <w:t xml:space="preserve"> the DFSA will publish</w:t>
      </w:r>
      <w:r w:rsidR="0072084D">
        <w:rPr>
          <w:rFonts w:cs="Arial"/>
          <w:szCs w:val="22"/>
        </w:rPr>
        <w:t xml:space="preserve"> </w:t>
      </w:r>
      <w:r w:rsidR="0072084D" w:rsidRPr="0072084D">
        <w:rPr>
          <w:rFonts w:cs="Arial"/>
          <w:szCs w:val="22"/>
        </w:rPr>
        <w:t>appropriate information about the decision which has been referred to the FMT</w:t>
      </w:r>
      <w:r w:rsidRPr="00BE7450">
        <w:rPr>
          <w:rFonts w:cs="Arial"/>
          <w:szCs w:val="22"/>
        </w:rPr>
        <w:t xml:space="preserve"> unless</w:t>
      </w:r>
      <w:r w:rsidR="0072084D">
        <w:rPr>
          <w:rFonts w:cs="Arial"/>
          <w:szCs w:val="22"/>
        </w:rPr>
        <w:t xml:space="preserve"> </w:t>
      </w:r>
      <w:r w:rsidR="0072084D" w:rsidRPr="0072084D">
        <w:rPr>
          <w:rFonts w:cs="Arial"/>
          <w:szCs w:val="22"/>
        </w:rPr>
        <w:t>publication would, in the DFSA’s opinion, be prejudicial to the interests of the DIFC or the FMT has made an order that such information should not be published</w:t>
      </w:r>
      <w:r w:rsidRPr="00BE7450">
        <w:rPr>
          <w:rFonts w:cs="Arial"/>
          <w:szCs w:val="22"/>
        </w:rPr>
        <w:t>. When the re</w:t>
      </w:r>
      <w:r>
        <w:rPr>
          <w:rFonts w:cs="Arial"/>
          <w:szCs w:val="22"/>
        </w:rPr>
        <w:t>ferral</w:t>
      </w:r>
      <w:r w:rsidRPr="00BE7450">
        <w:rPr>
          <w:rFonts w:cs="Arial"/>
          <w:szCs w:val="22"/>
        </w:rPr>
        <w:t xml:space="preserve"> has been heard and determined,</w:t>
      </w:r>
      <w:r w:rsidR="0072084D">
        <w:rPr>
          <w:rFonts w:cs="Arial"/>
          <w:szCs w:val="22"/>
        </w:rPr>
        <w:t xml:space="preserve"> </w:t>
      </w:r>
      <w:r w:rsidR="0072084D" w:rsidRPr="0072084D">
        <w:rPr>
          <w:rFonts w:cs="Arial"/>
          <w:szCs w:val="22"/>
        </w:rPr>
        <w:t>or the FMT proceedings have otherwise come to an end,</w:t>
      </w:r>
      <w:r w:rsidRPr="00BE7450">
        <w:rPr>
          <w:rFonts w:cs="Arial"/>
          <w:szCs w:val="22"/>
        </w:rPr>
        <w:t xml:space="preserve"> the DFSA expects to publish</w:t>
      </w:r>
      <w:r w:rsidR="0072084D">
        <w:rPr>
          <w:rFonts w:cs="Arial"/>
          <w:szCs w:val="22"/>
        </w:rPr>
        <w:t xml:space="preserve"> information about</w:t>
      </w:r>
      <w:r w:rsidRPr="00BE7450">
        <w:rPr>
          <w:rFonts w:cs="Arial"/>
          <w:szCs w:val="22"/>
        </w:rPr>
        <w:t xml:space="preserve"> the </w:t>
      </w:r>
      <w:r w:rsidR="0072084D">
        <w:rPr>
          <w:rFonts w:cs="Arial"/>
          <w:szCs w:val="22"/>
        </w:rPr>
        <w:t>outcome of those proceedings</w:t>
      </w:r>
      <w:r w:rsidRPr="00BE7450">
        <w:rPr>
          <w:rFonts w:cs="Arial"/>
          <w:szCs w:val="22"/>
        </w:rPr>
        <w:t xml:space="preserve"> (subject only to the FMT</w:t>
      </w:r>
      <w:r w:rsidR="0072084D">
        <w:rPr>
          <w:rFonts w:cs="Arial"/>
          <w:szCs w:val="22"/>
        </w:rPr>
        <w:t xml:space="preserve"> ordering otherwise</w:t>
      </w:r>
      <w:r w:rsidRPr="00BE7450">
        <w:rPr>
          <w:rFonts w:cs="Arial"/>
          <w:szCs w:val="22"/>
        </w:rPr>
        <w:t xml:space="preserve"> – see 5-1</w:t>
      </w:r>
      <w:r>
        <w:rPr>
          <w:rFonts w:cs="Arial"/>
          <w:szCs w:val="22"/>
        </w:rPr>
        <w:t>7</w:t>
      </w:r>
      <w:r w:rsidRPr="00BE7450">
        <w:rPr>
          <w:rFonts w:cs="Arial"/>
          <w:szCs w:val="22"/>
        </w:rPr>
        <w:t>-12).</w:t>
      </w:r>
    </w:p>
    <w:p w14:paraId="1229317D" w14:textId="77777777" w:rsidR="00EC3E98" w:rsidRPr="00BE7450" w:rsidRDefault="00EC3E98" w:rsidP="00EC3E98">
      <w:pPr>
        <w:pStyle w:val="ListParagraph"/>
        <w:tabs>
          <w:tab w:val="left" w:pos="851"/>
        </w:tabs>
        <w:autoSpaceDE w:val="0"/>
        <w:autoSpaceDN w:val="0"/>
        <w:adjustRightInd w:val="0"/>
        <w:ind w:left="0"/>
        <w:jc w:val="both"/>
        <w:rPr>
          <w:rFonts w:cs="Arial"/>
          <w:szCs w:val="22"/>
        </w:rPr>
      </w:pPr>
    </w:p>
    <w:p w14:paraId="515C4121" w14:textId="77777777" w:rsidR="00EC3E98" w:rsidRPr="00BE7450" w:rsidRDefault="00EC3E98" w:rsidP="00EC3E98">
      <w:pPr>
        <w:jc w:val="both"/>
        <w:rPr>
          <w:rFonts w:cs="Arial"/>
          <w:bCs/>
          <w:i/>
          <w:szCs w:val="22"/>
          <w:u w:val="single"/>
        </w:rPr>
      </w:pPr>
      <w:r w:rsidRPr="00BE7450">
        <w:rPr>
          <w:rFonts w:cs="Arial"/>
          <w:bCs/>
          <w:i/>
          <w:szCs w:val="22"/>
          <w:u w:val="single"/>
        </w:rPr>
        <w:t>FMT or a court decision</w:t>
      </w:r>
    </w:p>
    <w:p w14:paraId="5B3B7C15" w14:textId="77777777" w:rsidR="00EC3E98" w:rsidRPr="00BE7450" w:rsidRDefault="00EC3E98" w:rsidP="00EC3E98">
      <w:pPr>
        <w:pStyle w:val="ListParagraph"/>
        <w:tabs>
          <w:tab w:val="left" w:pos="851"/>
        </w:tabs>
        <w:autoSpaceDE w:val="0"/>
        <w:autoSpaceDN w:val="0"/>
        <w:adjustRightInd w:val="0"/>
        <w:ind w:left="0"/>
        <w:jc w:val="both"/>
        <w:rPr>
          <w:rFonts w:cs="Arial"/>
          <w:szCs w:val="22"/>
        </w:rPr>
      </w:pPr>
    </w:p>
    <w:p w14:paraId="14141D74" w14:textId="77777777" w:rsidR="00EC3E98" w:rsidRPr="00086891" w:rsidRDefault="00EC3E98" w:rsidP="00C47529">
      <w:pPr>
        <w:numPr>
          <w:ilvl w:val="2"/>
          <w:numId w:val="106"/>
        </w:numPr>
        <w:tabs>
          <w:tab w:val="clear" w:pos="567"/>
          <w:tab w:val="num" w:pos="851"/>
        </w:tabs>
        <w:jc w:val="both"/>
        <w:rPr>
          <w:rFonts w:cs="Arial"/>
          <w:szCs w:val="22"/>
        </w:rPr>
      </w:pPr>
      <w:r w:rsidRPr="00BE7450">
        <w:rPr>
          <w:rFonts w:cs="Arial"/>
          <w:szCs w:val="22"/>
        </w:rPr>
        <w:t>The Regulatory Law requires all FMT hearings to be heard in public unless the FMT orders</w:t>
      </w:r>
      <w:r w:rsidR="005031BC">
        <w:rPr>
          <w:rFonts w:cs="Arial"/>
          <w:szCs w:val="22"/>
        </w:rPr>
        <w:t xml:space="preserve"> otherwise</w:t>
      </w:r>
      <w:r w:rsidRPr="00BE7450">
        <w:rPr>
          <w:rFonts w:cs="Arial"/>
          <w:szCs w:val="22"/>
        </w:rPr>
        <w:t xml:space="preserve"> or its rules of procedure provide otherwise. The FMT may exercise its discretion not to make public any decisions it may make. Where it does determine to publish a decision or interim decision, the FMT will publish these on the DFSA website</w:t>
      </w:r>
      <w:r w:rsidRPr="00086891">
        <w:rPr>
          <w:rFonts w:cs="Arial"/>
          <w:szCs w:val="22"/>
        </w:rPr>
        <w:t>. Following hearings and decisions by the FMT, the DFSA expects to make timely public disclosure of the FMT’s decisions, including any interim decisions, unless otherwise ordered.</w:t>
      </w:r>
    </w:p>
    <w:p w14:paraId="62BAAD3A" w14:textId="77777777" w:rsidR="00EC3E98" w:rsidRPr="00086891" w:rsidRDefault="00EC3E98" w:rsidP="00EC3E98">
      <w:pPr>
        <w:jc w:val="both"/>
        <w:rPr>
          <w:rFonts w:cs="Arial"/>
          <w:szCs w:val="22"/>
        </w:rPr>
      </w:pPr>
    </w:p>
    <w:p w14:paraId="2E946BDA"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Decisions made by the courts will be published by the DFSA in a timely manner, unless ordered otherwise.</w:t>
      </w:r>
    </w:p>
    <w:p w14:paraId="0EFA659C" w14:textId="77777777" w:rsidR="00EC3E98" w:rsidRPr="00086891" w:rsidRDefault="00EC3E98" w:rsidP="00EC3E98">
      <w:pPr>
        <w:jc w:val="both"/>
        <w:rPr>
          <w:rFonts w:cs="Arial"/>
          <w:szCs w:val="22"/>
        </w:rPr>
      </w:pPr>
    </w:p>
    <w:p w14:paraId="3718DC3A"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This approach is adopted on the basis that any delay in disclosure may hinder and unfairly prejudice the DFSA in achieving some of its primary objectives. For example, non-disclosure may potentially prejudice users and prospective users of financial services in the DIFC if they are acting unaware of facts known in the enforcement action.</w:t>
      </w:r>
    </w:p>
    <w:p w14:paraId="4FC56CA5" w14:textId="77777777" w:rsidR="00EC3E98" w:rsidRPr="00086891" w:rsidRDefault="00EC3E98" w:rsidP="00EC3E98">
      <w:pPr>
        <w:pStyle w:val="ListParagraph"/>
        <w:tabs>
          <w:tab w:val="left" w:pos="851"/>
        </w:tabs>
        <w:autoSpaceDE w:val="0"/>
        <w:autoSpaceDN w:val="0"/>
        <w:adjustRightInd w:val="0"/>
        <w:ind w:left="0"/>
        <w:jc w:val="both"/>
        <w:rPr>
          <w:rFonts w:cs="Arial"/>
          <w:szCs w:val="22"/>
        </w:rPr>
      </w:pPr>
    </w:p>
    <w:p w14:paraId="63E5CC08" w14:textId="77777777" w:rsidR="00EC3E98" w:rsidRPr="0008689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232" w:name="_Toc343586863"/>
      <w:bookmarkStart w:id="1233" w:name="_Toc361558389"/>
      <w:bookmarkStart w:id="1234" w:name="_Toc395621283"/>
      <w:bookmarkStart w:id="1235" w:name="_Toc409961651"/>
      <w:bookmarkStart w:id="1236" w:name="_Toc404260803"/>
      <w:bookmarkStart w:id="1237" w:name="_Toc472247471"/>
      <w:r w:rsidRPr="00086891">
        <w:rPr>
          <w:rFonts w:cs="Arial"/>
          <w:color w:val="CC0000"/>
          <w:sz w:val="22"/>
          <w:szCs w:val="22"/>
        </w:rPr>
        <w:t xml:space="preserve">Disclosure of </w:t>
      </w:r>
      <w:r>
        <w:rPr>
          <w:rFonts w:cs="Arial"/>
          <w:color w:val="CC0000"/>
          <w:sz w:val="22"/>
          <w:szCs w:val="22"/>
        </w:rPr>
        <w:t>settled e</w:t>
      </w:r>
      <w:r w:rsidRPr="00086891">
        <w:rPr>
          <w:rFonts w:cs="Arial"/>
          <w:color w:val="CC0000"/>
          <w:sz w:val="22"/>
          <w:szCs w:val="22"/>
        </w:rPr>
        <w:t>nforce</w:t>
      </w:r>
      <w:r>
        <w:rPr>
          <w:rFonts w:cs="Arial"/>
          <w:color w:val="CC0000"/>
          <w:sz w:val="22"/>
          <w:szCs w:val="22"/>
        </w:rPr>
        <w:t>ment actions</w:t>
      </w:r>
      <w:bookmarkEnd w:id="1232"/>
      <w:bookmarkEnd w:id="1233"/>
      <w:bookmarkEnd w:id="1234"/>
      <w:bookmarkEnd w:id="1235"/>
      <w:bookmarkEnd w:id="1236"/>
      <w:bookmarkEnd w:id="1237"/>
    </w:p>
    <w:p w14:paraId="01D143CC" w14:textId="77777777" w:rsidR="00EC3E98" w:rsidRPr="00086891" w:rsidRDefault="00EC3E98" w:rsidP="00EC3E98">
      <w:pPr>
        <w:pStyle w:val="ListParagraph"/>
        <w:tabs>
          <w:tab w:val="left" w:pos="851"/>
        </w:tabs>
        <w:autoSpaceDE w:val="0"/>
        <w:autoSpaceDN w:val="0"/>
        <w:adjustRightInd w:val="0"/>
        <w:ind w:left="0"/>
        <w:jc w:val="both"/>
        <w:rPr>
          <w:rFonts w:cs="Arial"/>
          <w:szCs w:val="22"/>
        </w:rPr>
      </w:pPr>
    </w:p>
    <w:p w14:paraId="5422AA5F"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 xml:space="preserve">The DFSA expects to disclose publicly the outcome of any settlement of an enforcement action, including </w:t>
      </w:r>
      <w:r>
        <w:rPr>
          <w:rFonts w:cs="Arial"/>
          <w:szCs w:val="22"/>
        </w:rPr>
        <w:t xml:space="preserve">the notice of decision or </w:t>
      </w:r>
      <w:r w:rsidRPr="00086891">
        <w:rPr>
          <w:rFonts w:cs="Arial"/>
          <w:szCs w:val="22"/>
        </w:rPr>
        <w:t>E</w:t>
      </w:r>
      <w:r>
        <w:rPr>
          <w:rFonts w:cs="Arial"/>
          <w:szCs w:val="22"/>
        </w:rPr>
        <w:t>U</w:t>
      </w:r>
      <w:r w:rsidRPr="00086891">
        <w:rPr>
          <w:rFonts w:cs="Arial"/>
          <w:szCs w:val="22"/>
        </w:rPr>
        <w:t xml:space="preserve">, to ensure all </w:t>
      </w:r>
      <w:r>
        <w:rPr>
          <w:rFonts w:cs="Arial"/>
          <w:szCs w:val="22"/>
        </w:rPr>
        <w:t>stakeholders and the general public</w:t>
      </w:r>
      <w:r w:rsidRPr="00086891">
        <w:rPr>
          <w:rFonts w:cs="Arial"/>
          <w:szCs w:val="22"/>
        </w:rPr>
        <w:t xml:space="preserve"> are clearly informed as to the outcome.  Settlement agreements which result in a </w:t>
      </w:r>
      <w:r>
        <w:rPr>
          <w:rFonts w:cs="Arial"/>
          <w:szCs w:val="22"/>
        </w:rPr>
        <w:t>notice of decision</w:t>
      </w:r>
      <w:r w:rsidRPr="00086891">
        <w:rPr>
          <w:rFonts w:cs="Arial"/>
          <w:szCs w:val="22"/>
        </w:rPr>
        <w:t xml:space="preserve"> </w:t>
      </w:r>
      <w:r>
        <w:rPr>
          <w:rFonts w:cs="Arial"/>
          <w:szCs w:val="22"/>
        </w:rPr>
        <w:t xml:space="preserve">or EU </w:t>
      </w:r>
      <w:r w:rsidRPr="00086891">
        <w:rPr>
          <w:rFonts w:cs="Arial"/>
          <w:szCs w:val="22"/>
        </w:rPr>
        <w:t xml:space="preserve">will result in the publication of the relevant </w:t>
      </w:r>
      <w:r>
        <w:rPr>
          <w:rFonts w:cs="Arial"/>
          <w:szCs w:val="22"/>
        </w:rPr>
        <w:t>notice of decision or EU on the DFSA website as well as an associated press release</w:t>
      </w:r>
      <w:r w:rsidRPr="00086891">
        <w:rPr>
          <w:rFonts w:cs="Arial"/>
          <w:szCs w:val="22"/>
        </w:rPr>
        <w:t>.</w:t>
      </w:r>
      <w:r>
        <w:rPr>
          <w:rFonts w:cs="Arial"/>
          <w:szCs w:val="22"/>
        </w:rPr>
        <w:t xml:space="preserve"> </w:t>
      </w:r>
    </w:p>
    <w:p w14:paraId="50EEE05F" w14:textId="77777777" w:rsidR="00EC3E98" w:rsidRPr="00086891" w:rsidRDefault="00EC3E98" w:rsidP="00EC3E98">
      <w:pPr>
        <w:jc w:val="both"/>
        <w:rPr>
          <w:rFonts w:cs="Arial"/>
          <w:szCs w:val="22"/>
        </w:rPr>
      </w:pPr>
    </w:p>
    <w:p w14:paraId="77226F87"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The DFSA may be ordered</w:t>
      </w:r>
      <w:r>
        <w:rPr>
          <w:rFonts w:cs="Arial"/>
          <w:szCs w:val="22"/>
        </w:rPr>
        <w:t>,</w:t>
      </w:r>
      <w:r w:rsidRPr="00086891">
        <w:rPr>
          <w:rFonts w:cs="Arial"/>
          <w:szCs w:val="22"/>
        </w:rPr>
        <w:t xml:space="preserve"> or required by law</w:t>
      </w:r>
      <w:r>
        <w:rPr>
          <w:rFonts w:cs="Arial"/>
          <w:szCs w:val="22"/>
        </w:rPr>
        <w:t>,</w:t>
      </w:r>
      <w:r w:rsidRPr="00086891">
        <w:rPr>
          <w:rFonts w:cs="Arial"/>
          <w:szCs w:val="22"/>
        </w:rPr>
        <w:t xml:space="preserve"> not to publish information regarding a settlement. For example, disclosure may not occur if a third party has commenced proceedings in the courts in respect of the same conduct and the publication of the undertaking or settlement may prejudice that party’s case in the court</w:t>
      </w:r>
      <w:r>
        <w:rPr>
          <w:rFonts w:cs="Arial"/>
          <w:szCs w:val="22"/>
        </w:rPr>
        <w:t>s</w:t>
      </w:r>
      <w:r w:rsidRPr="00086891">
        <w:rPr>
          <w:rFonts w:cs="Arial"/>
          <w:szCs w:val="22"/>
        </w:rPr>
        <w:t>. However, simply because a third party has commenced proceedings does not preclude the DFSA from publishing its settlements, including</w:t>
      </w:r>
      <w:r>
        <w:rPr>
          <w:rFonts w:cs="Arial"/>
          <w:szCs w:val="22"/>
        </w:rPr>
        <w:t xml:space="preserve"> the notice of decision or</w:t>
      </w:r>
      <w:r w:rsidRPr="00086891">
        <w:rPr>
          <w:rFonts w:cs="Arial"/>
          <w:szCs w:val="22"/>
        </w:rPr>
        <w:t xml:space="preserve"> E</w:t>
      </w:r>
      <w:r>
        <w:rPr>
          <w:rFonts w:cs="Arial"/>
          <w:szCs w:val="22"/>
        </w:rPr>
        <w:t>U</w:t>
      </w:r>
      <w:r w:rsidRPr="00086891">
        <w:rPr>
          <w:rFonts w:cs="Arial"/>
          <w:szCs w:val="22"/>
        </w:rPr>
        <w:t>.</w:t>
      </w:r>
    </w:p>
    <w:p w14:paraId="7F1D9822" w14:textId="77777777" w:rsidR="00EC3E98" w:rsidRPr="00BE7450" w:rsidRDefault="00EC3E98" w:rsidP="00EC3E98">
      <w:pPr>
        <w:rPr>
          <w:szCs w:val="22"/>
          <w:lang w:eastAsia="en-US"/>
        </w:rPr>
      </w:pPr>
    </w:p>
    <w:p w14:paraId="2D624790" w14:textId="77777777" w:rsidR="00EC3E98" w:rsidRPr="00140428" w:rsidRDefault="00EC3E98" w:rsidP="00140428">
      <w:pPr>
        <w:pStyle w:val="Section"/>
        <w:numPr>
          <w:ilvl w:val="0"/>
          <w:numId w:val="0"/>
        </w:numPr>
        <w:spacing w:before="0" w:after="0" w:line="240" w:lineRule="auto"/>
        <w:ind w:left="720" w:hanging="720"/>
        <w:jc w:val="both"/>
        <w:rPr>
          <w:rFonts w:cs="Arial"/>
          <w:color w:val="CC0000"/>
          <w:sz w:val="22"/>
          <w:szCs w:val="22"/>
        </w:rPr>
      </w:pPr>
      <w:bookmarkStart w:id="1238" w:name="_Toc395621284"/>
      <w:bookmarkStart w:id="1239" w:name="_Toc409961652"/>
      <w:bookmarkStart w:id="1240" w:name="_Toc404260804"/>
      <w:bookmarkStart w:id="1241" w:name="_Toc472247472"/>
      <w:r w:rsidRPr="00086891">
        <w:rPr>
          <w:rFonts w:cs="Arial"/>
          <w:color w:val="CC0000"/>
          <w:sz w:val="22"/>
          <w:szCs w:val="22"/>
        </w:rPr>
        <w:t>Disclosure of information about certain temporary suspensions</w:t>
      </w:r>
      <w:bookmarkEnd w:id="1238"/>
      <w:bookmarkEnd w:id="1239"/>
      <w:bookmarkEnd w:id="1240"/>
      <w:bookmarkEnd w:id="1241"/>
    </w:p>
    <w:p w14:paraId="2E6038DA" w14:textId="77777777" w:rsidR="00EC3E98" w:rsidRPr="00BE7450" w:rsidRDefault="00EC3E98" w:rsidP="00EC3E98">
      <w:pPr>
        <w:rPr>
          <w:szCs w:val="22"/>
          <w:lang w:eastAsia="en-US"/>
        </w:rPr>
      </w:pPr>
    </w:p>
    <w:p w14:paraId="3C71DF5C"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The DFSA w</w:t>
      </w:r>
      <w:r>
        <w:rPr>
          <w:rFonts w:cs="Arial"/>
          <w:szCs w:val="22"/>
        </w:rPr>
        <w:t>ill not generally</w:t>
      </w:r>
      <w:r w:rsidRPr="00086891">
        <w:rPr>
          <w:rFonts w:cs="Arial"/>
          <w:szCs w:val="22"/>
        </w:rPr>
        <w:t xml:space="preserve"> publish information about temporary suspensions imposed under Article 58(5) or Article 98A(5)</w:t>
      </w:r>
      <w:r>
        <w:rPr>
          <w:rFonts w:cs="Arial"/>
          <w:szCs w:val="22"/>
        </w:rPr>
        <w:t>,</w:t>
      </w:r>
      <w:r>
        <w:rPr>
          <w:rStyle w:val="FootnoteReference"/>
          <w:rFonts w:cs="Arial"/>
          <w:szCs w:val="22"/>
        </w:rPr>
        <w:footnoteReference w:id="44"/>
      </w:r>
      <w:r w:rsidRPr="00086891">
        <w:rPr>
          <w:rFonts w:cs="Arial"/>
          <w:szCs w:val="22"/>
        </w:rPr>
        <w:t xml:space="preserve"> </w:t>
      </w:r>
      <w:r>
        <w:rPr>
          <w:rFonts w:cs="Arial"/>
          <w:szCs w:val="22"/>
        </w:rPr>
        <w:t>when</w:t>
      </w:r>
      <w:r w:rsidRPr="00086891">
        <w:rPr>
          <w:rFonts w:cs="Arial"/>
          <w:szCs w:val="22"/>
        </w:rPr>
        <w:t xml:space="preserve"> </w:t>
      </w:r>
      <w:r>
        <w:rPr>
          <w:rFonts w:cs="Arial"/>
          <w:szCs w:val="22"/>
        </w:rPr>
        <w:t xml:space="preserve">an </w:t>
      </w:r>
      <w:r w:rsidRPr="00086891">
        <w:rPr>
          <w:rFonts w:cs="Arial"/>
          <w:szCs w:val="22"/>
        </w:rPr>
        <w:t xml:space="preserve">investigation is ongoing. </w:t>
      </w:r>
      <w:r>
        <w:rPr>
          <w:rFonts w:cs="Arial"/>
          <w:szCs w:val="22"/>
        </w:rPr>
        <w:t>However,</w:t>
      </w:r>
      <w:r w:rsidRPr="00086891">
        <w:rPr>
          <w:rFonts w:cs="Arial"/>
          <w:szCs w:val="22"/>
        </w:rPr>
        <w:t xml:space="preserve"> the DFSA retains discretion to publicise such a suspension </w:t>
      </w:r>
      <w:r>
        <w:rPr>
          <w:rFonts w:cs="Arial"/>
          <w:szCs w:val="22"/>
        </w:rPr>
        <w:t xml:space="preserve">if </w:t>
      </w:r>
      <w:r w:rsidRPr="00086891">
        <w:rPr>
          <w:rFonts w:cs="Arial"/>
          <w:szCs w:val="22"/>
        </w:rPr>
        <w:t>it is considered appropriate.</w:t>
      </w:r>
    </w:p>
    <w:p w14:paraId="77928FEE" w14:textId="77777777" w:rsidR="00EC3E98" w:rsidRPr="00086891" w:rsidRDefault="00EC3E98" w:rsidP="00EC3E98">
      <w:pPr>
        <w:jc w:val="both"/>
        <w:rPr>
          <w:rFonts w:cs="Arial"/>
          <w:szCs w:val="22"/>
        </w:rPr>
      </w:pPr>
    </w:p>
    <w:p w14:paraId="4CA8908D" w14:textId="77777777" w:rsidR="00EC3E98" w:rsidRPr="00086891" w:rsidRDefault="00EC3E98" w:rsidP="00EC3E98">
      <w:pPr>
        <w:pStyle w:val="Section"/>
        <w:numPr>
          <w:ilvl w:val="0"/>
          <w:numId w:val="0"/>
        </w:numPr>
        <w:spacing w:before="0" w:after="0" w:line="240" w:lineRule="auto"/>
        <w:ind w:left="720" w:hanging="720"/>
        <w:jc w:val="both"/>
        <w:rPr>
          <w:rFonts w:cs="Arial"/>
          <w:color w:val="CC0000"/>
          <w:sz w:val="22"/>
          <w:szCs w:val="22"/>
        </w:rPr>
      </w:pPr>
      <w:bookmarkStart w:id="1242" w:name="_Toc343586864"/>
      <w:bookmarkStart w:id="1243" w:name="_Toc361558390"/>
      <w:bookmarkStart w:id="1244" w:name="_Toc395621285"/>
      <w:bookmarkStart w:id="1245" w:name="_Toc409961653"/>
      <w:bookmarkStart w:id="1246" w:name="_Toc404260805"/>
      <w:bookmarkStart w:id="1247" w:name="_Toc472247473"/>
      <w:r w:rsidRPr="00086891">
        <w:rPr>
          <w:rFonts w:cs="Arial"/>
          <w:color w:val="CC0000"/>
          <w:sz w:val="22"/>
          <w:szCs w:val="22"/>
        </w:rPr>
        <w:t>Content of Publication</w:t>
      </w:r>
      <w:bookmarkEnd w:id="1242"/>
      <w:bookmarkEnd w:id="1243"/>
      <w:bookmarkEnd w:id="1244"/>
      <w:bookmarkEnd w:id="1245"/>
      <w:bookmarkEnd w:id="1246"/>
      <w:bookmarkEnd w:id="1247"/>
    </w:p>
    <w:p w14:paraId="79BE4B0F" w14:textId="77777777" w:rsidR="00EC3E98" w:rsidRPr="00086891" w:rsidRDefault="00EC3E98" w:rsidP="00EC3E98">
      <w:pPr>
        <w:pStyle w:val="ListParagraph"/>
        <w:tabs>
          <w:tab w:val="left" w:pos="851"/>
        </w:tabs>
        <w:autoSpaceDE w:val="0"/>
        <w:autoSpaceDN w:val="0"/>
        <w:adjustRightInd w:val="0"/>
        <w:ind w:left="0"/>
        <w:jc w:val="both"/>
        <w:rPr>
          <w:rFonts w:cs="Arial"/>
          <w:bCs/>
          <w:szCs w:val="22"/>
        </w:rPr>
      </w:pPr>
    </w:p>
    <w:p w14:paraId="1452767D"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 xml:space="preserve">The DFSA </w:t>
      </w:r>
      <w:r>
        <w:rPr>
          <w:rFonts w:cs="Arial"/>
          <w:szCs w:val="22"/>
        </w:rPr>
        <w:t>will generally</w:t>
      </w:r>
      <w:r w:rsidRPr="00086891">
        <w:rPr>
          <w:rFonts w:cs="Arial"/>
          <w:szCs w:val="22"/>
        </w:rPr>
        <w:t xml:space="preserve"> make appropriate disclosures when publishing </w:t>
      </w:r>
      <w:r>
        <w:rPr>
          <w:rFonts w:cs="Arial"/>
          <w:szCs w:val="22"/>
        </w:rPr>
        <w:t xml:space="preserve">notices of decision, </w:t>
      </w:r>
      <w:r w:rsidRPr="00086891">
        <w:rPr>
          <w:rFonts w:cs="Arial"/>
          <w:szCs w:val="22"/>
        </w:rPr>
        <w:t>E</w:t>
      </w:r>
      <w:r>
        <w:rPr>
          <w:rFonts w:cs="Arial"/>
          <w:szCs w:val="22"/>
        </w:rPr>
        <w:t>Us</w:t>
      </w:r>
      <w:r w:rsidR="00D770AA">
        <w:rPr>
          <w:rFonts w:cs="Arial"/>
          <w:szCs w:val="22"/>
        </w:rPr>
        <w:t>,</w:t>
      </w:r>
      <w:r w:rsidRPr="00086891">
        <w:rPr>
          <w:rFonts w:cs="Arial"/>
          <w:szCs w:val="22"/>
        </w:rPr>
        <w:t xml:space="preserve"> proceedings before, and decisions of</w:t>
      </w:r>
      <w:r w:rsidR="00D770AA">
        <w:rPr>
          <w:rFonts w:cs="Arial"/>
          <w:szCs w:val="22"/>
        </w:rPr>
        <w:t>,</w:t>
      </w:r>
      <w:r w:rsidRPr="00086891">
        <w:rPr>
          <w:rFonts w:cs="Arial"/>
          <w:szCs w:val="22"/>
        </w:rPr>
        <w:t xml:space="preserve"> the FMT or a court. </w:t>
      </w:r>
    </w:p>
    <w:p w14:paraId="3A984C96" w14:textId="77777777" w:rsidR="00EC3E98" w:rsidRPr="00086891" w:rsidRDefault="00EC3E98" w:rsidP="00EC3E98">
      <w:pPr>
        <w:jc w:val="both"/>
        <w:rPr>
          <w:rFonts w:cs="Arial"/>
          <w:szCs w:val="22"/>
        </w:rPr>
      </w:pPr>
    </w:p>
    <w:p w14:paraId="7FBEF2A7"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 xml:space="preserve">The DFSA </w:t>
      </w:r>
      <w:r>
        <w:rPr>
          <w:rFonts w:cs="Arial"/>
          <w:szCs w:val="22"/>
        </w:rPr>
        <w:t>will</w:t>
      </w:r>
      <w:r w:rsidRPr="00086891">
        <w:rPr>
          <w:rFonts w:cs="Arial"/>
          <w:szCs w:val="22"/>
        </w:rPr>
        <w:t xml:space="preserve"> take into consideration any privileged or sensitive information when considering the content of its publications. In doing so, it will also consider the possibility that any publication may also potentially affect the rights of a third party and, if so, will endeavour to give that third party an opportunity to make representations on the publication.</w:t>
      </w:r>
    </w:p>
    <w:p w14:paraId="5B6FDA8A" w14:textId="77777777" w:rsidR="00EC3E98" w:rsidRPr="00086891" w:rsidRDefault="00EC3E98" w:rsidP="00EC3E98">
      <w:pPr>
        <w:pStyle w:val="ListParagraph"/>
        <w:tabs>
          <w:tab w:val="left" w:pos="709"/>
          <w:tab w:val="left" w:pos="851"/>
        </w:tabs>
        <w:autoSpaceDE w:val="0"/>
        <w:autoSpaceDN w:val="0"/>
        <w:adjustRightInd w:val="0"/>
        <w:ind w:left="0"/>
        <w:jc w:val="both"/>
        <w:rPr>
          <w:rFonts w:cs="Arial"/>
          <w:bCs/>
          <w:szCs w:val="22"/>
        </w:rPr>
      </w:pPr>
    </w:p>
    <w:p w14:paraId="6D1FD34C" w14:textId="77777777" w:rsidR="00EC3E98" w:rsidRPr="00086891" w:rsidRDefault="00EC3E98" w:rsidP="00B23A7A">
      <w:pPr>
        <w:pStyle w:val="Section"/>
        <w:numPr>
          <w:ilvl w:val="0"/>
          <w:numId w:val="0"/>
        </w:numPr>
        <w:spacing w:before="0" w:after="0" w:line="240" w:lineRule="auto"/>
        <w:jc w:val="both"/>
        <w:rPr>
          <w:rFonts w:cs="Arial"/>
          <w:color w:val="CC0000"/>
          <w:sz w:val="22"/>
          <w:szCs w:val="22"/>
        </w:rPr>
      </w:pPr>
      <w:bookmarkStart w:id="1248" w:name="_Toc343586865"/>
      <w:bookmarkStart w:id="1249" w:name="_Toc361558391"/>
      <w:bookmarkStart w:id="1250" w:name="_Toc395621286"/>
      <w:bookmarkStart w:id="1251" w:name="_Toc409961654"/>
      <w:bookmarkStart w:id="1252" w:name="_Toc404260806"/>
      <w:bookmarkStart w:id="1253" w:name="_Toc472247474"/>
      <w:r w:rsidRPr="00086891">
        <w:rPr>
          <w:rFonts w:cs="Arial"/>
          <w:color w:val="CC0000"/>
          <w:sz w:val="22"/>
          <w:szCs w:val="22"/>
        </w:rPr>
        <w:t>Mode of Publication</w:t>
      </w:r>
      <w:bookmarkEnd w:id="1248"/>
      <w:bookmarkEnd w:id="1249"/>
      <w:bookmarkEnd w:id="1250"/>
      <w:bookmarkEnd w:id="1251"/>
      <w:bookmarkEnd w:id="1252"/>
      <w:bookmarkEnd w:id="1253"/>
    </w:p>
    <w:p w14:paraId="78F9EB6A" w14:textId="77777777" w:rsidR="00EC3E98" w:rsidRPr="00086891" w:rsidRDefault="00EC3E98" w:rsidP="00EC3E98">
      <w:pPr>
        <w:pStyle w:val="ListParagraph"/>
        <w:tabs>
          <w:tab w:val="left" w:pos="851"/>
        </w:tabs>
        <w:autoSpaceDE w:val="0"/>
        <w:autoSpaceDN w:val="0"/>
        <w:adjustRightInd w:val="0"/>
        <w:ind w:left="0"/>
        <w:jc w:val="both"/>
        <w:rPr>
          <w:rFonts w:cs="Arial"/>
          <w:szCs w:val="22"/>
        </w:rPr>
      </w:pPr>
    </w:p>
    <w:p w14:paraId="26C9356C" w14:textId="77777777" w:rsidR="00EC3E98" w:rsidRPr="00086891" w:rsidRDefault="00EC3E98" w:rsidP="00C47529">
      <w:pPr>
        <w:numPr>
          <w:ilvl w:val="2"/>
          <w:numId w:val="106"/>
        </w:numPr>
        <w:tabs>
          <w:tab w:val="clear" w:pos="567"/>
          <w:tab w:val="num" w:pos="851"/>
        </w:tabs>
        <w:jc w:val="both"/>
        <w:rPr>
          <w:rFonts w:cs="Arial"/>
          <w:szCs w:val="22"/>
        </w:rPr>
      </w:pPr>
      <w:r w:rsidRPr="00086891">
        <w:rPr>
          <w:rFonts w:cs="Arial"/>
          <w:szCs w:val="22"/>
        </w:rPr>
        <w:t>Publication may take any one or more forms including, for example, a media release, a statement on the DFSA website, and any other suitable forums as determined by the DFSA.</w:t>
      </w:r>
    </w:p>
    <w:p w14:paraId="10134A14" w14:textId="77777777" w:rsidR="00EC3E98" w:rsidRPr="00086891" w:rsidRDefault="00EC3E98" w:rsidP="00EC3E98">
      <w:pPr>
        <w:rPr>
          <w:szCs w:val="22"/>
          <w:lang w:eastAsia="en-US"/>
        </w:rPr>
      </w:pPr>
    </w:p>
    <w:p w14:paraId="4F0D8C93" w14:textId="77777777" w:rsidR="00EC3E98" w:rsidRPr="000727DF" w:rsidRDefault="00EC3E98" w:rsidP="00C47529">
      <w:pPr>
        <w:pStyle w:val="Section"/>
        <w:numPr>
          <w:ilvl w:val="1"/>
          <w:numId w:val="106"/>
        </w:numPr>
        <w:tabs>
          <w:tab w:val="clear" w:pos="567"/>
          <w:tab w:val="num" w:pos="720"/>
        </w:tabs>
        <w:spacing w:before="0" w:after="0" w:line="240" w:lineRule="auto"/>
        <w:jc w:val="both"/>
        <w:rPr>
          <w:color w:val="CC0000"/>
          <w:sz w:val="24"/>
        </w:rPr>
      </w:pPr>
      <w:bookmarkStart w:id="1254" w:name="_Toc303000438"/>
      <w:bookmarkStart w:id="1255" w:name="_Toc343520736"/>
      <w:bookmarkStart w:id="1256" w:name="_Toc361558392"/>
      <w:bookmarkStart w:id="1257" w:name="_Toc395621287"/>
      <w:bookmarkStart w:id="1258" w:name="_Toc409961655"/>
      <w:bookmarkStart w:id="1259" w:name="_Toc404260807"/>
      <w:bookmarkStart w:id="1260" w:name="_Toc472247475"/>
      <w:r w:rsidRPr="00421816">
        <w:rPr>
          <w:rFonts w:cs="Arial"/>
          <w:color w:val="CC0000"/>
          <w:sz w:val="26"/>
          <w:szCs w:val="26"/>
        </w:rPr>
        <w:t>MAINTENANCE</w:t>
      </w:r>
      <w:r w:rsidRPr="000727DF">
        <w:rPr>
          <w:color w:val="CC0000"/>
          <w:sz w:val="24"/>
        </w:rPr>
        <w:t xml:space="preserve"> </w:t>
      </w:r>
      <w:r w:rsidRPr="00F52B20">
        <w:rPr>
          <w:color w:val="CC0000"/>
          <w:sz w:val="26"/>
          <w:szCs w:val="26"/>
        </w:rPr>
        <w:t>OF REGISTERS</w:t>
      </w:r>
      <w:bookmarkEnd w:id="1254"/>
      <w:bookmarkEnd w:id="1255"/>
      <w:bookmarkEnd w:id="1256"/>
      <w:bookmarkEnd w:id="1257"/>
      <w:bookmarkEnd w:id="1258"/>
      <w:bookmarkEnd w:id="1259"/>
      <w:bookmarkEnd w:id="1260"/>
    </w:p>
    <w:p w14:paraId="55D6BCCA" w14:textId="77777777" w:rsidR="00EC3E98" w:rsidRPr="000727DF" w:rsidRDefault="00EC3E98" w:rsidP="00EC3E98">
      <w:pPr>
        <w:jc w:val="both"/>
        <w:rPr>
          <w:b/>
          <w:sz w:val="20"/>
          <w:szCs w:val="20"/>
          <w:lang w:eastAsia="en-US"/>
        </w:rPr>
      </w:pPr>
    </w:p>
    <w:p w14:paraId="2A1585F9" w14:textId="77777777" w:rsidR="00EC3E98" w:rsidRPr="00944F19" w:rsidRDefault="00EC3E98" w:rsidP="00C47529">
      <w:pPr>
        <w:numPr>
          <w:ilvl w:val="2"/>
          <w:numId w:val="106"/>
        </w:numPr>
        <w:jc w:val="both"/>
        <w:rPr>
          <w:szCs w:val="22"/>
          <w:lang w:eastAsia="en-US"/>
        </w:rPr>
      </w:pPr>
      <w:bookmarkStart w:id="1261" w:name="_Toc342917863"/>
      <w:r w:rsidRPr="000727DF">
        <w:rPr>
          <w:szCs w:val="22"/>
          <w:lang w:eastAsia="en-US"/>
        </w:rPr>
        <w:t>The DFSA is also required to publish and maintain a register</w:t>
      </w:r>
      <w:r w:rsidRPr="00944F19">
        <w:rPr>
          <w:szCs w:val="22"/>
          <w:vertAlign w:val="superscript"/>
          <w:lang w:eastAsia="en-US"/>
        </w:rPr>
        <w:footnoteReference w:id="45"/>
      </w:r>
      <w:r w:rsidRPr="00944F19">
        <w:rPr>
          <w:szCs w:val="22"/>
          <w:lang w:eastAsia="en-US"/>
        </w:rPr>
        <w:t xml:space="preserve"> of:</w:t>
      </w:r>
      <w:bookmarkEnd w:id="1261"/>
    </w:p>
    <w:p w14:paraId="16C16D36" w14:textId="77777777" w:rsidR="00EC3E98" w:rsidRPr="00E752A1" w:rsidRDefault="00EC3E98" w:rsidP="00EC3E98">
      <w:pPr>
        <w:jc w:val="both"/>
        <w:rPr>
          <w:szCs w:val="22"/>
          <w:lang w:eastAsia="en-US"/>
        </w:rPr>
      </w:pPr>
    </w:p>
    <w:p w14:paraId="15877C99" w14:textId="77777777" w:rsidR="00EC3E98" w:rsidRPr="00E752A1" w:rsidRDefault="00EC3E98" w:rsidP="004C4C43">
      <w:pPr>
        <w:numPr>
          <w:ilvl w:val="0"/>
          <w:numId w:val="102"/>
        </w:numPr>
        <w:ind w:left="709" w:hanging="709"/>
        <w:rPr>
          <w:szCs w:val="22"/>
          <w:lang w:eastAsia="en-US"/>
        </w:rPr>
      </w:pPr>
      <w:bookmarkStart w:id="1262" w:name="_Toc342917864"/>
      <w:r w:rsidRPr="00E752A1">
        <w:rPr>
          <w:szCs w:val="22"/>
          <w:lang w:eastAsia="en-US"/>
        </w:rPr>
        <w:t>grants, withdrawals and suspensions of Licences, Licence endorsements and authorisations of Authorised Persons, Authorised Individuals and Key Individuals;</w:t>
      </w:r>
      <w:bookmarkEnd w:id="1262"/>
    </w:p>
    <w:p w14:paraId="09C3B41B" w14:textId="77777777" w:rsidR="00EC3E98" w:rsidRPr="00E752A1" w:rsidRDefault="00EC3E98" w:rsidP="00EC3E98">
      <w:pPr>
        <w:ind w:left="567"/>
        <w:rPr>
          <w:szCs w:val="22"/>
          <w:lang w:eastAsia="en-US"/>
        </w:rPr>
      </w:pPr>
    </w:p>
    <w:p w14:paraId="33E11DF7" w14:textId="77777777" w:rsidR="00EC3E98" w:rsidRPr="00E8774C" w:rsidRDefault="00EC3E98" w:rsidP="004C4C43">
      <w:pPr>
        <w:numPr>
          <w:ilvl w:val="0"/>
          <w:numId w:val="102"/>
        </w:numPr>
        <w:ind w:left="709" w:hanging="709"/>
        <w:rPr>
          <w:szCs w:val="22"/>
          <w:lang w:eastAsia="en-US"/>
        </w:rPr>
      </w:pPr>
      <w:r w:rsidRPr="00E8774C">
        <w:rPr>
          <w:szCs w:val="22"/>
          <w:lang w:eastAsia="en-US"/>
        </w:rPr>
        <w:t xml:space="preserve">all </w:t>
      </w:r>
      <w:r>
        <w:rPr>
          <w:szCs w:val="22"/>
          <w:lang w:eastAsia="en-US"/>
        </w:rPr>
        <w:t>Person</w:t>
      </w:r>
      <w:r w:rsidRPr="00E8774C">
        <w:rPr>
          <w:szCs w:val="22"/>
          <w:lang w:eastAsia="en-US"/>
        </w:rPr>
        <w:t xml:space="preserve">s </w:t>
      </w:r>
      <w:r>
        <w:rPr>
          <w:szCs w:val="22"/>
          <w:lang w:eastAsia="en-US"/>
        </w:rPr>
        <w:t xml:space="preserve">who are </w:t>
      </w:r>
      <w:r w:rsidRPr="00E8774C">
        <w:rPr>
          <w:szCs w:val="22"/>
          <w:lang w:eastAsia="en-US"/>
        </w:rPr>
        <w:t>the subject of action taken under Article 58(1) and Article 59;</w:t>
      </w:r>
    </w:p>
    <w:p w14:paraId="5E47625F" w14:textId="77777777" w:rsidR="00EC3E98" w:rsidRPr="00E8774C" w:rsidRDefault="00EC3E98" w:rsidP="00EC3E98">
      <w:pPr>
        <w:tabs>
          <w:tab w:val="left" w:pos="0"/>
        </w:tabs>
        <w:ind w:left="720" w:hanging="720"/>
        <w:rPr>
          <w:szCs w:val="22"/>
          <w:lang w:eastAsia="en-US"/>
        </w:rPr>
      </w:pPr>
    </w:p>
    <w:p w14:paraId="7395C7F3" w14:textId="77777777" w:rsidR="00EC3E98" w:rsidRPr="00C94D2C" w:rsidRDefault="00EC3E98" w:rsidP="004C4C43">
      <w:pPr>
        <w:numPr>
          <w:ilvl w:val="0"/>
          <w:numId w:val="102"/>
        </w:numPr>
        <w:tabs>
          <w:tab w:val="left" w:pos="0"/>
        </w:tabs>
        <w:ind w:left="709" w:hanging="709"/>
        <w:rPr>
          <w:szCs w:val="22"/>
          <w:lang w:eastAsia="en-US"/>
        </w:rPr>
      </w:pPr>
      <w:r w:rsidRPr="00E8774C">
        <w:rPr>
          <w:szCs w:val="22"/>
          <w:lang w:eastAsia="en-US"/>
        </w:rPr>
        <w:t>current and past registrations of DNFBPs</w:t>
      </w:r>
      <w:r w:rsidRPr="00C94D2C">
        <w:rPr>
          <w:szCs w:val="22"/>
          <w:lang w:eastAsia="en-US"/>
        </w:rPr>
        <w:t>; and</w:t>
      </w:r>
    </w:p>
    <w:p w14:paraId="5424B5A1" w14:textId="77777777" w:rsidR="00EC3E98" w:rsidRPr="00C94D2C" w:rsidRDefault="00EC3E98" w:rsidP="00EC3E98">
      <w:pPr>
        <w:tabs>
          <w:tab w:val="left" w:pos="0"/>
        </w:tabs>
        <w:ind w:left="567" w:hanging="567"/>
        <w:rPr>
          <w:szCs w:val="22"/>
          <w:lang w:eastAsia="en-US"/>
        </w:rPr>
      </w:pPr>
    </w:p>
    <w:p w14:paraId="1F58C12D" w14:textId="77777777" w:rsidR="00EC3E98" w:rsidRPr="00086891" w:rsidRDefault="00EC3E98" w:rsidP="004C4C43">
      <w:pPr>
        <w:numPr>
          <w:ilvl w:val="0"/>
          <w:numId w:val="102"/>
        </w:numPr>
        <w:tabs>
          <w:tab w:val="left" w:pos="0"/>
        </w:tabs>
        <w:ind w:left="709" w:hanging="709"/>
        <w:rPr>
          <w:szCs w:val="22"/>
          <w:lang w:eastAsia="en-US"/>
        </w:rPr>
      </w:pPr>
      <w:r w:rsidRPr="00BE7450">
        <w:rPr>
          <w:szCs w:val="22"/>
          <w:lang w:eastAsia="en-US"/>
        </w:rPr>
        <w:t>current and past registrations, withdrawals and suspensions of registrations of Registered Auditors</w:t>
      </w:r>
      <w:r w:rsidRPr="00086891">
        <w:rPr>
          <w:szCs w:val="22"/>
          <w:lang w:eastAsia="en-US"/>
        </w:rPr>
        <w:t xml:space="preserve"> and Audit Principals.</w:t>
      </w:r>
    </w:p>
    <w:p w14:paraId="2AF78D1A" w14:textId="77777777" w:rsidR="00EC3E98" w:rsidRPr="00086891" w:rsidRDefault="00EC3E98" w:rsidP="00EC3E98">
      <w:pPr>
        <w:rPr>
          <w:szCs w:val="22"/>
          <w:lang w:eastAsia="en-US"/>
        </w:rPr>
      </w:pPr>
    </w:p>
    <w:p w14:paraId="64A5A935" w14:textId="15FCE830" w:rsidR="00C37EF0" w:rsidRPr="008C6F4A" w:rsidRDefault="00EC3E98" w:rsidP="00C37EF0">
      <w:pPr>
        <w:pStyle w:val="ListParagraph"/>
        <w:numPr>
          <w:ilvl w:val="2"/>
          <w:numId w:val="106"/>
        </w:numPr>
        <w:jc w:val="both"/>
        <w:rPr>
          <w:szCs w:val="22"/>
          <w:lang w:eastAsia="en-US"/>
        </w:rPr>
      </w:pPr>
      <w:r w:rsidRPr="00086891">
        <w:rPr>
          <w:szCs w:val="22"/>
          <w:lang w:eastAsia="en-US"/>
        </w:rPr>
        <w:t xml:space="preserve">The DFSA is not required to publish information on the Register about </w:t>
      </w:r>
      <w:r w:rsidRPr="00094F4D">
        <w:rPr>
          <w:szCs w:val="22"/>
          <w:lang w:eastAsia="en-US"/>
        </w:rPr>
        <w:t>temporary suspensions imposed under Article 58(5) or Article 98A(5)</w:t>
      </w:r>
      <w:r>
        <w:rPr>
          <w:szCs w:val="22"/>
          <w:lang w:eastAsia="en-US"/>
        </w:rPr>
        <w:t>.</w:t>
      </w:r>
      <w:r w:rsidR="002B3473">
        <w:rPr>
          <w:szCs w:val="22"/>
          <w:vertAlign w:val="superscript"/>
          <w:lang w:eastAsia="en-US"/>
        </w:rPr>
        <w:t xml:space="preserve"> </w:t>
      </w:r>
      <w:r w:rsidRPr="00094F4D">
        <w:rPr>
          <w:szCs w:val="22"/>
          <w:lang w:eastAsia="en-US"/>
        </w:rPr>
        <w:t>See 5</w:t>
      </w:r>
      <w:r>
        <w:rPr>
          <w:szCs w:val="22"/>
          <w:lang w:eastAsia="en-US"/>
        </w:rPr>
        <w:t>-17-17</w:t>
      </w:r>
      <w:r w:rsidRPr="00094F4D">
        <w:rPr>
          <w:szCs w:val="22"/>
          <w:lang w:eastAsia="en-US"/>
        </w:rPr>
        <w:t xml:space="preserve"> for the DFSA’s general policy regarding publicising such suspensions.</w:t>
      </w:r>
    </w:p>
    <w:p w14:paraId="42593437" w14:textId="77777777" w:rsidR="00EC3E98" w:rsidRPr="000727DF" w:rsidRDefault="00EC3E98" w:rsidP="00EC3E98">
      <w:pPr>
        <w:rPr>
          <w:szCs w:val="22"/>
          <w:lang w:eastAsia="en-US"/>
        </w:rPr>
      </w:pPr>
    </w:p>
    <w:p w14:paraId="7334F346" w14:textId="77777777" w:rsidR="00EC3E98" w:rsidRPr="000727DF" w:rsidRDefault="00EC3E98" w:rsidP="00C47529">
      <w:pPr>
        <w:pStyle w:val="Section"/>
        <w:numPr>
          <w:ilvl w:val="1"/>
          <w:numId w:val="106"/>
        </w:numPr>
        <w:tabs>
          <w:tab w:val="clear" w:pos="567"/>
          <w:tab w:val="num" w:pos="720"/>
        </w:tabs>
        <w:spacing w:before="0" w:after="0" w:line="240" w:lineRule="auto"/>
        <w:jc w:val="both"/>
        <w:rPr>
          <w:rFonts w:cs="Arial"/>
          <w:color w:val="CC0000"/>
          <w:sz w:val="26"/>
          <w:szCs w:val="26"/>
        </w:rPr>
      </w:pPr>
      <w:bookmarkStart w:id="1263" w:name="_Toc248050819"/>
      <w:bookmarkStart w:id="1264" w:name="_Toc271187517"/>
      <w:bookmarkStart w:id="1265" w:name="_Toc271447743"/>
      <w:bookmarkStart w:id="1266" w:name="_Toc271448050"/>
      <w:bookmarkStart w:id="1267" w:name="_Ref286905431"/>
      <w:bookmarkStart w:id="1268" w:name="_Toc303000439"/>
      <w:bookmarkStart w:id="1269" w:name="_Toc343520737"/>
      <w:bookmarkStart w:id="1270" w:name="_Toc361558393"/>
      <w:bookmarkStart w:id="1271" w:name="_Toc395621288"/>
      <w:bookmarkStart w:id="1272" w:name="_Toc409961656"/>
      <w:bookmarkStart w:id="1273" w:name="_Toc404260808"/>
      <w:bookmarkStart w:id="1274" w:name="_Toc472247476"/>
      <w:r w:rsidRPr="000727DF">
        <w:rPr>
          <w:rFonts w:cs="Arial"/>
          <w:color w:val="CC0000"/>
          <w:sz w:val="26"/>
          <w:szCs w:val="26"/>
        </w:rPr>
        <w:t>CONCLUSION</w:t>
      </w:r>
      <w:bookmarkEnd w:id="1263"/>
      <w:bookmarkEnd w:id="1264"/>
      <w:bookmarkEnd w:id="1265"/>
      <w:bookmarkEnd w:id="1266"/>
      <w:bookmarkEnd w:id="1267"/>
      <w:bookmarkEnd w:id="1268"/>
      <w:r w:rsidRPr="000727DF">
        <w:rPr>
          <w:rFonts w:cs="Arial"/>
          <w:color w:val="CC0000"/>
          <w:sz w:val="26"/>
          <w:szCs w:val="26"/>
        </w:rPr>
        <w:t xml:space="preserve"> OF AN INVESTIGATION</w:t>
      </w:r>
      <w:bookmarkEnd w:id="1269"/>
      <w:bookmarkEnd w:id="1270"/>
      <w:bookmarkEnd w:id="1271"/>
      <w:bookmarkEnd w:id="1272"/>
      <w:bookmarkEnd w:id="1273"/>
      <w:bookmarkEnd w:id="1274"/>
    </w:p>
    <w:p w14:paraId="5165C7B4" w14:textId="77777777" w:rsidR="00EC3E98" w:rsidRPr="000727DF" w:rsidRDefault="00EC3E98" w:rsidP="00EC3E98">
      <w:pPr>
        <w:rPr>
          <w:szCs w:val="22"/>
          <w:lang w:eastAsia="en-US"/>
        </w:rPr>
      </w:pPr>
    </w:p>
    <w:p w14:paraId="48AB2739" w14:textId="77777777" w:rsidR="00EC3E98" w:rsidRPr="000727DF" w:rsidRDefault="00EC3E98" w:rsidP="00C47529">
      <w:pPr>
        <w:numPr>
          <w:ilvl w:val="2"/>
          <w:numId w:val="106"/>
        </w:numPr>
        <w:jc w:val="both"/>
        <w:rPr>
          <w:rFonts w:cs="Arial"/>
          <w:szCs w:val="22"/>
          <w:lang w:eastAsia="en-US"/>
        </w:rPr>
      </w:pPr>
      <w:bookmarkStart w:id="1275" w:name="_Toc342917866"/>
      <w:r w:rsidRPr="000727DF">
        <w:rPr>
          <w:rFonts w:cs="Arial"/>
          <w:szCs w:val="22"/>
          <w:lang w:eastAsia="en-US"/>
        </w:rPr>
        <w:t>The DFSA will conclude an investigation when:</w:t>
      </w:r>
      <w:bookmarkEnd w:id="1275"/>
    </w:p>
    <w:p w14:paraId="690C7F96" w14:textId="77777777" w:rsidR="00EC3E98" w:rsidRPr="000727DF" w:rsidRDefault="00EC3E98" w:rsidP="00EC3E98">
      <w:pPr>
        <w:jc w:val="both"/>
        <w:rPr>
          <w:rFonts w:cs="Arial"/>
          <w:szCs w:val="22"/>
          <w:lang w:eastAsia="en-US"/>
        </w:rPr>
      </w:pPr>
    </w:p>
    <w:p w14:paraId="1F877B14" w14:textId="77777777" w:rsidR="00EC3E98" w:rsidRPr="000727DF" w:rsidRDefault="00EC3E98" w:rsidP="00C47529">
      <w:pPr>
        <w:numPr>
          <w:ilvl w:val="0"/>
          <w:numId w:val="103"/>
        </w:numPr>
        <w:ind w:hanging="720"/>
        <w:jc w:val="both"/>
        <w:rPr>
          <w:rFonts w:cs="Arial"/>
          <w:szCs w:val="22"/>
          <w:lang w:eastAsia="en-US"/>
        </w:rPr>
      </w:pPr>
      <w:bookmarkStart w:id="1276" w:name="_Toc342917867"/>
      <w:r w:rsidRPr="000727DF">
        <w:rPr>
          <w:rFonts w:cs="Arial"/>
          <w:szCs w:val="22"/>
          <w:lang w:eastAsia="en-US"/>
        </w:rPr>
        <w:t>it determines to take no further action in response to the suspected contraventions of the Law and Rules subject of the investigation; and</w:t>
      </w:r>
      <w:bookmarkEnd w:id="1276"/>
    </w:p>
    <w:p w14:paraId="2B898316" w14:textId="77777777" w:rsidR="00EC3E98" w:rsidRPr="00094F4D" w:rsidRDefault="00EC3E98" w:rsidP="00EC3E98">
      <w:pPr>
        <w:ind w:hanging="720"/>
        <w:jc w:val="both"/>
        <w:rPr>
          <w:rFonts w:cs="Arial"/>
          <w:szCs w:val="22"/>
          <w:lang w:eastAsia="en-US"/>
        </w:rPr>
      </w:pPr>
    </w:p>
    <w:p w14:paraId="5576AE25" w14:textId="77777777" w:rsidR="00EC3E98" w:rsidRPr="000727DF" w:rsidRDefault="00EC3E98" w:rsidP="00C47529">
      <w:pPr>
        <w:numPr>
          <w:ilvl w:val="0"/>
          <w:numId w:val="103"/>
        </w:numPr>
        <w:ind w:hanging="720"/>
        <w:jc w:val="both"/>
        <w:rPr>
          <w:rFonts w:cs="Arial"/>
          <w:szCs w:val="22"/>
          <w:lang w:eastAsia="en-US"/>
        </w:rPr>
      </w:pPr>
      <w:bookmarkStart w:id="1277" w:name="_Toc342917868"/>
      <w:r w:rsidRPr="000727DF">
        <w:rPr>
          <w:rFonts w:cs="Arial"/>
          <w:szCs w:val="22"/>
          <w:lang w:eastAsia="en-US"/>
        </w:rPr>
        <w:t>all remedies and obligations resulting from an investigation are concluded and fulfilled.</w:t>
      </w:r>
      <w:bookmarkEnd w:id="1277"/>
    </w:p>
    <w:p w14:paraId="4503A266" w14:textId="77777777" w:rsidR="00EC3E98" w:rsidRPr="000727DF" w:rsidRDefault="00EC3E98" w:rsidP="00EC3E98">
      <w:pPr>
        <w:ind w:hanging="720"/>
        <w:jc w:val="both"/>
        <w:rPr>
          <w:rFonts w:cs="Arial"/>
          <w:szCs w:val="22"/>
          <w:lang w:eastAsia="en-US"/>
        </w:rPr>
      </w:pPr>
    </w:p>
    <w:p w14:paraId="3779FE8B" w14:textId="77777777" w:rsidR="00EC3E98" w:rsidRPr="00820ECB" w:rsidRDefault="00EC3E98" w:rsidP="00C47529">
      <w:pPr>
        <w:numPr>
          <w:ilvl w:val="2"/>
          <w:numId w:val="106"/>
        </w:numPr>
        <w:jc w:val="both"/>
        <w:rPr>
          <w:color w:val="800000"/>
        </w:rPr>
      </w:pPr>
      <w:bookmarkStart w:id="1278" w:name="_Toc342917869"/>
      <w:r w:rsidRPr="009E4864">
        <w:rPr>
          <w:rFonts w:cs="Arial"/>
          <w:szCs w:val="22"/>
          <w:lang w:eastAsia="en-US"/>
        </w:rPr>
        <w:t>The DFSA may determine to take no further action in respect of the suspected contraventions that are the subject of an investigation due to insufficiency of evidence or in circumstances where pursuing an enforcement action in respect of the suspected contraventions would not accord with the DFSA’s objectives.</w:t>
      </w:r>
      <w:bookmarkEnd w:id="1278"/>
    </w:p>
    <w:p w14:paraId="5E26EC04" w14:textId="77777777" w:rsidR="00EC3E98" w:rsidRPr="00820ECB" w:rsidRDefault="00EC3E98" w:rsidP="00EC3E98">
      <w:pPr>
        <w:jc w:val="both"/>
      </w:pPr>
    </w:p>
    <w:p w14:paraId="16394746" w14:textId="77777777" w:rsidR="00EC3E98" w:rsidRDefault="00EC3E98" w:rsidP="00EC3E98">
      <w:pPr>
        <w:rPr>
          <w:rFonts w:cs="Arial"/>
          <w:szCs w:val="22"/>
          <w:lang w:eastAsia="en-US"/>
        </w:rPr>
      </w:pPr>
      <w:r>
        <w:rPr>
          <w:rFonts w:cs="Arial"/>
          <w:szCs w:val="22"/>
          <w:lang w:eastAsia="en-US"/>
        </w:rPr>
        <w:br w:type="page"/>
      </w:r>
    </w:p>
    <w:p w14:paraId="2E6FF889" w14:textId="77777777" w:rsidR="00EC3E98" w:rsidRDefault="00EC3E98" w:rsidP="00EC3E98">
      <w:pPr>
        <w:pStyle w:val="ListParagraph"/>
        <w:overflowPunct w:val="0"/>
        <w:autoSpaceDE w:val="0"/>
        <w:autoSpaceDN w:val="0"/>
        <w:adjustRightInd w:val="0"/>
        <w:ind w:left="360"/>
        <w:jc w:val="center"/>
        <w:textAlignment w:val="baseline"/>
        <w:outlineLvl w:val="1"/>
        <w:rPr>
          <w:rFonts w:cs="Arial"/>
          <w:b/>
          <w:bCs/>
          <w:szCs w:val="22"/>
        </w:rPr>
      </w:pPr>
      <w:bookmarkStart w:id="1279" w:name="_Toc395621290"/>
      <w:bookmarkStart w:id="1280" w:name="_Toc409961657"/>
      <w:bookmarkStart w:id="1281" w:name="_Toc404260809"/>
      <w:r w:rsidRPr="003B054E">
        <w:rPr>
          <w:rFonts w:cs="Arial"/>
          <w:b/>
          <w:bCs/>
          <w:szCs w:val="22"/>
        </w:rPr>
        <w:t>Appendix 1 – The Enforcement Process</w:t>
      </w:r>
      <w:bookmarkEnd w:id="1279"/>
      <w:bookmarkEnd w:id="1280"/>
      <w:bookmarkEnd w:id="1281"/>
    </w:p>
    <w:p w14:paraId="189E6AC7" w14:textId="77777777" w:rsidR="00EC3E98" w:rsidRDefault="00EC3E98" w:rsidP="00EC3E98">
      <w:pPr>
        <w:spacing w:after="200" w:line="276" w:lineRule="auto"/>
        <w:rPr>
          <w:rFonts w:eastAsia="Calibri" w:cs="Arial"/>
          <w:sz w:val="20"/>
          <w:szCs w:val="22"/>
          <w:lang w:eastAsia="en-US"/>
        </w:rPr>
      </w:pPr>
      <w:r w:rsidRPr="00B7799B">
        <w:rPr>
          <w:rFonts w:eastAsia="Calibri" w:cs="Arial"/>
          <w:noProof/>
          <w:sz w:val="20"/>
          <w:szCs w:val="22"/>
        </w:rPr>
        <mc:AlternateContent>
          <mc:Choice Requires="wpg">
            <w:drawing>
              <wp:anchor distT="0" distB="0" distL="114300" distR="114300" simplePos="0" relativeHeight="251716608" behindDoc="0" locked="0" layoutInCell="1" allowOverlap="1" wp14:anchorId="1F1CEDFD" wp14:editId="33E2BCAE">
                <wp:simplePos x="0" y="0"/>
                <wp:positionH relativeFrom="column">
                  <wp:posOffset>-240121</wp:posOffset>
                </wp:positionH>
                <wp:positionV relativeFrom="paragraph">
                  <wp:posOffset>283845</wp:posOffset>
                </wp:positionV>
                <wp:extent cx="5754370" cy="1311910"/>
                <wp:effectExtent l="0" t="0" r="17780" b="40640"/>
                <wp:wrapNone/>
                <wp:docPr id="323" name="Group 323"/>
                <wp:cNvGraphicFramePr/>
                <a:graphic xmlns:a="http://schemas.openxmlformats.org/drawingml/2006/main">
                  <a:graphicData uri="http://schemas.microsoft.com/office/word/2010/wordprocessingGroup">
                    <wpg:wgp>
                      <wpg:cNvGrpSpPr/>
                      <wpg:grpSpPr>
                        <a:xfrm>
                          <a:off x="0" y="0"/>
                          <a:ext cx="5754370" cy="1311910"/>
                          <a:chOff x="0" y="0"/>
                          <a:chExt cx="5754370" cy="1312030"/>
                        </a:xfrm>
                      </wpg:grpSpPr>
                      <wpg:grpSp>
                        <wpg:cNvPr id="324" name="Group 324"/>
                        <wpg:cNvGrpSpPr/>
                        <wpg:grpSpPr>
                          <a:xfrm>
                            <a:off x="0" y="0"/>
                            <a:ext cx="5754370" cy="1189990"/>
                            <a:chOff x="0" y="0"/>
                            <a:chExt cx="5754789" cy="1190314"/>
                          </a:xfrm>
                        </wpg:grpSpPr>
                        <wpg:grpSp>
                          <wpg:cNvPr id="325" name="Group 325"/>
                          <wpg:cNvGrpSpPr/>
                          <wpg:grpSpPr>
                            <a:xfrm>
                              <a:off x="0" y="0"/>
                              <a:ext cx="2118360" cy="1120140"/>
                              <a:chOff x="0" y="0"/>
                              <a:chExt cx="1912500" cy="1012481"/>
                            </a:xfrm>
                          </wpg:grpSpPr>
                          <wps:wsp>
                            <wps:cNvPr id="326" name="Rounded Rectangle 326"/>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6508E4E0" w14:textId="77777777" w:rsidR="00C52707" w:rsidRPr="005F36A3" w:rsidRDefault="00C52707" w:rsidP="00EC3E98">
                                  <w:pPr>
                                    <w:jc w:val="center"/>
                                    <w:rPr>
                                      <w:color w:val="C0504D" w:themeColor="accent2"/>
                                      <w:sz w:val="32"/>
                                      <w:szCs w:val="36"/>
                                    </w:rPr>
                                  </w:pPr>
                                  <w:r w:rsidRPr="005F36A3">
                                    <w:rPr>
                                      <w:color w:val="C0504D" w:themeColor="accent2"/>
                                      <w:sz w:val="32"/>
                                      <w:szCs w:val="36"/>
                                    </w:rPr>
                                    <w:t>Commencement of Investigation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7" name="Oval 327"/>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5FA16CF6" w14:textId="77777777" w:rsidR="00C52707" w:rsidRPr="001C1E60" w:rsidRDefault="00C52707" w:rsidP="00EC3E98">
                                  <w:pPr>
                                    <w:jc w:val="center"/>
                                    <w:rPr>
                                      <w:b/>
                                      <w:bCs/>
                                      <w:color w:val="FFFFFF" w:themeColor="background1"/>
                                      <w:sz w:val="24"/>
                                      <w:szCs w:val="28"/>
                                    </w:rPr>
                                  </w:pPr>
                                  <w:r w:rsidRPr="001C1E60">
                                    <w:rPr>
                                      <w:b/>
                                      <w:bCs/>
                                      <w:color w:val="FFFFFF" w:themeColor="background1"/>
                                      <w:sz w:val="24"/>
                                      <w:szCs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28" name="Group 328"/>
                          <wpg:cNvGrpSpPr/>
                          <wpg:grpSpPr>
                            <a:xfrm>
                              <a:off x="2251494" y="51759"/>
                              <a:ext cx="3503295" cy="1138555"/>
                              <a:chOff x="0" y="0"/>
                              <a:chExt cx="3503463" cy="1138555"/>
                            </a:xfrm>
                          </wpg:grpSpPr>
                          <wps:wsp>
                            <wps:cNvPr id="329" name="Left Brace 329"/>
                            <wps:cNvSpPr/>
                            <wps:spPr>
                              <a:xfrm>
                                <a:off x="0" y="69012"/>
                                <a:ext cx="225425" cy="99695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ounded Rectangle 330"/>
                            <wps:cNvSpPr/>
                            <wps:spPr>
                              <a:xfrm>
                                <a:off x="224287" y="0"/>
                                <a:ext cx="3059430" cy="1138555"/>
                              </a:xfrm>
                              <a:prstGeom prst="roundRect">
                                <a:avLst/>
                              </a:prstGeom>
                              <a:noFill/>
                              <a:ln w="25400" cap="flat" cmpd="sng" algn="ctr">
                                <a:noFill/>
                                <a:prstDash val="solid"/>
                              </a:ln>
                              <a:effectLst/>
                            </wps:spPr>
                            <wps:txbx>
                              <w:txbxContent>
                                <w:p w14:paraId="35493899" w14:textId="77777777" w:rsidR="00C52707" w:rsidRPr="005F36A3" w:rsidRDefault="00C52707" w:rsidP="00EC3E98">
                                  <w:pPr>
                                    <w:jc w:val="both"/>
                                    <w:rPr>
                                      <w:color w:val="C0504D" w:themeColor="accent2"/>
                                    </w:rPr>
                                  </w:pPr>
                                  <w:r w:rsidRPr="005F36A3">
                                    <w:rPr>
                                      <w:color w:val="C0504D" w:themeColor="accent2"/>
                                    </w:rPr>
                                    <w:t>Article 78 of the Reg</w:t>
                                  </w:r>
                                  <w:r>
                                    <w:rPr>
                                      <w:color w:val="C0504D" w:themeColor="accent2"/>
                                    </w:rPr>
                                    <w:t>ulatory</w:t>
                                  </w:r>
                                  <w:r w:rsidRPr="005F36A3">
                                    <w:rPr>
                                      <w:color w:val="C0504D" w:themeColor="accent2"/>
                                    </w:rPr>
                                    <w:t xml:space="preserve"> Law</w:t>
                                  </w:r>
                                  <w:r>
                                    <w:rPr>
                                      <w:color w:val="C0504D" w:themeColor="accent2"/>
                                    </w:rPr>
                                    <w:t>:</w:t>
                                  </w:r>
                                  <w:r w:rsidRPr="005F36A3">
                                    <w:rPr>
                                      <w:color w:val="C0504D" w:themeColor="accent2"/>
                                    </w:rPr>
                                    <w:t xml:space="preserve"> the </w:t>
                                  </w:r>
                                  <w:r>
                                    <w:rPr>
                                      <w:color w:val="C0504D" w:themeColor="accent2"/>
                                    </w:rPr>
                                    <w:t>DFSA</w:t>
                                  </w:r>
                                  <w:r w:rsidRPr="005F36A3">
                                    <w:rPr>
                                      <w:color w:val="C0504D" w:themeColor="accent2"/>
                                    </w:rPr>
                                    <w:t xml:space="preserve"> commences an Investigation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31" name="Left Brace 331"/>
                            <wps:cNvSpPr/>
                            <wps:spPr>
                              <a:xfrm rot="10800000">
                                <a:off x="3278038" y="69012"/>
                                <a:ext cx="225425" cy="99695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2" name="Down Arrow 332"/>
                        <wps:cNvSpPr/>
                        <wps:spPr>
                          <a:xfrm>
                            <a:off x="1045028" y="1163782"/>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CEDFD" id="Group 323" o:spid="_x0000_s1059" style="position:absolute;margin-left:-18.9pt;margin-top:22.35pt;width:453.1pt;height:103.3pt;z-index:251716608" coordsize="57543,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">
                <v:group id="Group 324" o:spid="_x0000_s1060" style="position:absolute;width:57543;height:11899" coordsize="57547,1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061" style="position:absolute;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oundrect id="Rounded Rectangle 326" o:spid="_x0000_s1062"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" fillcolor="#f2dcdb" strokecolor="#c0504d" strokeweight="2pt">
                      <v:textbox inset="1mm,1mm,1mm,1mm">
                        <w:txbxContent>
                          <w:p w14:paraId="6508E4E0" w14:textId="77777777" w:rsidR="00C52707" w:rsidRPr="005F36A3" w:rsidRDefault="00C52707" w:rsidP="00EC3E98">
                            <w:pPr>
                              <w:jc w:val="center"/>
                              <w:rPr>
                                <w:color w:val="C0504D" w:themeColor="accent2"/>
                                <w:sz w:val="32"/>
                                <w:szCs w:val="36"/>
                              </w:rPr>
                            </w:pPr>
                            <w:r w:rsidRPr="005F36A3">
                              <w:rPr>
                                <w:color w:val="C0504D" w:themeColor="accent2"/>
                                <w:sz w:val="32"/>
                                <w:szCs w:val="36"/>
                              </w:rPr>
                              <w:t>Commencement of Investigation</w:t>
                            </w:r>
                          </w:p>
                        </w:txbxContent>
                      </v:textbox>
                    </v:roundrect>
                    <v:oval id="Oval 327" o:spid="_x0000_s1063"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" fillcolor="#c0504d" strokecolor="#c0504d" strokeweight="2pt">
                      <v:textbox inset="0,0,0,0">
                        <w:txbxContent>
                          <w:p w14:paraId="5FA16CF6" w14:textId="77777777" w:rsidR="00C52707" w:rsidRPr="001C1E60" w:rsidRDefault="00C52707" w:rsidP="00EC3E98">
                            <w:pPr>
                              <w:jc w:val="center"/>
                              <w:rPr>
                                <w:b/>
                                <w:bCs/>
                                <w:color w:val="FFFFFF" w:themeColor="background1"/>
                                <w:sz w:val="24"/>
                                <w:szCs w:val="28"/>
                              </w:rPr>
                            </w:pPr>
                            <w:r w:rsidRPr="001C1E60">
                              <w:rPr>
                                <w:b/>
                                <w:bCs/>
                                <w:color w:val="FFFFFF" w:themeColor="background1"/>
                                <w:sz w:val="24"/>
                                <w:szCs w:val="28"/>
                              </w:rPr>
                              <w:t>1</w:t>
                            </w:r>
                          </w:p>
                        </w:txbxContent>
                      </v:textbox>
                    </v:oval>
                  </v:group>
                  <v:group id="Group 328" o:spid="_x0000_s1064" style="position:absolute;left:22514;top:517;width:35033;height:11386" coordsize="35034,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9" o:spid="_x0000_s1065" type="#_x0000_t87" style="position:absolute;top:690;width:2254;height: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" adj="3948" strokecolor="#c0504d" strokeweight="2.25pt"/>
                    <v:roundrect id="Rounded Rectangle 330" o:spid="_x0000_s1066" style="position:absolute;left:2242;width:30595;height:11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" filled="f" stroked="f" strokeweight="2pt">
                      <v:textbox inset="1mm,1mm,1mm,1mm">
                        <w:txbxContent>
                          <w:p w14:paraId="35493899" w14:textId="77777777" w:rsidR="00C52707" w:rsidRPr="005F36A3" w:rsidRDefault="00C52707" w:rsidP="00EC3E98">
                            <w:pPr>
                              <w:jc w:val="both"/>
                              <w:rPr>
                                <w:color w:val="C0504D" w:themeColor="accent2"/>
                              </w:rPr>
                            </w:pPr>
                            <w:r w:rsidRPr="005F36A3">
                              <w:rPr>
                                <w:color w:val="C0504D" w:themeColor="accent2"/>
                              </w:rPr>
                              <w:t>Article 78 of the Reg</w:t>
                            </w:r>
                            <w:r>
                              <w:rPr>
                                <w:color w:val="C0504D" w:themeColor="accent2"/>
                              </w:rPr>
                              <w:t>ulatory</w:t>
                            </w:r>
                            <w:r w:rsidRPr="005F36A3">
                              <w:rPr>
                                <w:color w:val="C0504D" w:themeColor="accent2"/>
                              </w:rPr>
                              <w:t xml:space="preserve"> Law</w:t>
                            </w:r>
                            <w:r>
                              <w:rPr>
                                <w:color w:val="C0504D" w:themeColor="accent2"/>
                              </w:rPr>
                              <w:t>:</w:t>
                            </w:r>
                            <w:r w:rsidRPr="005F36A3">
                              <w:rPr>
                                <w:color w:val="C0504D" w:themeColor="accent2"/>
                              </w:rPr>
                              <w:t xml:space="preserve"> the </w:t>
                            </w:r>
                            <w:r>
                              <w:rPr>
                                <w:color w:val="C0504D" w:themeColor="accent2"/>
                              </w:rPr>
                              <w:t>DFSA</w:t>
                            </w:r>
                            <w:r w:rsidRPr="005F36A3">
                              <w:rPr>
                                <w:color w:val="C0504D" w:themeColor="accent2"/>
                              </w:rPr>
                              <w:t xml:space="preserve"> commences an Investigation</w:t>
                            </w:r>
                          </w:p>
                        </w:txbxContent>
                      </v:textbox>
                    </v:roundrect>
                    <v:shape id="Left Brace 331" o:spid="_x0000_s1067" type="#_x0000_t87" style="position:absolute;left:32780;top:690;width:2254;height:99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" adj="3948" strokecolor="#c0504d" strokeweight="2.25pt"/>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2" o:spid="_x0000_s1068" type="#_x0000_t67" style="position:absolute;left:10450;top:11637;width:114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" adj="13273" fillcolor="#c0504d" strokecolor="#c0504d" strokeweight="2pt"/>
              </v:group>
            </w:pict>
          </mc:Fallback>
        </mc:AlternateContent>
      </w:r>
    </w:p>
    <w:p w14:paraId="107300F4" w14:textId="77777777" w:rsidR="00EC3E98" w:rsidRPr="00B7799B" w:rsidRDefault="00EC3E98" w:rsidP="00EC3E98">
      <w:pPr>
        <w:spacing w:after="200" w:line="276" w:lineRule="auto"/>
        <w:rPr>
          <w:rFonts w:eastAsia="Calibri" w:cs="Arial"/>
          <w:sz w:val="20"/>
          <w:szCs w:val="22"/>
          <w:lang w:eastAsia="en-US"/>
        </w:rPr>
      </w:pPr>
    </w:p>
    <w:p w14:paraId="26F84E02" w14:textId="77777777" w:rsidR="00EC3E98" w:rsidRPr="00B7799B" w:rsidRDefault="00EC3E98" w:rsidP="00EC3E98">
      <w:pPr>
        <w:spacing w:after="200" w:line="276" w:lineRule="auto"/>
        <w:rPr>
          <w:rFonts w:eastAsia="Calibri" w:cs="Arial"/>
          <w:sz w:val="20"/>
          <w:szCs w:val="22"/>
          <w:lang w:eastAsia="en-US"/>
        </w:rPr>
      </w:pPr>
    </w:p>
    <w:p w14:paraId="1ED57380" w14:textId="77777777" w:rsidR="00EC3E98" w:rsidRPr="003B054E" w:rsidRDefault="00EC3E98" w:rsidP="00EC3E98">
      <w:pPr>
        <w:bidi/>
        <w:spacing w:after="200" w:line="276" w:lineRule="auto"/>
        <w:rPr>
          <w:rFonts w:eastAsia="Calibri" w:cs="Arial"/>
          <w:sz w:val="20"/>
          <w:szCs w:val="22"/>
          <w:lang w:eastAsia="en-US"/>
        </w:rPr>
      </w:pPr>
    </w:p>
    <w:bookmarkStart w:id="1282" w:name="_Toc395621291"/>
    <w:bookmarkStart w:id="1283" w:name="_Toc404260810"/>
    <w:bookmarkStart w:id="1284" w:name="_Toc409961658"/>
    <w:p w14:paraId="7DBCC7FE" w14:textId="77777777" w:rsidR="00EC3E98" w:rsidRPr="00E752A1" w:rsidRDefault="00EC3E98" w:rsidP="00EC3E98">
      <w:pPr>
        <w:pStyle w:val="ListParagraph"/>
        <w:overflowPunct w:val="0"/>
        <w:autoSpaceDE w:val="0"/>
        <w:autoSpaceDN w:val="0"/>
        <w:adjustRightInd w:val="0"/>
        <w:ind w:left="0"/>
        <w:jc w:val="both"/>
        <w:textAlignment w:val="baseline"/>
        <w:outlineLvl w:val="1"/>
        <w:rPr>
          <w:rFonts w:cs="Arial"/>
          <w:szCs w:val="22"/>
        </w:rPr>
      </w:pPr>
      <w:r w:rsidRPr="00B7799B">
        <w:rPr>
          <w:rFonts w:eastAsia="Calibri" w:cs="Arial"/>
          <w:noProof/>
          <w:sz w:val="20"/>
          <w:szCs w:val="22"/>
        </w:rPr>
        <mc:AlternateContent>
          <mc:Choice Requires="wpg">
            <w:drawing>
              <wp:anchor distT="0" distB="0" distL="114300" distR="114300" simplePos="0" relativeHeight="251715584" behindDoc="0" locked="0" layoutInCell="1" allowOverlap="1" wp14:anchorId="1C6D3AC7" wp14:editId="2574966C">
                <wp:simplePos x="0" y="0"/>
                <wp:positionH relativeFrom="column">
                  <wp:posOffset>-314325</wp:posOffset>
                </wp:positionH>
                <wp:positionV relativeFrom="paragraph">
                  <wp:posOffset>6522720</wp:posOffset>
                </wp:positionV>
                <wp:extent cx="5755005" cy="1371600"/>
                <wp:effectExtent l="0" t="0" r="17145" b="0"/>
                <wp:wrapNone/>
                <wp:docPr id="112" name="Group 112"/>
                <wp:cNvGraphicFramePr/>
                <a:graphic xmlns:a="http://schemas.openxmlformats.org/drawingml/2006/main">
                  <a:graphicData uri="http://schemas.microsoft.com/office/word/2010/wordprocessingGroup">
                    <wpg:wgp>
                      <wpg:cNvGrpSpPr/>
                      <wpg:grpSpPr>
                        <a:xfrm>
                          <a:off x="0" y="0"/>
                          <a:ext cx="5755005" cy="1371600"/>
                          <a:chOff x="0" y="0"/>
                          <a:chExt cx="5755579" cy="1371888"/>
                        </a:xfrm>
                      </wpg:grpSpPr>
                      <wpg:grpSp>
                        <wpg:cNvPr id="113" name="Group 113"/>
                        <wpg:cNvGrpSpPr/>
                        <wpg:grpSpPr>
                          <a:xfrm>
                            <a:off x="2251494" y="0"/>
                            <a:ext cx="3504085" cy="1371888"/>
                            <a:chOff x="0" y="0"/>
                            <a:chExt cx="3504085" cy="1371888"/>
                          </a:xfrm>
                        </wpg:grpSpPr>
                        <wps:wsp>
                          <wps:cNvPr id="114" name="Left Brace 114"/>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Left Brace 115"/>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unded Rectangle 116"/>
                          <wps:cNvSpPr/>
                          <wps:spPr>
                            <a:xfrm>
                              <a:off x="189782" y="0"/>
                              <a:ext cx="3059430" cy="1371888"/>
                            </a:xfrm>
                            <a:prstGeom prst="roundRect">
                              <a:avLst/>
                            </a:prstGeom>
                            <a:noFill/>
                            <a:ln w="25400" cap="flat" cmpd="sng" algn="ctr">
                              <a:noFill/>
                              <a:prstDash val="solid"/>
                            </a:ln>
                            <a:effectLst/>
                          </wps:spPr>
                          <wps:txbx>
                            <w:txbxContent>
                              <w:p w14:paraId="71255ECE" w14:textId="77777777" w:rsidR="00C52707" w:rsidRPr="00BC7EE9" w:rsidRDefault="00C52707" w:rsidP="00C47529">
                                <w:pPr>
                                  <w:pStyle w:val="Header"/>
                                  <w:numPr>
                                    <w:ilvl w:val="0"/>
                                    <w:numId w:val="109"/>
                                  </w:numPr>
                                  <w:spacing w:line="276" w:lineRule="auto"/>
                                  <w:ind w:left="180" w:hanging="180"/>
                                  <w:jc w:val="both"/>
                                  <w:rPr>
                                    <w:color w:val="C0504D" w:themeColor="accent2"/>
                                  </w:rPr>
                                </w:pPr>
                                <w:r>
                                  <w:rPr>
                                    <w:color w:val="C0504D" w:themeColor="accent2"/>
                                  </w:rPr>
                                  <w:t>The F</w:t>
                                </w:r>
                                <w:r w:rsidRPr="00BC7EE9">
                                  <w:rPr>
                                    <w:color w:val="C0504D" w:themeColor="accent2"/>
                                  </w:rPr>
                                  <w:t xml:space="preserve">MT </w:t>
                                </w:r>
                                <w:r>
                                  <w:rPr>
                                    <w:color w:val="C0504D" w:themeColor="accent2"/>
                                  </w:rPr>
                                  <w:t xml:space="preserve">is operationally independent of the DFSA and </w:t>
                                </w:r>
                                <w:r w:rsidRPr="00BC7EE9">
                                  <w:rPr>
                                    <w:color w:val="C0504D" w:themeColor="accent2"/>
                                  </w:rPr>
                                  <w:t xml:space="preserve">will </w:t>
                                </w:r>
                                <w:r>
                                  <w:rPr>
                                    <w:color w:val="C0504D" w:themeColor="accent2"/>
                                  </w:rPr>
                                  <w:t>consider the entire case afresh</w:t>
                                </w:r>
                              </w:p>
                              <w:p w14:paraId="41B2EB6A" w14:textId="77777777" w:rsidR="00C52707" w:rsidRPr="00BC7EE9" w:rsidRDefault="00C52707" w:rsidP="00C47529">
                                <w:pPr>
                                  <w:pStyle w:val="Header"/>
                                  <w:numPr>
                                    <w:ilvl w:val="0"/>
                                    <w:numId w:val="109"/>
                                  </w:numPr>
                                  <w:spacing w:line="276" w:lineRule="auto"/>
                                  <w:ind w:left="180" w:hanging="180"/>
                                  <w:jc w:val="both"/>
                                  <w:rPr>
                                    <w:color w:val="C0504D" w:themeColor="accent2"/>
                                  </w:rPr>
                                </w:pPr>
                                <w:r>
                                  <w:rPr>
                                    <w:color w:val="C0504D" w:themeColor="accent2"/>
                                  </w:rPr>
                                  <w:t>A</w:t>
                                </w:r>
                                <w:r w:rsidRPr="00BC7EE9">
                                  <w:rPr>
                                    <w:color w:val="C0504D" w:themeColor="accent2"/>
                                  </w:rPr>
                                  <w:t xml:space="preserve">ffected </w:t>
                                </w:r>
                                <w:r>
                                  <w:rPr>
                                    <w:color w:val="C0504D" w:themeColor="accent2"/>
                                  </w:rPr>
                                  <w:t>Person(s)</w:t>
                                </w:r>
                                <w:r w:rsidRPr="00BC7EE9">
                                  <w:rPr>
                                    <w:color w:val="C0504D" w:themeColor="accent2"/>
                                  </w:rPr>
                                  <w:t xml:space="preserve"> or</w:t>
                                </w:r>
                                <w:r>
                                  <w:rPr>
                                    <w:color w:val="C0504D" w:themeColor="accent2"/>
                                  </w:rPr>
                                  <w:t xml:space="preserve"> the</w:t>
                                </w:r>
                                <w:r w:rsidRPr="00BC7EE9">
                                  <w:rPr>
                                    <w:color w:val="C0504D" w:themeColor="accent2"/>
                                  </w:rPr>
                                  <w:t xml:space="preserve"> DFSA may appeal </w:t>
                                </w:r>
                                <w:r>
                                  <w:rPr>
                                    <w:color w:val="C0504D" w:themeColor="accent2"/>
                                  </w:rPr>
                                  <w:t xml:space="preserve">the </w:t>
                                </w:r>
                                <w:r w:rsidRPr="00BC7EE9">
                                  <w:rPr>
                                    <w:color w:val="C0504D" w:themeColor="accent2"/>
                                  </w:rPr>
                                  <w:t>FMT decision to the DIFC Courts on a point of law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17" name="Group 117"/>
                        <wpg:cNvGrpSpPr/>
                        <wpg:grpSpPr>
                          <a:xfrm>
                            <a:off x="0" y="77637"/>
                            <a:ext cx="2118360" cy="1120140"/>
                            <a:chOff x="0" y="0"/>
                            <a:chExt cx="1912500" cy="1012481"/>
                          </a:xfrm>
                        </wpg:grpSpPr>
                        <wps:wsp>
                          <wps:cNvPr id="118" name="Rounded Rectangle 118"/>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38834CFD" w14:textId="77777777" w:rsidR="00C52707" w:rsidRPr="005F36A3" w:rsidRDefault="00C52707" w:rsidP="00EC3E98">
                                <w:pPr>
                                  <w:jc w:val="center"/>
                                  <w:rPr>
                                    <w:color w:val="C0504D" w:themeColor="accent2"/>
                                    <w:sz w:val="32"/>
                                    <w:szCs w:val="36"/>
                                  </w:rPr>
                                </w:pPr>
                                <w:r>
                                  <w:rPr>
                                    <w:color w:val="C0504D" w:themeColor="accent2"/>
                                    <w:sz w:val="32"/>
                                    <w:szCs w:val="36"/>
                                  </w:rPr>
                                  <w:t>Financial Markets Tribunal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9" name="Oval 119"/>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092F09DF"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C6D3AC7" id="Group 112" o:spid="_x0000_s1069" style="position:absolute;left:0;text-align:left;margin-left:-24.75pt;margin-top:513.6pt;width:453.15pt;height:108pt;z-index:251715584;mso-height-relative:margin" coordsize="57555,1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">
                <v:group id="Group 113" o:spid="_x0000_s1070"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Left Brace 114" o:spid="_x0000_s1071"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" adj="3958" strokecolor="#c0504d" strokeweight="2.25pt"/>
                  <v:shape id="Left Brace 115" o:spid="_x0000_s1072"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" adj="3958" strokecolor="#c0504d" strokeweight="2.25pt"/>
                  <v:roundrect id="Rounded Rectangle 116" o:spid="_x0000_s1073"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" filled="f" stroked="f" strokeweight="2pt">
                    <v:textbox inset="0,0,0,0">
                      <w:txbxContent>
                        <w:p w14:paraId="71255ECE" w14:textId="77777777" w:rsidR="00C52707" w:rsidRPr="00BC7EE9" w:rsidRDefault="00C52707" w:rsidP="00C47529">
                          <w:pPr>
                            <w:pStyle w:val="Header"/>
                            <w:numPr>
                              <w:ilvl w:val="0"/>
                              <w:numId w:val="109"/>
                            </w:numPr>
                            <w:spacing w:line="276" w:lineRule="auto"/>
                            <w:ind w:left="180" w:hanging="180"/>
                            <w:jc w:val="both"/>
                            <w:rPr>
                              <w:color w:val="C0504D" w:themeColor="accent2"/>
                            </w:rPr>
                          </w:pPr>
                          <w:r>
                            <w:rPr>
                              <w:color w:val="C0504D" w:themeColor="accent2"/>
                            </w:rPr>
                            <w:t>The F</w:t>
                          </w:r>
                          <w:r w:rsidRPr="00BC7EE9">
                            <w:rPr>
                              <w:color w:val="C0504D" w:themeColor="accent2"/>
                            </w:rPr>
                            <w:t xml:space="preserve">MT </w:t>
                          </w:r>
                          <w:r>
                            <w:rPr>
                              <w:color w:val="C0504D" w:themeColor="accent2"/>
                            </w:rPr>
                            <w:t xml:space="preserve">is operationally independent of the DFSA and </w:t>
                          </w:r>
                          <w:r w:rsidRPr="00BC7EE9">
                            <w:rPr>
                              <w:color w:val="C0504D" w:themeColor="accent2"/>
                            </w:rPr>
                            <w:t xml:space="preserve">will </w:t>
                          </w:r>
                          <w:r>
                            <w:rPr>
                              <w:color w:val="C0504D" w:themeColor="accent2"/>
                            </w:rPr>
                            <w:t>consider the entire case afresh</w:t>
                          </w:r>
                        </w:p>
                        <w:p w14:paraId="41B2EB6A" w14:textId="77777777" w:rsidR="00C52707" w:rsidRPr="00BC7EE9" w:rsidRDefault="00C52707" w:rsidP="00C47529">
                          <w:pPr>
                            <w:pStyle w:val="Header"/>
                            <w:numPr>
                              <w:ilvl w:val="0"/>
                              <w:numId w:val="109"/>
                            </w:numPr>
                            <w:spacing w:line="276" w:lineRule="auto"/>
                            <w:ind w:left="180" w:hanging="180"/>
                            <w:jc w:val="both"/>
                            <w:rPr>
                              <w:color w:val="C0504D" w:themeColor="accent2"/>
                            </w:rPr>
                          </w:pPr>
                          <w:r>
                            <w:rPr>
                              <w:color w:val="C0504D" w:themeColor="accent2"/>
                            </w:rPr>
                            <w:t>A</w:t>
                          </w:r>
                          <w:r w:rsidRPr="00BC7EE9">
                            <w:rPr>
                              <w:color w:val="C0504D" w:themeColor="accent2"/>
                            </w:rPr>
                            <w:t xml:space="preserve">ffected </w:t>
                          </w:r>
                          <w:r>
                            <w:rPr>
                              <w:color w:val="C0504D" w:themeColor="accent2"/>
                            </w:rPr>
                            <w:t>Person(s)</w:t>
                          </w:r>
                          <w:r w:rsidRPr="00BC7EE9">
                            <w:rPr>
                              <w:color w:val="C0504D" w:themeColor="accent2"/>
                            </w:rPr>
                            <w:t xml:space="preserve"> or</w:t>
                          </w:r>
                          <w:r>
                            <w:rPr>
                              <w:color w:val="C0504D" w:themeColor="accent2"/>
                            </w:rPr>
                            <w:t xml:space="preserve"> the</w:t>
                          </w:r>
                          <w:r w:rsidRPr="00BC7EE9">
                            <w:rPr>
                              <w:color w:val="C0504D" w:themeColor="accent2"/>
                            </w:rPr>
                            <w:t xml:space="preserve"> DFSA may appeal </w:t>
                          </w:r>
                          <w:r>
                            <w:rPr>
                              <w:color w:val="C0504D" w:themeColor="accent2"/>
                            </w:rPr>
                            <w:t xml:space="preserve">the </w:t>
                          </w:r>
                          <w:r w:rsidRPr="00BC7EE9">
                            <w:rPr>
                              <w:color w:val="C0504D" w:themeColor="accent2"/>
                            </w:rPr>
                            <w:t>FMT decision to the DIFC Courts on a point of law</w:t>
                          </w:r>
                        </w:p>
                      </w:txbxContent>
                    </v:textbox>
                  </v:roundrect>
                </v:group>
                <v:group id="Group 117" o:spid="_x0000_s1074"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ounded Rectangle 118" o:spid="_x0000_s1075"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" fillcolor="#f2dcdb" strokecolor="#c0504d" strokeweight="2pt">
                    <v:textbox inset="1mm,1mm,1mm,1mm">
                      <w:txbxContent>
                        <w:p w14:paraId="38834CFD" w14:textId="77777777" w:rsidR="00C52707" w:rsidRPr="005F36A3" w:rsidRDefault="00C52707" w:rsidP="00EC3E98">
                          <w:pPr>
                            <w:jc w:val="center"/>
                            <w:rPr>
                              <w:color w:val="C0504D" w:themeColor="accent2"/>
                              <w:sz w:val="32"/>
                              <w:szCs w:val="36"/>
                            </w:rPr>
                          </w:pPr>
                          <w:r>
                            <w:rPr>
                              <w:color w:val="C0504D" w:themeColor="accent2"/>
                              <w:sz w:val="32"/>
                              <w:szCs w:val="36"/>
                            </w:rPr>
                            <w:t>Financial Markets Tribunal</w:t>
                          </w:r>
                        </w:p>
                      </w:txbxContent>
                    </v:textbox>
                  </v:roundrect>
                  <v:oval id="Oval 119" o:spid="_x0000_s1076"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" fillcolor="#c0504d" strokecolor="#c0504d" strokeweight="2pt">
                    <v:textbox inset="0,0,0,0">
                      <w:txbxContent>
                        <w:p w14:paraId="092F09DF"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7</w:t>
                          </w:r>
                        </w:p>
                      </w:txbxContent>
                    </v:textbox>
                  </v:oval>
                </v:group>
              </v:group>
            </w:pict>
          </mc:Fallback>
        </mc:AlternateContent>
      </w:r>
      <w:r w:rsidRPr="00B7799B">
        <w:rPr>
          <w:rFonts w:eastAsia="Calibri" w:cs="Arial"/>
          <w:noProof/>
          <w:sz w:val="20"/>
          <w:szCs w:val="22"/>
        </w:rPr>
        <mc:AlternateContent>
          <mc:Choice Requires="wpg">
            <w:drawing>
              <wp:anchor distT="0" distB="0" distL="114300" distR="114300" simplePos="0" relativeHeight="251721728" behindDoc="0" locked="0" layoutInCell="1" allowOverlap="1" wp14:anchorId="04BB7492" wp14:editId="2673B585">
                <wp:simplePos x="0" y="0"/>
                <wp:positionH relativeFrom="column">
                  <wp:posOffset>-261620</wp:posOffset>
                </wp:positionH>
                <wp:positionV relativeFrom="paragraph">
                  <wp:posOffset>5244465</wp:posOffset>
                </wp:positionV>
                <wp:extent cx="5755005" cy="1395095"/>
                <wp:effectExtent l="0" t="0" r="17145" b="33655"/>
                <wp:wrapNone/>
                <wp:docPr id="133" name="Group 133"/>
                <wp:cNvGraphicFramePr/>
                <a:graphic xmlns:a="http://schemas.openxmlformats.org/drawingml/2006/main">
                  <a:graphicData uri="http://schemas.microsoft.com/office/word/2010/wordprocessingGroup">
                    <wpg:wgp>
                      <wpg:cNvGrpSpPr/>
                      <wpg:grpSpPr>
                        <a:xfrm>
                          <a:off x="0" y="0"/>
                          <a:ext cx="5755005" cy="1395095"/>
                          <a:chOff x="0" y="0"/>
                          <a:chExt cx="5755005" cy="1395157"/>
                        </a:xfrm>
                      </wpg:grpSpPr>
                      <wpg:grpSp>
                        <wpg:cNvPr id="96" name="Group 96"/>
                        <wpg:cNvGrpSpPr/>
                        <wpg:grpSpPr>
                          <a:xfrm>
                            <a:off x="0" y="0"/>
                            <a:ext cx="5755005" cy="1371600"/>
                            <a:chOff x="0" y="0"/>
                            <a:chExt cx="5755579" cy="1371888"/>
                          </a:xfrm>
                        </wpg:grpSpPr>
                        <wpg:grpSp>
                          <wpg:cNvPr id="97" name="Group 97"/>
                          <wpg:cNvGrpSpPr/>
                          <wpg:grpSpPr>
                            <a:xfrm>
                              <a:off x="2251494" y="0"/>
                              <a:ext cx="3504085" cy="1371888"/>
                              <a:chOff x="0" y="0"/>
                              <a:chExt cx="3504085" cy="1371888"/>
                            </a:xfrm>
                          </wpg:grpSpPr>
                          <wps:wsp>
                            <wps:cNvPr id="98" name="Left Brace 98"/>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Left Brace 99"/>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89782" y="0"/>
                                <a:ext cx="3059430" cy="1371888"/>
                              </a:xfrm>
                              <a:prstGeom prst="roundRect">
                                <a:avLst/>
                              </a:prstGeom>
                              <a:noFill/>
                              <a:ln w="25400" cap="flat" cmpd="sng" algn="ctr">
                                <a:noFill/>
                                <a:prstDash val="solid"/>
                              </a:ln>
                              <a:effectLst/>
                            </wps:spPr>
                            <wps:txbx>
                              <w:txbxContent>
                                <w:p w14:paraId="7B46344D" w14:textId="77777777" w:rsidR="00C52707" w:rsidRPr="00BC7EE9" w:rsidRDefault="00C52707" w:rsidP="00C47529">
                                  <w:pPr>
                                    <w:pStyle w:val="ListParagraph"/>
                                    <w:numPr>
                                      <w:ilvl w:val="0"/>
                                      <w:numId w:val="115"/>
                                    </w:numPr>
                                    <w:spacing w:line="276" w:lineRule="auto"/>
                                    <w:ind w:left="180" w:hanging="180"/>
                                    <w:contextualSpacing/>
                                    <w:jc w:val="both"/>
                                    <w:rPr>
                                      <w:color w:val="C0504D" w:themeColor="accent2"/>
                                    </w:rPr>
                                  </w:pPr>
                                  <w:r>
                                    <w:rPr>
                                      <w:color w:val="C0504D" w:themeColor="accent2"/>
                                    </w:rPr>
                                    <w:t>DMC</w:t>
                                  </w:r>
                                  <w:r w:rsidRPr="00BC7EE9">
                                    <w:rPr>
                                      <w:color w:val="C0504D" w:themeColor="accent2"/>
                                    </w:rPr>
                                    <w:t xml:space="preserve"> makes </w:t>
                                  </w:r>
                                  <w:r>
                                    <w:rPr>
                                      <w:color w:val="C0504D" w:themeColor="accent2"/>
                                    </w:rPr>
                                    <w:t>the</w:t>
                                  </w:r>
                                  <w:r w:rsidRPr="00BC7EE9">
                                    <w:rPr>
                                      <w:color w:val="C0504D" w:themeColor="accent2"/>
                                    </w:rPr>
                                    <w:t xml:space="preserve"> decision and, if appropriate, issues a </w:t>
                                  </w:r>
                                  <w:r>
                                    <w:rPr>
                                      <w:color w:val="C0504D" w:themeColor="accent2"/>
                                    </w:rPr>
                                    <w:t>notice of decision</w:t>
                                  </w:r>
                                </w:p>
                                <w:p w14:paraId="4F5169AE" w14:textId="77777777" w:rsidR="00C52707" w:rsidRPr="005F36A3" w:rsidRDefault="00C52707" w:rsidP="00C47529">
                                  <w:pPr>
                                    <w:pStyle w:val="ListParagraph"/>
                                    <w:numPr>
                                      <w:ilvl w:val="0"/>
                                      <w:numId w:val="115"/>
                                    </w:numPr>
                                    <w:spacing w:line="276" w:lineRule="auto"/>
                                    <w:ind w:left="180" w:hanging="180"/>
                                    <w:contextualSpacing/>
                                    <w:jc w:val="both"/>
                                    <w:rPr>
                                      <w:color w:val="C0504D" w:themeColor="accent2"/>
                                      <w:sz w:val="32"/>
                                      <w:szCs w:val="36"/>
                                    </w:rPr>
                                  </w:pPr>
                                  <w:r>
                                    <w:rPr>
                                      <w:color w:val="C0504D" w:themeColor="accent2"/>
                                    </w:rPr>
                                    <w:t>A</w:t>
                                  </w:r>
                                  <w:r w:rsidRPr="00BC7EE9">
                                    <w:rPr>
                                      <w:color w:val="C0504D" w:themeColor="accent2"/>
                                    </w:rPr>
                                    <w:t xml:space="preserve">ffected </w:t>
                                  </w:r>
                                  <w:r>
                                    <w:rPr>
                                      <w:color w:val="C0504D" w:themeColor="accent2"/>
                                    </w:rPr>
                                    <w:t>Person</w:t>
                                  </w:r>
                                  <w:r w:rsidRPr="00BC7EE9">
                                    <w:rPr>
                                      <w:color w:val="C0504D" w:themeColor="accent2"/>
                                    </w:rPr>
                                    <w:t xml:space="preserve"> has 30 calendar days to </w:t>
                                  </w:r>
                                  <w:r>
                                    <w:rPr>
                                      <w:color w:val="C0504D" w:themeColor="accent2"/>
                                    </w:rPr>
                                    <w:t>refer</w:t>
                                  </w:r>
                                  <w:r w:rsidRPr="00BC7EE9">
                                    <w:rPr>
                                      <w:color w:val="C0504D" w:themeColor="accent2"/>
                                    </w:rPr>
                                    <w:t xml:space="preserve"> </w:t>
                                  </w:r>
                                  <w:r>
                                    <w:rPr>
                                      <w:color w:val="C0504D" w:themeColor="accent2"/>
                                    </w:rPr>
                                    <w:t>the matter</w:t>
                                  </w:r>
                                  <w:r w:rsidRPr="00BC7EE9">
                                    <w:rPr>
                                      <w:color w:val="C0504D" w:themeColor="accent2"/>
                                    </w:rPr>
                                    <w:t xml:space="preserve"> to the Financial Markets Tribunal (FMT)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1" name="Group 101"/>
                          <wpg:cNvGrpSpPr/>
                          <wpg:grpSpPr>
                            <a:xfrm>
                              <a:off x="0" y="77637"/>
                              <a:ext cx="2118360" cy="1120140"/>
                              <a:chOff x="0" y="0"/>
                              <a:chExt cx="1912500" cy="1012481"/>
                            </a:xfrm>
                          </wpg:grpSpPr>
                          <wps:wsp>
                            <wps:cNvPr id="102" name="Rounded Rectangle 102"/>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773055A2" w14:textId="77777777" w:rsidR="00C52707" w:rsidRPr="005F36A3" w:rsidRDefault="00C52707" w:rsidP="00EC3E98">
                                  <w:pPr>
                                    <w:jc w:val="center"/>
                                    <w:rPr>
                                      <w:color w:val="C0504D" w:themeColor="accent2"/>
                                      <w:sz w:val="32"/>
                                      <w:szCs w:val="36"/>
                                    </w:rPr>
                                  </w:pPr>
                                  <w:r>
                                    <w:rPr>
                                      <w:color w:val="C0504D" w:themeColor="accent2"/>
                                      <w:sz w:val="32"/>
                                      <w:szCs w:val="36"/>
                                    </w:rPr>
                                    <w:t>Notice of decision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 name="Oval 103"/>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2EDD3E1D"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127" name="Down Arrow 127"/>
                        <wps:cNvSpPr/>
                        <wps:spPr>
                          <a:xfrm>
                            <a:off x="1045028" y="1246909"/>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BB7492" id="Group 133" o:spid="_x0000_s1077" style="position:absolute;left:0;text-align:left;margin-left:-20.6pt;margin-top:412.95pt;width:453.15pt;height:109.85pt;z-index:251721728" coordsize="57550,1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">
                <v:group id="Group 96" o:spid="_x0000_s1078" style="position:absolute;width:57550;height:13716" coordsize="57555,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079"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Left Brace 98" o:spid="_x0000_s1080"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" adj="3958" strokecolor="#c0504d" strokeweight="2.25pt"/>
                    <v:shape id="Left Brace 99" o:spid="_x0000_s1081"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" adj="3958" strokecolor="#c0504d" strokeweight="2.25pt"/>
                    <v:roundrect id="Rounded Rectangle 100" o:spid="_x0000_s1082"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" filled="f" stroked="f" strokeweight="2pt">
                      <v:textbox inset="0,0,0,0">
                        <w:txbxContent>
                          <w:p w14:paraId="7B46344D" w14:textId="77777777" w:rsidR="00C52707" w:rsidRPr="00BC7EE9" w:rsidRDefault="00C52707" w:rsidP="00C47529">
                            <w:pPr>
                              <w:pStyle w:val="ListParagraph"/>
                              <w:numPr>
                                <w:ilvl w:val="0"/>
                                <w:numId w:val="115"/>
                              </w:numPr>
                              <w:spacing w:line="276" w:lineRule="auto"/>
                              <w:ind w:left="180" w:hanging="180"/>
                              <w:contextualSpacing/>
                              <w:jc w:val="both"/>
                              <w:rPr>
                                <w:color w:val="C0504D" w:themeColor="accent2"/>
                              </w:rPr>
                            </w:pPr>
                            <w:r>
                              <w:rPr>
                                <w:color w:val="C0504D" w:themeColor="accent2"/>
                              </w:rPr>
                              <w:t>DMC</w:t>
                            </w:r>
                            <w:r w:rsidRPr="00BC7EE9">
                              <w:rPr>
                                <w:color w:val="C0504D" w:themeColor="accent2"/>
                              </w:rPr>
                              <w:t xml:space="preserve"> makes </w:t>
                            </w:r>
                            <w:r>
                              <w:rPr>
                                <w:color w:val="C0504D" w:themeColor="accent2"/>
                              </w:rPr>
                              <w:t>the</w:t>
                            </w:r>
                            <w:r w:rsidRPr="00BC7EE9">
                              <w:rPr>
                                <w:color w:val="C0504D" w:themeColor="accent2"/>
                              </w:rPr>
                              <w:t xml:space="preserve"> decision and, if appropriate, issues a </w:t>
                            </w:r>
                            <w:r>
                              <w:rPr>
                                <w:color w:val="C0504D" w:themeColor="accent2"/>
                              </w:rPr>
                              <w:t>notice of decision</w:t>
                            </w:r>
                          </w:p>
                          <w:p w14:paraId="4F5169AE" w14:textId="77777777" w:rsidR="00C52707" w:rsidRPr="005F36A3" w:rsidRDefault="00C52707" w:rsidP="00C47529">
                            <w:pPr>
                              <w:pStyle w:val="ListParagraph"/>
                              <w:numPr>
                                <w:ilvl w:val="0"/>
                                <w:numId w:val="115"/>
                              </w:numPr>
                              <w:spacing w:line="276" w:lineRule="auto"/>
                              <w:ind w:left="180" w:hanging="180"/>
                              <w:contextualSpacing/>
                              <w:jc w:val="both"/>
                              <w:rPr>
                                <w:color w:val="C0504D" w:themeColor="accent2"/>
                                <w:sz w:val="32"/>
                                <w:szCs w:val="36"/>
                              </w:rPr>
                            </w:pPr>
                            <w:r>
                              <w:rPr>
                                <w:color w:val="C0504D" w:themeColor="accent2"/>
                              </w:rPr>
                              <w:t>A</w:t>
                            </w:r>
                            <w:r w:rsidRPr="00BC7EE9">
                              <w:rPr>
                                <w:color w:val="C0504D" w:themeColor="accent2"/>
                              </w:rPr>
                              <w:t xml:space="preserve">ffected </w:t>
                            </w:r>
                            <w:r>
                              <w:rPr>
                                <w:color w:val="C0504D" w:themeColor="accent2"/>
                              </w:rPr>
                              <w:t>Person</w:t>
                            </w:r>
                            <w:r w:rsidRPr="00BC7EE9">
                              <w:rPr>
                                <w:color w:val="C0504D" w:themeColor="accent2"/>
                              </w:rPr>
                              <w:t xml:space="preserve"> has 30 calendar days to </w:t>
                            </w:r>
                            <w:r>
                              <w:rPr>
                                <w:color w:val="C0504D" w:themeColor="accent2"/>
                              </w:rPr>
                              <w:t>refer</w:t>
                            </w:r>
                            <w:r w:rsidRPr="00BC7EE9">
                              <w:rPr>
                                <w:color w:val="C0504D" w:themeColor="accent2"/>
                              </w:rPr>
                              <w:t xml:space="preserve"> </w:t>
                            </w:r>
                            <w:r>
                              <w:rPr>
                                <w:color w:val="C0504D" w:themeColor="accent2"/>
                              </w:rPr>
                              <w:t>the matter</w:t>
                            </w:r>
                            <w:r w:rsidRPr="00BC7EE9">
                              <w:rPr>
                                <w:color w:val="C0504D" w:themeColor="accent2"/>
                              </w:rPr>
                              <w:t xml:space="preserve"> to the Financial Markets Tribunal (FMT)</w:t>
                            </w:r>
                          </w:p>
                        </w:txbxContent>
                      </v:textbox>
                    </v:roundrect>
                  </v:group>
                  <v:group id="Group 101" o:spid="_x0000_s1083"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Rounded Rectangle 102" o:spid="_x0000_s1084"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" fillcolor="#f2dcdb" strokecolor="#c0504d" strokeweight="2pt">
                      <v:textbox inset="1mm,1mm,1mm,1mm">
                        <w:txbxContent>
                          <w:p w14:paraId="773055A2" w14:textId="77777777" w:rsidR="00C52707" w:rsidRPr="005F36A3" w:rsidRDefault="00C52707" w:rsidP="00EC3E98">
                            <w:pPr>
                              <w:jc w:val="center"/>
                              <w:rPr>
                                <w:color w:val="C0504D" w:themeColor="accent2"/>
                                <w:sz w:val="32"/>
                                <w:szCs w:val="36"/>
                              </w:rPr>
                            </w:pPr>
                            <w:r>
                              <w:rPr>
                                <w:color w:val="C0504D" w:themeColor="accent2"/>
                                <w:sz w:val="32"/>
                                <w:szCs w:val="36"/>
                              </w:rPr>
                              <w:t>Notice of decision</w:t>
                            </w:r>
                          </w:p>
                        </w:txbxContent>
                      </v:textbox>
                    </v:roundrect>
                    <v:oval id="Oval 103" o:spid="_x0000_s1085"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" fillcolor="#c0504d" strokecolor="#c0504d" strokeweight="2pt">
                      <v:textbox inset="0,0,0,0">
                        <w:txbxContent>
                          <w:p w14:paraId="2EDD3E1D"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6</w:t>
                            </w:r>
                          </w:p>
                        </w:txbxContent>
                      </v:textbox>
                    </v:oval>
                  </v:group>
                </v:group>
                <v:shape id="Down Arrow 127" o:spid="_x0000_s1086" type="#_x0000_t67" style="position:absolute;left:10450;top:12469;width:1143;height:1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" adj="13273" fillcolor="#c0504d" strokecolor="#c0504d" strokeweight="2pt"/>
              </v:group>
            </w:pict>
          </mc:Fallback>
        </mc:AlternateContent>
      </w:r>
      <w:r w:rsidRPr="00B7799B">
        <w:rPr>
          <w:rFonts w:eastAsia="Calibri" w:cs="Arial"/>
          <w:noProof/>
          <w:sz w:val="20"/>
          <w:szCs w:val="22"/>
        </w:rPr>
        <mc:AlternateContent>
          <mc:Choice Requires="wpg">
            <w:drawing>
              <wp:anchor distT="0" distB="0" distL="114300" distR="114300" simplePos="0" relativeHeight="251720704" behindDoc="0" locked="0" layoutInCell="1" allowOverlap="1" wp14:anchorId="400776CC" wp14:editId="796554E2">
                <wp:simplePos x="0" y="0"/>
                <wp:positionH relativeFrom="column">
                  <wp:posOffset>-248285</wp:posOffset>
                </wp:positionH>
                <wp:positionV relativeFrom="paragraph">
                  <wp:posOffset>3985895</wp:posOffset>
                </wp:positionV>
                <wp:extent cx="5755005" cy="1406525"/>
                <wp:effectExtent l="0" t="0" r="17145" b="41275"/>
                <wp:wrapNone/>
                <wp:docPr id="333" name="Group 333"/>
                <wp:cNvGraphicFramePr/>
                <a:graphic xmlns:a="http://schemas.openxmlformats.org/drawingml/2006/main">
                  <a:graphicData uri="http://schemas.microsoft.com/office/word/2010/wordprocessingGroup">
                    <wpg:wgp>
                      <wpg:cNvGrpSpPr/>
                      <wpg:grpSpPr>
                        <a:xfrm>
                          <a:off x="0" y="0"/>
                          <a:ext cx="5755005" cy="1406525"/>
                          <a:chOff x="0" y="0"/>
                          <a:chExt cx="5755005" cy="1407033"/>
                        </a:xfrm>
                      </wpg:grpSpPr>
                      <wpg:grpSp>
                        <wpg:cNvPr id="334" name="Group 334"/>
                        <wpg:cNvGrpSpPr/>
                        <wpg:grpSpPr>
                          <a:xfrm>
                            <a:off x="0" y="0"/>
                            <a:ext cx="5755005" cy="1371600"/>
                            <a:chOff x="0" y="0"/>
                            <a:chExt cx="5755579" cy="1371888"/>
                          </a:xfrm>
                        </wpg:grpSpPr>
                        <wpg:grpSp>
                          <wpg:cNvPr id="335" name="Group 335"/>
                          <wpg:cNvGrpSpPr/>
                          <wpg:grpSpPr>
                            <a:xfrm>
                              <a:off x="2251494" y="0"/>
                              <a:ext cx="3504085" cy="1371888"/>
                              <a:chOff x="0" y="0"/>
                              <a:chExt cx="3504085" cy="1371888"/>
                            </a:xfrm>
                          </wpg:grpSpPr>
                          <wps:wsp>
                            <wps:cNvPr id="336" name="Left Brace 336"/>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Left Brace 337"/>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ounded Rectangle 338"/>
                            <wps:cNvSpPr/>
                            <wps:spPr>
                              <a:xfrm>
                                <a:off x="189782" y="0"/>
                                <a:ext cx="3059430" cy="1371888"/>
                              </a:xfrm>
                              <a:prstGeom prst="roundRect">
                                <a:avLst/>
                              </a:prstGeom>
                              <a:noFill/>
                              <a:ln w="25400" cap="flat" cmpd="sng" algn="ctr">
                                <a:noFill/>
                                <a:prstDash val="solid"/>
                              </a:ln>
                              <a:effectLst/>
                            </wps:spPr>
                            <wps:txbx>
                              <w:txbxContent>
                                <w:p w14:paraId="61D7B155" w14:textId="77777777" w:rsidR="00C52707" w:rsidRPr="00050E6F" w:rsidRDefault="00C52707" w:rsidP="00050E6F">
                                  <w:pPr>
                                    <w:pStyle w:val="Header"/>
                                    <w:numPr>
                                      <w:ilvl w:val="0"/>
                                      <w:numId w:val="158"/>
                                    </w:numPr>
                                    <w:shd w:val="clear" w:color="auto" w:fill="FFFFFF" w:themeFill="background1"/>
                                    <w:spacing w:line="276" w:lineRule="auto"/>
                                    <w:ind w:left="187" w:hanging="187"/>
                                    <w:jc w:val="both"/>
                                    <w:rPr>
                                      <w:color w:val="C0504D" w:themeColor="accent2"/>
                                      <w:sz w:val="32"/>
                                      <w:szCs w:val="36"/>
                                    </w:rPr>
                                  </w:pPr>
                                  <w:r>
                                    <w:rPr>
                                      <w:color w:val="C0504D" w:themeColor="accent2"/>
                                    </w:rPr>
                                    <w:t>A</w:t>
                                  </w:r>
                                  <w:r w:rsidRPr="00BC7EE9">
                                    <w:rPr>
                                      <w:color w:val="C0504D" w:themeColor="accent2"/>
                                    </w:rPr>
                                    <w:t xml:space="preserve">ffected </w:t>
                                  </w:r>
                                  <w:r>
                                    <w:rPr>
                                      <w:color w:val="C0504D" w:themeColor="accent2"/>
                                    </w:rPr>
                                    <w:t>Person(s)</w:t>
                                  </w:r>
                                  <w:r w:rsidRPr="00BC7EE9">
                                    <w:rPr>
                                      <w:color w:val="C0504D" w:themeColor="accent2"/>
                                    </w:rPr>
                                    <w:t xml:space="preserve"> may make</w:t>
                                  </w:r>
                                  <w:r>
                                    <w:rPr>
                                      <w:color w:val="C0504D" w:themeColor="accent2"/>
                                    </w:rPr>
                                    <w:t xml:space="preserve"> </w:t>
                                  </w:r>
                                  <w:r w:rsidRPr="00BC7EE9">
                                    <w:rPr>
                                      <w:color w:val="C0504D" w:themeColor="accent2"/>
                                    </w:rPr>
                                    <w:t>written representations to the D</w:t>
                                  </w:r>
                                  <w:r>
                                    <w:rPr>
                                      <w:color w:val="C0504D" w:themeColor="accent2"/>
                                    </w:rPr>
                                    <w:t>MC within the period specified.</w:t>
                                  </w:r>
                                </w:p>
                                <w:p w14:paraId="2ABAE25F" w14:textId="77777777" w:rsidR="00C52707" w:rsidRPr="00050E6F" w:rsidRDefault="00C52707" w:rsidP="00050E6F">
                                  <w:pPr>
                                    <w:pStyle w:val="ListParagraph"/>
                                    <w:numPr>
                                      <w:ilvl w:val="0"/>
                                      <w:numId w:val="158"/>
                                    </w:numPr>
                                    <w:spacing w:line="276" w:lineRule="auto"/>
                                    <w:ind w:left="187" w:hanging="187"/>
                                    <w:contextualSpacing/>
                                    <w:jc w:val="both"/>
                                    <w:rPr>
                                      <w:color w:val="C0504D" w:themeColor="accent2"/>
                                      <w:sz w:val="32"/>
                                      <w:szCs w:val="36"/>
                                    </w:rPr>
                                  </w:pPr>
                                  <w:r w:rsidRPr="002E5AC2">
                                    <w:rPr>
                                      <w:color w:val="C0504D" w:themeColor="accent2"/>
                                    </w:rPr>
                                    <w:t>The</w:t>
                                  </w:r>
                                  <w:r w:rsidRPr="00050E6F">
                                    <w:rPr>
                                      <w:color w:val="C0504D" w:themeColor="accent2"/>
                                    </w:rPr>
                                    <w:t xml:space="preserve"> DMC may ask for further information as appropriate, including from the case team.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39" name="Group 339"/>
                          <wpg:cNvGrpSpPr/>
                          <wpg:grpSpPr>
                            <a:xfrm>
                              <a:off x="0" y="77637"/>
                              <a:ext cx="2118360" cy="1120140"/>
                              <a:chOff x="0" y="0"/>
                              <a:chExt cx="1912500" cy="1012481"/>
                            </a:xfrm>
                          </wpg:grpSpPr>
                          <wps:wsp>
                            <wps:cNvPr id="340" name="Rounded Rectangle 340"/>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1A04BE50" w14:textId="77777777" w:rsidR="00C52707" w:rsidRPr="005F36A3" w:rsidRDefault="00E80FBB" w:rsidP="00EC3E98">
                                  <w:pPr>
                                    <w:tabs>
                                      <w:tab w:val="num" w:pos="720"/>
                                    </w:tabs>
                                    <w:jc w:val="center"/>
                                    <w:rPr>
                                      <w:color w:val="C0504D" w:themeColor="accent2"/>
                                      <w:sz w:val="32"/>
                                      <w:szCs w:val="36"/>
                                    </w:rPr>
                                  </w:pPr>
                                  <w:r>
                                    <w:rPr>
                                      <w:color w:val="C0504D" w:themeColor="accent2"/>
                                      <w:sz w:val="32"/>
                                      <w:szCs w:val="36"/>
                                    </w:rPr>
                                    <w:t>Oral and written r</w:t>
                                  </w:r>
                                  <w:r w:rsidR="00C52707" w:rsidRPr="001C1E60">
                                    <w:rPr>
                                      <w:color w:val="C0504D" w:themeColor="accent2"/>
                                      <w:sz w:val="32"/>
                                      <w:szCs w:val="36"/>
                                    </w:rPr>
                                    <w:t>epresentations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1" name="Oval 341"/>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50381B46"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42" name="Down Arrow 342"/>
                        <wps:cNvSpPr/>
                        <wps:spPr>
                          <a:xfrm>
                            <a:off x="1045028" y="1258785"/>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0776CC" id="Group 333" o:spid="_x0000_s1087" style="position:absolute;left:0;text-align:left;margin-left:-19.55pt;margin-top:313.85pt;width:453.15pt;height:110.75pt;z-index:251720704" coordsize="57550,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">
                <v:group id="Group 334" o:spid="_x0000_s1088" style="position:absolute;width:57550;height:13716" coordsize="57555,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089"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Left Brace 336" o:spid="_x0000_s1090"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" adj="3958" strokecolor="#c0504d" strokeweight="2.25pt"/>
                    <v:shape id="Left Brace 337" o:spid="_x0000_s1091"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" adj="3958" strokecolor="#c0504d" strokeweight="2.25pt"/>
                    <v:roundrect id="Rounded Rectangle 338" o:spid="_x0000_s1092"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" filled="f" stroked="f" strokeweight="2pt">
                      <v:textbox inset="0,0,0,0">
                        <w:txbxContent>
                          <w:p w14:paraId="61D7B155" w14:textId="77777777" w:rsidR="00C52707" w:rsidRPr="00050E6F" w:rsidRDefault="00C52707" w:rsidP="00050E6F">
                            <w:pPr>
                              <w:pStyle w:val="Header"/>
                              <w:numPr>
                                <w:ilvl w:val="0"/>
                                <w:numId w:val="158"/>
                              </w:numPr>
                              <w:shd w:val="clear" w:color="auto" w:fill="FFFFFF" w:themeFill="background1"/>
                              <w:spacing w:line="276" w:lineRule="auto"/>
                              <w:ind w:left="187" w:hanging="187"/>
                              <w:jc w:val="both"/>
                              <w:rPr>
                                <w:color w:val="C0504D" w:themeColor="accent2"/>
                                <w:sz w:val="32"/>
                                <w:szCs w:val="36"/>
                              </w:rPr>
                            </w:pPr>
                            <w:r>
                              <w:rPr>
                                <w:color w:val="C0504D" w:themeColor="accent2"/>
                              </w:rPr>
                              <w:t>A</w:t>
                            </w:r>
                            <w:r w:rsidRPr="00BC7EE9">
                              <w:rPr>
                                <w:color w:val="C0504D" w:themeColor="accent2"/>
                              </w:rPr>
                              <w:t xml:space="preserve">ffected </w:t>
                            </w:r>
                            <w:r>
                              <w:rPr>
                                <w:color w:val="C0504D" w:themeColor="accent2"/>
                              </w:rPr>
                              <w:t>Person(s)</w:t>
                            </w:r>
                            <w:r w:rsidRPr="00BC7EE9">
                              <w:rPr>
                                <w:color w:val="C0504D" w:themeColor="accent2"/>
                              </w:rPr>
                              <w:t xml:space="preserve"> may make</w:t>
                            </w:r>
                            <w:r>
                              <w:rPr>
                                <w:color w:val="C0504D" w:themeColor="accent2"/>
                              </w:rPr>
                              <w:t xml:space="preserve"> </w:t>
                            </w:r>
                            <w:r w:rsidRPr="00BC7EE9">
                              <w:rPr>
                                <w:color w:val="C0504D" w:themeColor="accent2"/>
                              </w:rPr>
                              <w:t>written representations to the D</w:t>
                            </w:r>
                            <w:r>
                              <w:rPr>
                                <w:color w:val="C0504D" w:themeColor="accent2"/>
                              </w:rPr>
                              <w:t>MC within the period specified.</w:t>
                            </w:r>
                          </w:p>
                          <w:p w14:paraId="2ABAE25F" w14:textId="77777777" w:rsidR="00C52707" w:rsidRPr="00050E6F" w:rsidRDefault="00C52707" w:rsidP="00050E6F">
                            <w:pPr>
                              <w:pStyle w:val="ListParagraph"/>
                              <w:numPr>
                                <w:ilvl w:val="0"/>
                                <w:numId w:val="158"/>
                              </w:numPr>
                              <w:spacing w:line="276" w:lineRule="auto"/>
                              <w:ind w:left="187" w:hanging="187"/>
                              <w:contextualSpacing/>
                              <w:jc w:val="both"/>
                              <w:rPr>
                                <w:color w:val="C0504D" w:themeColor="accent2"/>
                                <w:sz w:val="32"/>
                                <w:szCs w:val="36"/>
                              </w:rPr>
                            </w:pPr>
                            <w:r w:rsidRPr="002E5AC2">
                              <w:rPr>
                                <w:color w:val="C0504D" w:themeColor="accent2"/>
                              </w:rPr>
                              <w:t>The</w:t>
                            </w:r>
                            <w:r w:rsidRPr="00050E6F">
                              <w:rPr>
                                <w:color w:val="C0504D" w:themeColor="accent2"/>
                              </w:rPr>
                              <w:t xml:space="preserve"> DMC may ask for further information as appropriate, including from the case team.</w:t>
                            </w:r>
                          </w:p>
                        </w:txbxContent>
                      </v:textbox>
                    </v:roundrect>
                  </v:group>
                  <v:group id="Group 339" o:spid="_x0000_s1093"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oundrect id="Rounded Rectangle 340" o:spid="_x0000_s1094"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" fillcolor="#f2dcdb" strokecolor="#c0504d" strokeweight="2pt">
                      <v:textbox inset="1mm,1mm,1mm,1mm">
                        <w:txbxContent>
                          <w:p w14:paraId="1A04BE50" w14:textId="77777777" w:rsidR="00C52707" w:rsidRPr="005F36A3" w:rsidRDefault="00E80FBB" w:rsidP="00EC3E98">
                            <w:pPr>
                              <w:tabs>
                                <w:tab w:val="num" w:pos="720"/>
                              </w:tabs>
                              <w:jc w:val="center"/>
                              <w:rPr>
                                <w:color w:val="C0504D" w:themeColor="accent2"/>
                                <w:sz w:val="32"/>
                                <w:szCs w:val="36"/>
                              </w:rPr>
                            </w:pPr>
                            <w:r>
                              <w:rPr>
                                <w:color w:val="C0504D" w:themeColor="accent2"/>
                                <w:sz w:val="32"/>
                                <w:szCs w:val="36"/>
                              </w:rPr>
                              <w:t>Oral and written r</w:t>
                            </w:r>
                            <w:r w:rsidR="00C52707" w:rsidRPr="001C1E60">
                              <w:rPr>
                                <w:color w:val="C0504D" w:themeColor="accent2"/>
                                <w:sz w:val="32"/>
                                <w:szCs w:val="36"/>
                              </w:rPr>
                              <w:t>epresentations</w:t>
                            </w:r>
                          </w:p>
                        </w:txbxContent>
                      </v:textbox>
                    </v:roundrect>
                    <v:oval id="Oval 341" o:spid="_x0000_s1095"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" fillcolor="#c0504d" strokecolor="#c0504d" strokeweight="2pt">
                      <v:textbox inset="0,0,0,0">
                        <w:txbxContent>
                          <w:p w14:paraId="50381B46"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5</w:t>
                            </w:r>
                          </w:p>
                        </w:txbxContent>
                      </v:textbox>
                    </v:oval>
                  </v:group>
                </v:group>
                <v:shape id="Down Arrow 342" o:spid="_x0000_s1096" type="#_x0000_t67" style="position:absolute;left:10450;top:12587;width:114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" adj="13273" fillcolor="#c0504d" strokecolor="#c0504d" strokeweight="2pt"/>
              </v:group>
            </w:pict>
          </mc:Fallback>
        </mc:AlternateContent>
      </w:r>
      <w:r w:rsidRPr="00B7799B">
        <w:rPr>
          <w:rFonts w:eastAsia="Calibri" w:cs="Arial"/>
          <w:noProof/>
          <w:sz w:val="20"/>
          <w:szCs w:val="22"/>
        </w:rPr>
        <mc:AlternateContent>
          <mc:Choice Requires="wpg">
            <w:drawing>
              <wp:anchor distT="0" distB="0" distL="114300" distR="114300" simplePos="0" relativeHeight="251719680" behindDoc="0" locked="0" layoutInCell="1" allowOverlap="1" wp14:anchorId="3F766E11" wp14:editId="3D6967B4">
                <wp:simplePos x="0" y="0"/>
                <wp:positionH relativeFrom="column">
                  <wp:posOffset>-240665</wp:posOffset>
                </wp:positionH>
                <wp:positionV relativeFrom="paragraph">
                  <wp:posOffset>2720975</wp:posOffset>
                </wp:positionV>
                <wp:extent cx="5755005" cy="1406525"/>
                <wp:effectExtent l="0" t="0" r="17145" b="41275"/>
                <wp:wrapNone/>
                <wp:docPr id="343" name="Group 343"/>
                <wp:cNvGraphicFramePr/>
                <a:graphic xmlns:a="http://schemas.openxmlformats.org/drawingml/2006/main">
                  <a:graphicData uri="http://schemas.microsoft.com/office/word/2010/wordprocessingGroup">
                    <wpg:wgp>
                      <wpg:cNvGrpSpPr/>
                      <wpg:grpSpPr>
                        <a:xfrm>
                          <a:off x="0" y="0"/>
                          <a:ext cx="5755005" cy="1406525"/>
                          <a:chOff x="0" y="0"/>
                          <a:chExt cx="5755005" cy="1407032"/>
                        </a:xfrm>
                      </wpg:grpSpPr>
                      <wpg:grpSp>
                        <wpg:cNvPr id="344" name="Group 344"/>
                        <wpg:cNvGrpSpPr/>
                        <wpg:grpSpPr>
                          <a:xfrm>
                            <a:off x="0" y="0"/>
                            <a:ext cx="5755005" cy="1371600"/>
                            <a:chOff x="0" y="0"/>
                            <a:chExt cx="5755579" cy="1371888"/>
                          </a:xfrm>
                        </wpg:grpSpPr>
                        <wpg:grpSp>
                          <wpg:cNvPr id="345" name="Group 345"/>
                          <wpg:cNvGrpSpPr/>
                          <wpg:grpSpPr>
                            <a:xfrm>
                              <a:off x="2251494" y="0"/>
                              <a:ext cx="3504085" cy="1371888"/>
                              <a:chOff x="0" y="0"/>
                              <a:chExt cx="3504085" cy="1371888"/>
                            </a:xfrm>
                          </wpg:grpSpPr>
                          <wps:wsp>
                            <wps:cNvPr id="346" name="Left Brace 346"/>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Left Brace 347"/>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189782" y="0"/>
                                <a:ext cx="3059430" cy="1371888"/>
                              </a:xfrm>
                              <a:prstGeom prst="roundRect">
                                <a:avLst/>
                              </a:prstGeom>
                              <a:noFill/>
                              <a:ln w="25400" cap="flat" cmpd="sng" algn="ctr">
                                <a:noFill/>
                                <a:prstDash val="solid"/>
                              </a:ln>
                              <a:effectLst/>
                            </wps:spPr>
                            <wps:txbx>
                              <w:txbxContent>
                                <w:p w14:paraId="783B426E" w14:textId="77777777" w:rsidR="00C52707" w:rsidRPr="005F36A3" w:rsidRDefault="00C52707" w:rsidP="00EC3E98">
                                  <w:pPr>
                                    <w:pStyle w:val="Header"/>
                                    <w:jc w:val="both"/>
                                    <w:rPr>
                                      <w:color w:val="C0504D" w:themeColor="accent2"/>
                                      <w:sz w:val="32"/>
                                      <w:szCs w:val="36"/>
                                    </w:rPr>
                                  </w:pPr>
                                  <w:r w:rsidRPr="00052D71">
                                    <w:rPr>
                                      <w:color w:val="C0504D" w:themeColor="accent2"/>
                                    </w:rPr>
                                    <w:t>If appropriate, the D</w:t>
                                  </w:r>
                                  <w:r>
                                    <w:rPr>
                                      <w:color w:val="C0504D" w:themeColor="accent2"/>
                                    </w:rPr>
                                    <w:t>MC</w:t>
                                  </w:r>
                                  <w:r w:rsidRPr="00052D71">
                                    <w:rPr>
                                      <w:color w:val="C0504D" w:themeColor="accent2"/>
                                    </w:rPr>
                                    <w:t xml:space="preserve"> will send out a Preliminary Notice to the affected </w:t>
                                  </w:r>
                                  <w:r>
                                    <w:rPr>
                                      <w:color w:val="C0504D" w:themeColor="accent2"/>
                                    </w:rPr>
                                    <w:t>Person(s)</w:t>
                                  </w:r>
                                  <w:r w:rsidRPr="00052D71">
                                    <w:rPr>
                                      <w:color w:val="C0504D" w:themeColor="accent2"/>
                                    </w:rPr>
                                    <w:t xml:space="preserve"> sett</w:t>
                                  </w:r>
                                  <w:r>
                                    <w:rPr>
                                      <w:color w:val="C0504D" w:themeColor="accent2"/>
                                    </w:rPr>
                                    <w:t>ing</w:t>
                                  </w:r>
                                  <w:r w:rsidRPr="00052D71">
                                    <w:rPr>
                                      <w:color w:val="C0504D" w:themeColor="accent2"/>
                                    </w:rPr>
                                    <w:t xml:space="preserve"> out the regulator</w:t>
                                  </w:r>
                                  <w:r>
                                    <w:rPr>
                                      <w:color w:val="C0504D" w:themeColor="accent2"/>
                                    </w:rPr>
                                    <w:t>’s</w:t>
                                  </w:r>
                                  <w:r w:rsidRPr="00052D71">
                                    <w:rPr>
                                      <w:color w:val="C0504D" w:themeColor="accent2"/>
                                    </w:rPr>
                                    <w:t xml:space="preserve"> concerns, proposed action, and will include either a copy </w:t>
                                  </w:r>
                                  <w:r>
                                    <w:rPr>
                                      <w:color w:val="C0504D" w:themeColor="accent2"/>
                                    </w:rPr>
                                    <w:t xml:space="preserve">of </w:t>
                                  </w:r>
                                  <w:r w:rsidRPr="00052D71">
                                    <w:rPr>
                                      <w:color w:val="C0504D" w:themeColor="accent2"/>
                                    </w:rPr>
                                    <w:t>or reference to relevant materials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 name="Group 349"/>
                          <wpg:cNvGrpSpPr/>
                          <wpg:grpSpPr>
                            <a:xfrm>
                              <a:off x="0" y="77637"/>
                              <a:ext cx="2118360" cy="1120140"/>
                              <a:chOff x="0" y="0"/>
                              <a:chExt cx="1912500" cy="1012481"/>
                            </a:xfrm>
                          </wpg:grpSpPr>
                          <wps:wsp>
                            <wps:cNvPr id="350" name="Rounded Rectangle 350"/>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3A2712EF" w14:textId="77777777" w:rsidR="00C52707" w:rsidRPr="005F36A3" w:rsidRDefault="00C52707" w:rsidP="00EC3E98">
                                  <w:pPr>
                                    <w:jc w:val="center"/>
                                    <w:rPr>
                                      <w:color w:val="C0504D" w:themeColor="accent2"/>
                                      <w:sz w:val="32"/>
                                      <w:szCs w:val="36"/>
                                    </w:rPr>
                                  </w:pPr>
                                  <w:r w:rsidRPr="001C1E60">
                                    <w:rPr>
                                      <w:color w:val="C0504D" w:themeColor="accent2"/>
                                      <w:sz w:val="32"/>
                                      <w:szCs w:val="36"/>
                                    </w:rPr>
                                    <w:t>Preliminary Notice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1" name="Oval 351"/>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21A2EAFA"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52" name="Down Arrow 352"/>
                        <wps:cNvSpPr/>
                        <wps:spPr>
                          <a:xfrm>
                            <a:off x="1045028" y="1258784"/>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766E11" id="Group 343" o:spid="_x0000_s1097" style="position:absolute;left:0;text-align:left;margin-left:-18.95pt;margin-top:214.25pt;width:453.15pt;height:110.75pt;z-index:251719680" coordsize="57550,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">
                <v:group id="Group 344" o:spid="_x0000_s1098" style="position:absolute;width:57550;height:13716" coordsize="57555,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099"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Left Brace 346" o:spid="_x0000_s1100"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" adj="3958" strokecolor="#c0504d" strokeweight="2.25pt"/>
                    <v:shape id="Left Brace 347" o:spid="_x0000_s1101"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" adj="3958" strokecolor="#c0504d" strokeweight="2.25pt"/>
                    <v:roundrect id="Rounded Rectangle 348" o:spid="_x0000_s1102"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" filled="f" stroked="f" strokeweight="2pt">
                      <v:textbox inset="0,0,0,0">
                        <w:txbxContent>
                          <w:p w14:paraId="783B426E" w14:textId="77777777" w:rsidR="00C52707" w:rsidRPr="005F36A3" w:rsidRDefault="00C52707" w:rsidP="00EC3E98">
                            <w:pPr>
                              <w:pStyle w:val="Header"/>
                              <w:jc w:val="both"/>
                              <w:rPr>
                                <w:color w:val="C0504D" w:themeColor="accent2"/>
                                <w:sz w:val="32"/>
                                <w:szCs w:val="36"/>
                              </w:rPr>
                            </w:pPr>
                            <w:r w:rsidRPr="00052D71">
                              <w:rPr>
                                <w:color w:val="C0504D" w:themeColor="accent2"/>
                              </w:rPr>
                              <w:t>If appropriate, the D</w:t>
                            </w:r>
                            <w:r>
                              <w:rPr>
                                <w:color w:val="C0504D" w:themeColor="accent2"/>
                              </w:rPr>
                              <w:t>MC</w:t>
                            </w:r>
                            <w:r w:rsidRPr="00052D71">
                              <w:rPr>
                                <w:color w:val="C0504D" w:themeColor="accent2"/>
                              </w:rPr>
                              <w:t xml:space="preserve"> will send out a Preliminary Notice to the affected </w:t>
                            </w:r>
                            <w:r>
                              <w:rPr>
                                <w:color w:val="C0504D" w:themeColor="accent2"/>
                              </w:rPr>
                              <w:t>Person(s)</w:t>
                            </w:r>
                            <w:r w:rsidRPr="00052D71">
                              <w:rPr>
                                <w:color w:val="C0504D" w:themeColor="accent2"/>
                              </w:rPr>
                              <w:t xml:space="preserve"> sett</w:t>
                            </w:r>
                            <w:r>
                              <w:rPr>
                                <w:color w:val="C0504D" w:themeColor="accent2"/>
                              </w:rPr>
                              <w:t>ing</w:t>
                            </w:r>
                            <w:r w:rsidRPr="00052D71">
                              <w:rPr>
                                <w:color w:val="C0504D" w:themeColor="accent2"/>
                              </w:rPr>
                              <w:t xml:space="preserve"> out the regulator</w:t>
                            </w:r>
                            <w:r>
                              <w:rPr>
                                <w:color w:val="C0504D" w:themeColor="accent2"/>
                              </w:rPr>
                              <w:t>’s</w:t>
                            </w:r>
                            <w:r w:rsidRPr="00052D71">
                              <w:rPr>
                                <w:color w:val="C0504D" w:themeColor="accent2"/>
                              </w:rPr>
                              <w:t xml:space="preserve"> concerns, proposed action, and will include either a copy </w:t>
                            </w:r>
                            <w:r>
                              <w:rPr>
                                <w:color w:val="C0504D" w:themeColor="accent2"/>
                              </w:rPr>
                              <w:t xml:space="preserve">of </w:t>
                            </w:r>
                            <w:r w:rsidRPr="00052D71">
                              <w:rPr>
                                <w:color w:val="C0504D" w:themeColor="accent2"/>
                              </w:rPr>
                              <w:t>or reference to relevant materials</w:t>
                            </w:r>
                          </w:p>
                        </w:txbxContent>
                      </v:textbox>
                    </v:roundrect>
                  </v:group>
                  <v:group id="Group 349" o:spid="_x0000_s1103"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oundrect id="Rounded Rectangle 350" o:spid="_x0000_s1104"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" fillcolor="#f2dcdb" strokecolor="#c0504d" strokeweight="2pt">
                      <v:textbox inset="1mm,1mm,1mm,1mm">
                        <w:txbxContent>
                          <w:p w14:paraId="3A2712EF" w14:textId="77777777" w:rsidR="00C52707" w:rsidRPr="005F36A3" w:rsidRDefault="00C52707" w:rsidP="00EC3E98">
                            <w:pPr>
                              <w:jc w:val="center"/>
                              <w:rPr>
                                <w:color w:val="C0504D" w:themeColor="accent2"/>
                                <w:sz w:val="32"/>
                                <w:szCs w:val="36"/>
                              </w:rPr>
                            </w:pPr>
                            <w:r w:rsidRPr="001C1E60">
                              <w:rPr>
                                <w:color w:val="C0504D" w:themeColor="accent2"/>
                                <w:sz w:val="32"/>
                                <w:szCs w:val="36"/>
                              </w:rPr>
                              <w:t>Preliminary Notice</w:t>
                            </w:r>
                          </w:p>
                        </w:txbxContent>
                      </v:textbox>
                    </v:roundrect>
                    <v:oval id="Oval 351" o:spid="_x0000_s1105"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" fillcolor="#c0504d" strokecolor="#c0504d" strokeweight="2pt">
                      <v:textbox inset="0,0,0,0">
                        <w:txbxContent>
                          <w:p w14:paraId="21A2EAFA"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4</w:t>
                            </w:r>
                          </w:p>
                        </w:txbxContent>
                      </v:textbox>
                    </v:oval>
                  </v:group>
                </v:group>
                <v:shape id="Down Arrow 352" o:spid="_x0000_s1106" type="#_x0000_t67" style="position:absolute;left:10450;top:12587;width:114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" adj="13273" fillcolor="#c0504d" strokecolor="#c0504d" strokeweight="2pt"/>
              </v:group>
            </w:pict>
          </mc:Fallback>
        </mc:AlternateContent>
      </w:r>
      <w:r w:rsidRPr="00B7799B">
        <w:rPr>
          <w:rFonts w:eastAsia="Calibri" w:cs="Arial"/>
          <w:noProof/>
          <w:sz w:val="20"/>
          <w:szCs w:val="22"/>
        </w:rPr>
        <mc:AlternateContent>
          <mc:Choice Requires="wpg">
            <w:drawing>
              <wp:anchor distT="0" distB="0" distL="114300" distR="114300" simplePos="0" relativeHeight="251718656" behindDoc="0" locked="0" layoutInCell="1" allowOverlap="1" wp14:anchorId="0FBC42F4" wp14:editId="446146F5">
                <wp:simplePos x="0" y="0"/>
                <wp:positionH relativeFrom="column">
                  <wp:posOffset>-240665</wp:posOffset>
                </wp:positionH>
                <wp:positionV relativeFrom="paragraph">
                  <wp:posOffset>1458595</wp:posOffset>
                </wp:positionV>
                <wp:extent cx="5755005" cy="1406525"/>
                <wp:effectExtent l="0" t="0" r="17145" b="41275"/>
                <wp:wrapNone/>
                <wp:docPr id="353" name="Group 353"/>
                <wp:cNvGraphicFramePr/>
                <a:graphic xmlns:a="http://schemas.openxmlformats.org/drawingml/2006/main">
                  <a:graphicData uri="http://schemas.microsoft.com/office/word/2010/wordprocessingGroup">
                    <wpg:wgp>
                      <wpg:cNvGrpSpPr/>
                      <wpg:grpSpPr>
                        <a:xfrm>
                          <a:off x="0" y="0"/>
                          <a:ext cx="5755005" cy="1406525"/>
                          <a:chOff x="0" y="0"/>
                          <a:chExt cx="5755005" cy="1407033"/>
                        </a:xfrm>
                      </wpg:grpSpPr>
                      <wpg:grpSp>
                        <wpg:cNvPr id="354" name="Group 354"/>
                        <wpg:cNvGrpSpPr/>
                        <wpg:grpSpPr>
                          <a:xfrm>
                            <a:off x="0" y="0"/>
                            <a:ext cx="5755005" cy="1371600"/>
                            <a:chOff x="0" y="0"/>
                            <a:chExt cx="5755579" cy="1371888"/>
                          </a:xfrm>
                        </wpg:grpSpPr>
                        <wpg:grpSp>
                          <wpg:cNvPr id="355" name="Group 355"/>
                          <wpg:cNvGrpSpPr/>
                          <wpg:grpSpPr>
                            <a:xfrm>
                              <a:off x="2251494" y="0"/>
                              <a:ext cx="3504085" cy="1371888"/>
                              <a:chOff x="0" y="0"/>
                              <a:chExt cx="3504085" cy="1371888"/>
                            </a:xfrm>
                          </wpg:grpSpPr>
                          <wps:wsp>
                            <wps:cNvPr id="356" name="Left Brace 356"/>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Left Brace 357"/>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ounded Rectangle 358"/>
                            <wps:cNvSpPr/>
                            <wps:spPr>
                              <a:xfrm>
                                <a:off x="189782" y="0"/>
                                <a:ext cx="3059430" cy="1371888"/>
                              </a:xfrm>
                              <a:prstGeom prst="roundRect">
                                <a:avLst/>
                              </a:prstGeom>
                              <a:noFill/>
                              <a:ln w="25400" cap="flat" cmpd="sng" algn="ctr">
                                <a:noFill/>
                                <a:prstDash val="solid"/>
                              </a:ln>
                              <a:effectLst/>
                            </wps:spPr>
                            <wps:txbx>
                              <w:txbxContent>
                                <w:p w14:paraId="393857BB" w14:textId="77777777" w:rsidR="00C52707" w:rsidRPr="00052D71" w:rsidRDefault="00C52707" w:rsidP="00EC3E98">
                                  <w:pPr>
                                    <w:jc w:val="both"/>
                                    <w:rPr>
                                      <w:color w:val="C0504D" w:themeColor="accent2"/>
                                      <w:sz w:val="32"/>
                                      <w:szCs w:val="36"/>
                                    </w:rPr>
                                  </w:pPr>
                                  <w:r w:rsidRPr="00052D71">
                                    <w:rPr>
                                      <w:color w:val="C0504D" w:themeColor="accent2"/>
                                    </w:rPr>
                                    <w:t xml:space="preserve">If action is appropriate, papers are submitted to </w:t>
                                  </w:r>
                                  <w:r>
                                    <w:rPr>
                                      <w:color w:val="C0504D" w:themeColor="accent2"/>
                                    </w:rPr>
                                    <w:t xml:space="preserve">the DMC which </w:t>
                                  </w:r>
                                  <w:r w:rsidRPr="00052D71">
                                    <w:rPr>
                                      <w:color w:val="C0504D" w:themeColor="accent2"/>
                                    </w:rPr>
                                    <w:t xml:space="preserve">will </w:t>
                                  </w:r>
                                  <w:r>
                                    <w:rPr>
                                      <w:color w:val="C0504D" w:themeColor="accent2"/>
                                    </w:rPr>
                                    <w:t xml:space="preserve">objectively </w:t>
                                  </w:r>
                                  <w:r w:rsidRPr="00052D71">
                                    <w:rPr>
                                      <w:color w:val="C0504D" w:themeColor="accent2"/>
                                    </w:rPr>
                                    <w:t>consider the matter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9" name="Group 359"/>
                          <wpg:cNvGrpSpPr/>
                          <wpg:grpSpPr>
                            <a:xfrm>
                              <a:off x="0" y="77637"/>
                              <a:ext cx="2118360" cy="1120140"/>
                              <a:chOff x="0" y="0"/>
                              <a:chExt cx="1912500" cy="1012481"/>
                            </a:xfrm>
                          </wpg:grpSpPr>
                          <wps:wsp>
                            <wps:cNvPr id="360" name="Rounded Rectangle 360"/>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79A5FA51" w14:textId="77777777" w:rsidR="00C52707" w:rsidRPr="002B46CE" w:rsidRDefault="00C52707" w:rsidP="00EC3E98">
                                  <w:pPr>
                                    <w:jc w:val="center"/>
                                    <w:rPr>
                                      <w:color w:val="C0504D" w:themeColor="accent2"/>
                                      <w:sz w:val="36"/>
                                      <w:szCs w:val="40"/>
                                    </w:rPr>
                                  </w:pPr>
                                  <w:r w:rsidRPr="002B46CE">
                                    <w:rPr>
                                      <w:color w:val="C0504D" w:themeColor="accent2"/>
                                      <w:sz w:val="28"/>
                                      <w:szCs w:val="28"/>
                                    </w:rPr>
                                    <w:t>Decision Mak</w:t>
                                  </w:r>
                                  <w:r>
                                    <w:rPr>
                                      <w:color w:val="C0504D" w:themeColor="accent2"/>
                                      <w:sz w:val="28"/>
                                      <w:szCs w:val="28"/>
                                    </w:rPr>
                                    <w:t>ing Committee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1" name="Oval 361"/>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3EC1113D"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62" name="Down Arrow 362"/>
                        <wps:cNvSpPr/>
                        <wps:spPr>
                          <a:xfrm>
                            <a:off x="1045028" y="1258785"/>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BC42F4" id="Group 353" o:spid="_x0000_s1107" style="position:absolute;left:0;text-align:left;margin-left:-18.95pt;margin-top:114.85pt;width:453.15pt;height:110.75pt;z-index:251718656" coordsize="57550,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">
                <v:group id="Group 354" o:spid="_x0000_s1108" style="position:absolute;width:57550;height:13716" coordsize="57555,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55" o:spid="_x0000_s1109"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Left Brace 356" o:spid="_x0000_s1110"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" adj="3958" strokecolor="#c0504d" strokeweight="2.25pt"/>
                    <v:shape id="Left Brace 357" o:spid="_x0000_s1111"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" adj="3958" strokecolor="#c0504d" strokeweight="2.25pt"/>
                    <v:roundrect id="Rounded Rectangle 358" o:spid="_x0000_s1112"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" filled="f" stroked="f" strokeweight="2pt">
                      <v:textbox inset="0,0,0,0">
                        <w:txbxContent>
                          <w:p w14:paraId="393857BB" w14:textId="77777777" w:rsidR="00C52707" w:rsidRPr="00052D71" w:rsidRDefault="00C52707" w:rsidP="00EC3E98">
                            <w:pPr>
                              <w:jc w:val="both"/>
                              <w:rPr>
                                <w:color w:val="C0504D" w:themeColor="accent2"/>
                                <w:sz w:val="32"/>
                                <w:szCs w:val="36"/>
                              </w:rPr>
                            </w:pPr>
                            <w:r w:rsidRPr="00052D71">
                              <w:rPr>
                                <w:color w:val="C0504D" w:themeColor="accent2"/>
                              </w:rPr>
                              <w:t xml:space="preserve">If action is appropriate, papers are submitted to </w:t>
                            </w:r>
                            <w:r>
                              <w:rPr>
                                <w:color w:val="C0504D" w:themeColor="accent2"/>
                              </w:rPr>
                              <w:t xml:space="preserve">the DMC which </w:t>
                            </w:r>
                            <w:r w:rsidRPr="00052D71">
                              <w:rPr>
                                <w:color w:val="C0504D" w:themeColor="accent2"/>
                              </w:rPr>
                              <w:t xml:space="preserve">will </w:t>
                            </w:r>
                            <w:r>
                              <w:rPr>
                                <w:color w:val="C0504D" w:themeColor="accent2"/>
                              </w:rPr>
                              <w:t xml:space="preserve">objectively </w:t>
                            </w:r>
                            <w:r w:rsidRPr="00052D71">
                              <w:rPr>
                                <w:color w:val="C0504D" w:themeColor="accent2"/>
                              </w:rPr>
                              <w:t>consider the matter</w:t>
                            </w:r>
                          </w:p>
                        </w:txbxContent>
                      </v:textbox>
                    </v:roundrect>
                  </v:group>
                  <v:group id="Group 359" o:spid="_x0000_s1113"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Rounded Rectangle 360" o:spid="_x0000_s1114"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" fillcolor="#f2dcdb" strokecolor="#c0504d" strokeweight="2pt">
                      <v:textbox inset="1mm,1mm,1mm,1mm">
                        <w:txbxContent>
                          <w:p w14:paraId="79A5FA51" w14:textId="77777777" w:rsidR="00C52707" w:rsidRPr="002B46CE" w:rsidRDefault="00C52707" w:rsidP="00EC3E98">
                            <w:pPr>
                              <w:jc w:val="center"/>
                              <w:rPr>
                                <w:color w:val="C0504D" w:themeColor="accent2"/>
                                <w:sz w:val="36"/>
                                <w:szCs w:val="40"/>
                              </w:rPr>
                            </w:pPr>
                            <w:r w:rsidRPr="002B46CE">
                              <w:rPr>
                                <w:color w:val="C0504D" w:themeColor="accent2"/>
                                <w:sz w:val="28"/>
                                <w:szCs w:val="28"/>
                              </w:rPr>
                              <w:t>Decision Mak</w:t>
                            </w:r>
                            <w:r>
                              <w:rPr>
                                <w:color w:val="C0504D" w:themeColor="accent2"/>
                                <w:sz w:val="28"/>
                                <w:szCs w:val="28"/>
                              </w:rPr>
                              <w:t>ing Committee</w:t>
                            </w:r>
                          </w:p>
                        </w:txbxContent>
                      </v:textbox>
                    </v:roundrect>
                    <v:oval id="Oval 361" o:spid="_x0000_s1115"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" fillcolor="#c0504d" strokecolor="#c0504d" strokeweight="2pt">
                      <v:textbox inset="0,0,0,0">
                        <w:txbxContent>
                          <w:p w14:paraId="3EC1113D"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3</w:t>
                            </w:r>
                          </w:p>
                        </w:txbxContent>
                      </v:textbox>
                    </v:oval>
                  </v:group>
                </v:group>
                <v:shape id="Down Arrow 362" o:spid="_x0000_s1116" type="#_x0000_t67" style="position:absolute;left:10450;top:12587;width:114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" adj="13273" fillcolor="#c0504d" strokecolor="#c0504d" strokeweight="2pt"/>
              </v:group>
            </w:pict>
          </mc:Fallback>
        </mc:AlternateContent>
      </w:r>
      <w:r w:rsidRPr="00B7799B">
        <w:rPr>
          <w:rFonts w:eastAsia="Calibri" w:cs="Arial"/>
          <w:noProof/>
          <w:sz w:val="20"/>
          <w:szCs w:val="22"/>
        </w:rPr>
        <mc:AlternateContent>
          <mc:Choice Requires="wpg">
            <w:drawing>
              <wp:anchor distT="0" distB="0" distL="114300" distR="114300" simplePos="0" relativeHeight="251717632" behindDoc="0" locked="0" layoutInCell="1" allowOverlap="1" wp14:anchorId="62EC074F" wp14:editId="13E14788">
                <wp:simplePos x="0" y="0"/>
                <wp:positionH relativeFrom="column">
                  <wp:posOffset>-241300</wp:posOffset>
                </wp:positionH>
                <wp:positionV relativeFrom="paragraph">
                  <wp:posOffset>241300</wp:posOffset>
                </wp:positionV>
                <wp:extent cx="5755005" cy="1383030"/>
                <wp:effectExtent l="0" t="0" r="17145" b="45720"/>
                <wp:wrapNone/>
                <wp:docPr id="363" name="Group 363"/>
                <wp:cNvGraphicFramePr/>
                <a:graphic xmlns:a="http://schemas.openxmlformats.org/drawingml/2006/main">
                  <a:graphicData uri="http://schemas.microsoft.com/office/word/2010/wordprocessingGroup">
                    <wpg:wgp>
                      <wpg:cNvGrpSpPr/>
                      <wpg:grpSpPr>
                        <a:xfrm>
                          <a:off x="0" y="0"/>
                          <a:ext cx="5755005" cy="1383030"/>
                          <a:chOff x="0" y="0"/>
                          <a:chExt cx="5755005" cy="1383281"/>
                        </a:xfrm>
                      </wpg:grpSpPr>
                      <wpg:grpSp>
                        <wpg:cNvPr id="364" name="Group 364"/>
                        <wpg:cNvGrpSpPr/>
                        <wpg:grpSpPr>
                          <a:xfrm>
                            <a:off x="0" y="0"/>
                            <a:ext cx="5755005" cy="1371600"/>
                            <a:chOff x="0" y="0"/>
                            <a:chExt cx="5755579" cy="1371888"/>
                          </a:xfrm>
                        </wpg:grpSpPr>
                        <wpg:grpSp>
                          <wpg:cNvPr id="365" name="Group 365"/>
                          <wpg:cNvGrpSpPr/>
                          <wpg:grpSpPr>
                            <a:xfrm>
                              <a:off x="2251494" y="0"/>
                              <a:ext cx="3504085" cy="1371888"/>
                              <a:chOff x="0" y="0"/>
                              <a:chExt cx="3504085" cy="1371888"/>
                            </a:xfrm>
                          </wpg:grpSpPr>
                          <wps:wsp>
                            <wps:cNvPr id="366" name="Left Brace 366"/>
                            <wps:cNvSpPr/>
                            <wps:spPr>
                              <a:xfrm rot="10800000">
                                <a:off x="3278038"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Left Brace 367"/>
                            <wps:cNvSpPr/>
                            <wps:spPr>
                              <a:xfrm>
                                <a:off x="0" y="181154"/>
                                <a:ext cx="226047" cy="997200"/>
                              </a:xfrm>
                              <a:prstGeom prst="leftBrace">
                                <a:avLst>
                                  <a:gd name="adj1" fmla="val 80837"/>
                                  <a:gd name="adj2" fmla="val 50000"/>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ounded Rectangle 368"/>
                            <wps:cNvSpPr/>
                            <wps:spPr>
                              <a:xfrm>
                                <a:off x="189782" y="0"/>
                                <a:ext cx="3059430" cy="1371888"/>
                              </a:xfrm>
                              <a:prstGeom prst="roundRect">
                                <a:avLst/>
                              </a:prstGeom>
                              <a:noFill/>
                              <a:ln w="25400" cap="flat" cmpd="sng" algn="ctr">
                                <a:noFill/>
                                <a:prstDash val="solid"/>
                              </a:ln>
                              <a:effectLst/>
                            </wps:spPr>
                            <wps:txbx>
                              <w:txbxContent>
                                <w:p w14:paraId="346B6A77" w14:textId="77777777" w:rsidR="00C52707" w:rsidRPr="00052D71" w:rsidRDefault="00C52707" w:rsidP="00EC3E98">
                                  <w:pPr>
                                    <w:pStyle w:val="ListParagraph"/>
                                    <w:ind w:left="180"/>
                                    <w:jc w:val="both"/>
                                    <w:rPr>
                                      <w:color w:val="C0504D" w:themeColor="accent2"/>
                                    </w:rPr>
                                  </w:pPr>
                                  <w:r w:rsidRPr="00052D71">
                                    <w:rPr>
                                      <w:color w:val="C0504D" w:themeColor="accent2"/>
                                    </w:rPr>
                                    <w:t xml:space="preserve">Investigation may include </w:t>
                                  </w:r>
                                  <w:r>
                                    <w:rPr>
                                      <w:color w:val="C0504D" w:themeColor="accent2"/>
                                    </w:rPr>
                                    <w:t>the exercise of powers requiring the production of information or documents and the answering of questions under oath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9" name="Group 369"/>
                          <wpg:cNvGrpSpPr/>
                          <wpg:grpSpPr>
                            <a:xfrm>
                              <a:off x="0" y="77637"/>
                              <a:ext cx="2118360" cy="1120140"/>
                              <a:chOff x="0" y="0"/>
                              <a:chExt cx="1912500" cy="1012481"/>
                            </a:xfrm>
                          </wpg:grpSpPr>
                          <wps:wsp>
                            <wps:cNvPr id="370" name="Rounded Rectangle 370"/>
                            <wps:cNvSpPr/>
                            <wps:spPr>
                              <a:xfrm>
                                <a:off x="112144" y="112144"/>
                                <a:ext cx="1800356" cy="900337"/>
                              </a:xfrm>
                              <a:prstGeom prst="roundRect">
                                <a:avLst/>
                              </a:prstGeom>
                              <a:solidFill>
                                <a:srgbClr val="C0504D">
                                  <a:lumMod val="20000"/>
                                  <a:lumOff val="80000"/>
                                </a:srgbClr>
                              </a:solidFill>
                              <a:ln w="25400" cap="flat" cmpd="sng" algn="ctr">
                                <a:solidFill>
                                  <a:srgbClr val="C0504D"/>
                                </a:solidFill>
                                <a:prstDash val="solid"/>
                              </a:ln>
                              <a:effectLst/>
                            </wps:spPr>
                            <wps:txbx>
                              <w:txbxContent>
                                <w:p w14:paraId="0DD01C56" w14:textId="77777777" w:rsidR="00C52707" w:rsidRPr="005F36A3" w:rsidRDefault="00C52707" w:rsidP="00EC3E98">
                                  <w:pPr>
                                    <w:jc w:val="center"/>
                                    <w:rPr>
                                      <w:color w:val="C0504D" w:themeColor="accent2"/>
                                      <w:sz w:val="32"/>
                                      <w:szCs w:val="36"/>
                                    </w:rPr>
                                  </w:pPr>
                                  <w:r w:rsidRPr="005F36A3">
                                    <w:rPr>
                                      <w:color w:val="C0504D" w:themeColor="accent2"/>
                                      <w:sz w:val="32"/>
                                      <w:szCs w:val="36"/>
                                    </w:rPr>
                                    <w:t>Investigation</w:t>
                                  </w:r>
                                  <w:r>
                                    <w:rPr>
                                      <w:color w:val="C0504D" w:themeColor="accent2"/>
                                      <w:sz w:val="32"/>
                                      <w:szCs w:val="36"/>
                                    </w:rPr>
                                    <w:t xml:space="preserve"> Phase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1" name="Oval 371"/>
                            <wps:cNvSpPr/>
                            <wps:spPr>
                              <a:xfrm>
                                <a:off x="0" y="0"/>
                                <a:ext cx="230803" cy="233288"/>
                              </a:xfrm>
                              <a:prstGeom prst="ellipse">
                                <a:avLst/>
                              </a:prstGeom>
                              <a:solidFill>
                                <a:srgbClr val="C0504D"/>
                              </a:solidFill>
                              <a:ln w="25400" cap="flat" cmpd="sng" algn="ctr">
                                <a:solidFill>
                                  <a:srgbClr val="C0504D"/>
                                </a:solidFill>
                                <a:prstDash val="solid"/>
                              </a:ln>
                              <a:effectLst/>
                            </wps:spPr>
                            <wps:txbx>
                              <w:txbxContent>
                                <w:p w14:paraId="22174F84"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72" name="Down Arrow 372"/>
                        <wps:cNvSpPr/>
                        <wps:spPr>
                          <a:xfrm>
                            <a:off x="1045028" y="1235033"/>
                            <a:ext cx="114300" cy="148248"/>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EC074F" id="Group 363" o:spid="_x0000_s1117" style="position:absolute;left:0;text-align:left;margin-left:-19pt;margin-top:19pt;width:453.15pt;height:108.9pt;z-index:251717632" coordsize="57550,1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">
                <v:group id="Group 364" o:spid="_x0000_s1118" style="position:absolute;width:57550;height:13716" coordsize="57555,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365" o:spid="_x0000_s1119" style="position:absolute;left:22514;width:35041;height:13718" coordsize="35040,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Left Brace 366" o:spid="_x0000_s1120" type="#_x0000_t87" style="position:absolute;left:32780;top:1811;width:2260;height:9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" adj="3958" strokecolor="#c0504d" strokeweight="2.25pt"/>
                    <v:shape id="Left Brace 367" o:spid="_x0000_s1121" type="#_x0000_t87" style="position:absolute;top:1811;width:2260;height: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" adj="3958" strokecolor="#c0504d" strokeweight="2.25pt"/>
                    <v:roundrect id="Rounded Rectangle 368" o:spid="_x0000_s1122" style="position:absolute;left:1897;width:30595;height:13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" filled="f" stroked="f" strokeweight="2pt">
                      <v:textbox inset="0,0,0,0">
                        <w:txbxContent>
                          <w:p w14:paraId="346B6A77" w14:textId="77777777" w:rsidR="00C52707" w:rsidRPr="00052D71" w:rsidRDefault="00C52707" w:rsidP="00EC3E98">
                            <w:pPr>
                              <w:pStyle w:val="ListParagraph"/>
                              <w:ind w:left="180"/>
                              <w:jc w:val="both"/>
                              <w:rPr>
                                <w:color w:val="C0504D" w:themeColor="accent2"/>
                              </w:rPr>
                            </w:pPr>
                            <w:r w:rsidRPr="00052D71">
                              <w:rPr>
                                <w:color w:val="C0504D" w:themeColor="accent2"/>
                              </w:rPr>
                              <w:t xml:space="preserve">Investigation may include </w:t>
                            </w:r>
                            <w:r>
                              <w:rPr>
                                <w:color w:val="C0504D" w:themeColor="accent2"/>
                              </w:rPr>
                              <w:t>the exercise of powers requiring the production of information or documents and the answering of questions under oath</w:t>
                            </w:r>
                          </w:p>
                        </w:txbxContent>
                      </v:textbox>
                    </v:roundrect>
                  </v:group>
                  <v:group id="Group 369" o:spid="_x0000_s1123" style="position:absolute;top:776;width:21183;height:11201" coordsize="19125,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oundrect id="Rounded Rectangle 370" o:spid="_x0000_s1124" style="position:absolute;left:1121;top:1121;width:18004;height:9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" fillcolor="#f2dcdb" strokecolor="#c0504d" strokeweight="2pt">
                      <v:textbox inset="1mm,1mm,1mm,1mm">
                        <w:txbxContent>
                          <w:p w14:paraId="0DD01C56" w14:textId="77777777" w:rsidR="00C52707" w:rsidRPr="005F36A3" w:rsidRDefault="00C52707" w:rsidP="00EC3E98">
                            <w:pPr>
                              <w:jc w:val="center"/>
                              <w:rPr>
                                <w:color w:val="C0504D" w:themeColor="accent2"/>
                                <w:sz w:val="32"/>
                                <w:szCs w:val="36"/>
                              </w:rPr>
                            </w:pPr>
                            <w:r w:rsidRPr="005F36A3">
                              <w:rPr>
                                <w:color w:val="C0504D" w:themeColor="accent2"/>
                                <w:sz w:val="32"/>
                                <w:szCs w:val="36"/>
                              </w:rPr>
                              <w:t>Investigation</w:t>
                            </w:r>
                            <w:r>
                              <w:rPr>
                                <w:color w:val="C0504D" w:themeColor="accent2"/>
                                <w:sz w:val="32"/>
                                <w:szCs w:val="36"/>
                              </w:rPr>
                              <w:t xml:space="preserve"> Phase</w:t>
                            </w:r>
                          </w:p>
                        </w:txbxContent>
                      </v:textbox>
                    </v:roundrect>
                    <v:oval id="Oval 371" o:spid="_x0000_s1125" style="position:absolute;width:2308;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" fillcolor="#c0504d" strokecolor="#c0504d" strokeweight="2pt">
                      <v:textbox inset="0,0,0,0">
                        <w:txbxContent>
                          <w:p w14:paraId="22174F84" w14:textId="77777777" w:rsidR="00C52707" w:rsidRPr="001C1E60" w:rsidRDefault="00C52707" w:rsidP="00EC3E98">
                            <w:pPr>
                              <w:jc w:val="center"/>
                              <w:rPr>
                                <w:b/>
                                <w:bCs/>
                                <w:color w:val="FFFFFF" w:themeColor="background1"/>
                                <w:sz w:val="24"/>
                                <w:szCs w:val="28"/>
                              </w:rPr>
                            </w:pPr>
                            <w:r>
                              <w:rPr>
                                <w:b/>
                                <w:bCs/>
                                <w:color w:val="FFFFFF" w:themeColor="background1"/>
                                <w:sz w:val="24"/>
                                <w:szCs w:val="28"/>
                              </w:rPr>
                              <w:t>2</w:t>
                            </w:r>
                          </w:p>
                        </w:txbxContent>
                      </v:textbox>
                    </v:oval>
                  </v:group>
                </v:group>
                <v:shape id="Down Arrow 372" o:spid="_x0000_s1126" type="#_x0000_t67" style="position:absolute;left:10450;top:12350;width:1143;height:1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" adj="13273" fillcolor="#c0504d" strokecolor="#c0504d" strokeweight="2pt"/>
              </v:group>
            </w:pict>
          </mc:Fallback>
        </mc:AlternateContent>
      </w:r>
      <w:bookmarkEnd w:id="1282"/>
      <w:bookmarkEnd w:id="1283"/>
      <w:bookmarkEnd w:id="1284"/>
    </w:p>
    <w:p w14:paraId="4E515AF3" w14:textId="77777777" w:rsidR="00EC3E98" w:rsidRDefault="00EC3E98" w:rsidP="00EC3E98">
      <w:pPr>
        <w:rPr>
          <w:rFonts w:cs="Arial"/>
          <w:szCs w:val="22"/>
        </w:rPr>
      </w:pPr>
    </w:p>
    <w:p w14:paraId="221B09E6" w14:textId="77777777" w:rsidR="00EC3E98" w:rsidRDefault="00EC3E98" w:rsidP="00EC3E98">
      <w:pPr>
        <w:rPr>
          <w:rFonts w:cs="Arial"/>
          <w:szCs w:val="22"/>
        </w:rPr>
      </w:pPr>
    </w:p>
    <w:p w14:paraId="02578C6F" w14:textId="77777777" w:rsidR="00EC3E98" w:rsidRDefault="00EC3E98" w:rsidP="00EC3E98">
      <w:pPr>
        <w:rPr>
          <w:rFonts w:cs="Arial"/>
          <w:szCs w:val="22"/>
        </w:rPr>
        <w:sectPr w:rsidR="00EC3E98" w:rsidSect="00B74827">
          <w:headerReference w:type="default" r:id="rId51"/>
          <w:endnotePr>
            <w:numFmt w:val="decimal"/>
          </w:endnotePr>
          <w:pgSz w:w="11909" w:h="16834" w:code="9"/>
          <w:pgMar w:top="1440" w:right="1419" w:bottom="1079" w:left="1418" w:header="567" w:footer="720" w:gutter="0"/>
          <w:pgBorders w:offsetFrom="page">
            <w:top w:val="double" w:sz="4" w:space="24" w:color="CC0000"/>
            <w:left w:val="double" w:sz="4" w:space="24" w:color="CC0000"/>
            <w:bottom w:val="double" w:sz="4" w:space="24" w:color="CC0000"/>
            <w:right w:val="double" w:sz="4" w:space="24" w:color="CC0000"/>
          </w:pgBorders>
          <w:cols w:space="720"/>
          <w:docGrid w:linePitch="360"/>
        </w:sectPr>
      </w:pPr>
    </w:p>
    <w:p w14:paraId="73B32390" w14:textId="77777777" w:rsidR="009F3B81" w:rsidRPr="00C5376D" w:rsidRDefault="009F3B81" w:rsidP="009F3B81">
      <w:pPr>
        <w:rPr>
          <w:rFonts w:cs="Arial"/>
          <w:szCs w:val="22"/>
        </w:rPr>
      </w:pPr>
    </w:p>
    <w:p w14:paraId="3A682FB8" w14:textId="77777777" w:rsidR="00E90A2E" w:rsidRPr="00053914" w:rsidRDefault="00E90A2E" w:rsidP="00053914">
      <w:pPr>
        <w:pStyle w:val="Section"/>
        <w:numPr>
          <w:ilvl w:val="0"/>
          <w:numId w:val="44"/>
        </w:numPr>
        <w:spacing w:before="0" w:after="0" w:line="240" w:lineRule="auto"/>
        <w:jc w:val="both"/>
        <w:rPr>
          <w:rFonts w:cs="Arial"/>
          <w:color w:val="CC0000"/>
          <w:sz w:val="26"/>
          <w:szCs w:val="26"/>
        </w:rPr>
      </w:pPr>
      <w:bookmarkStart w:id="1285" w:name="_Toc366591914"/>
      <w:bookmarkStart w:id="1286" w:name="_Toc409961659"/>
      <w:bookmarkStart w:id="1287" w:name="_Toc404260811"/>
      <w:bookmarkStart w:id="1288" w:name="_Toc472247477"/>
      <w:r w:rsidRPr="00053914">
        <w:rPr>
          <w:rFonts w:cs="Arial"/>
          <w:color w:val="CC0000"/>
          <w:sz w:val="26"/>
          <w:szCs w:val="26"/>
        </w:rPr>
        <w:t>PENALTY GUIDANCE</w:t>
      </w:r>
      <w:bookmarkEnd w:id="1285"/>
      <w:bookmarkEnd w:id="1286"/>
      <w:bookmarkEnd w:id="1287"/>
      <w:bookmarkEnd w:id="1288"/>
    </w:p>
    <w:p w14:paraId="49FB7FAF" w14:textId="77777777" w:rsidR="00E90A2E" w:rsidRPr="008C37D4" w:rsidRDefault="00E90A2E" w:rsidP="00E90A2E"/>
    <w:p w14:paraId="505E2E3F" w14:textId="77777777" w:rsidR="00E90A2E" w:rsidRPr="001E3CC6" w:rsidRDefault="00E90A2E" w:rsidP="00F846D0">
      <w:pPr>
        <w:pStyle w:val="Section"/>
        <w:numPr>
          <w:ilvl w:val="0"/>
          <w:numId w:val="0"/>
        </w:numPr>
        <w:spacing w:before="0" w:after="0" w:line="240" w:lineRule="auto"/>
        <w:ind w:left="709" w:hanging="709"/>
        <w:jc w:val="both"/>
        <w:rPr>
          <w:rFonts w:cs="Arial"/>
          <w:color w:val="CC0000"/>
          <w:sz w:val="26"/>
          <w:szCs w:val="26"/>
        </w:rPr>
      </w:pPr>
      <w:bookmarkStart w:id="1289" w:name="_Toc366591915"/>
      <w:bookmarkStart w:id="1290" w:name="_Toc409961660"/>
      <w:bookmarkStart w:id="1291" w:name="_Toc404260812"/>
      <w:bookmarkStart w:id="1292" w:name="_Toc472247478"/>
      <w:bookmarkStart w:id="1293" w:name="_Toc342917825"/>
      <w:r w:rsidRPr="008D520F">
        <w:rPr>
          <w:rFonts w:cs="Arial"/>
          <w:color w:val="CC0000"/>
          <w:sz w:val="26"/>
          <w:szCs w:val="26"/>
        </w:rPr>
        <w:t>6-1</w:t>
      </w:r>
      <w:r>
        <w:rPr>
          <w:rFonts w:cs="Arial"/>
          <w:color w:val="CC0000"/>
          <w:sz w:val="26"/>
          <w:szCs w:val="26"/>
        </w:rPr>
        <w:tab/>
        <w:t>DFSA’S APPROACH TO IMPOSING A PENALTY</w:t>
      </w:r>
      <w:bookmarkEnd w:id="1289"/>
      <w:bookmarkEnd w:id="1290"/>
      <w:bookmarkEnd w:id="1291"/>
      <w:bookmarkEnd w:id="1292"/>
    </w:p>
    <w:bookmarkEnd w:id="1293"/>
    <w:p w14:paraId="48210047" w14:textId="77777777" w:rsidR="00E90A2E" w:rsidRDefault="00E90A2E" w:rsidP="00E90A2E"/>
    <w:p w14:paraId="35147205" w14:textId="77777777" w:rsidR="00E90A2E" w:rsidRPr="008D520F" w:rsidRDefault="00E90A2E" w:rsidP="00C47529">
      <w:pPr>
        <w:pStyle w:val="ListParagraph"/>
        <w:numPr>
          <w:ilvl w:val="2"/>
          <w:numId w:val="110"/>
        </w:numPr>
        <w:ind w:left="0" w:firstLine="0"/>
        <w:contextualSpacing/>
        <w:jc w:val="both"/>
      </w:pPr>
      <w:bookmarkStart w:id="1294" w:name="_Toc342917826"/>
      <w:r>
        <w:rPr>
          <w:rFonts w:cs="Arial"/>
          <w:bCs/>
        </w:rPr>
        <w:t>This chapter sets out the matters that will be taken into account by the DFSA Executive when determining a “penalty”, which includes a “financial penalty” or a “public censure”.</w:t>
      </w:r>
    </w:p>
    <w:p w14:paraId="6C66F591" w14:textId="77777777" w:rsidR="00E90A2E" w:rsidRPr="008D520F" w:rsidRDefault="00E90A2E" w:rsidP="00E90A2E"/>
    <w:p w14:paraId="44E7AE04" w14:textId="77777777" w:rsidR="00E90A2E" w:rsidRDefault="00E90A2E" w:rsidP="00C47529">
      <w:pPr>
        <w:pStyle w:val="ListParagraph"/>
        <w:numPr>
          <w:ilvl w:val="2"/>
          <w:numId w:val="110"/>
        </w:numPr>
        <w:ind w:left="0" w:firstLine="0"/>
        <w:contextualSpacing/>
        <w:jc w:val="both"/>
      </w:pPr>
      <w:r w:rsidRPr="008C37D4">
        <w:t>The DFSA may also refer to this section when determining an appropriate penalty in settlement agreements, including an Enforceable Undertaking.</w:t>
      </w:r>
      <w:bookmarkEnd w:id="1294"/>
    </w:p>
    <w:p w14:paraId="070BB07D" w14:textId="77777777" w:rsidR="00E90A2E" w:rsidRPr="005E673B" w:rsidRDefault="00E90A2E" w:rsidP="00E90A2E">
      <w:pPr>
        <w:pStyle w:val="ListParagraph"/>
      </w:pPr>
    </w:p>
    <w:p w14:paraId="667E6780" w14:textId="77777777" w:rsidR="00E90A2E" w:rsidRPr="00221468" w:rsidRDefault="00E90A2E" w:rsidP="00C47529">
      <w:pPr>
        <w:pStyle w:val="ListParagraph"/>
        <w:numPr>
          <w:ilvl w:val="2"/>
          <w:numId w:val="110"/>
        </w:numPr>
        <w:ind w:left="0" w:firstLine="0"/>
        <w:contextualSpacing/>
        <w:jc w:val="both"/>
      </w:pPr>
      <w:r>
        <w:t>Where t</w:t>
      </w:r>
      <w:r w:rsidRPr="00221468">
        <w:t>he DFSA</w:t>
      </w:r>
      <w:r>
        <w:t xml:space="preserve"> considers that a Person has contravened a provision of any legislation administered by the DFSA, </w:t>
      </w:r>
      <w:r w:rsidRPr="00221468">
        <w:t xml:space="preserve"> </w:t>
      </w:r>
      <w:r>
        <w:t xml:space="preserve">it </w:t>
      </w:r>
      <w:r w:rsidRPr="00221468">
        <w:t xml:space="preserve">may impose a </w:t>
      </w:r>
      <w:r>
        <w:t xml:space="preserve">penalty </w:t>
      </w:r>
      <w:r w:rsidRPr="00221468">
        <w:t xml:space="preserve">on </w:t>
      </w:r>
      <w:r>
        <w:t xml:space="preserve">such </w:t>
      </w:r>
      <w:r w:rsidRPr="00221468">
        <w:t>Person, including:</w:t>
      </w:r>
    </w:p>
    <w:p w14:paraId="1A558D44" w14:textId="77777777" w:rsidR="00E90A2E" w:rsidRPr="00221468" w:rsidRDefault="00E90A2E" w:rsidP="00E90A2E">
      <w:pPr>
        <w:pStyle w:val="ListParagraph"/>
      </w:pPr>
    </w:p>
    <w:p w14:paraId="5F193587" w14:textId="77777777" w:rsidR="00E90A2E" w:rsidRPr="00221468" w:rsidRDefault="00E90A2E" w:rsidP="00C47529">
      <w:pPr>
        <w:pStyle w:val="ListParagraph"/>
        <w:numPr>
          <w:ilvl w:val="0"/>
          <w:numId w:val="111"/>
        </w:numPr>
        <w:ind w:left="567" w:hanging="567"/>
        <w:contextualSpacing/>
        <w:jc w:val="both"/>
      </w:pPr>
      <w:r w:rsidRPr="00221468">
        <w:t xml:space="preserve">an Authorised Person, DNFBP or </w:t>
      </w:r>
      <w:r w:rsidR="0035262C">
        <w:t xml:space="preserve">Registered </w:t>
      </w:r>
      <w:r w:rsidRPr="00221468">
        <w:t xml:space="preserve">Auditor (collectively referred to as “firms” in this chapter unless otherwise stated); </w:t>
      </w:r>
      <w:r>
        <w:t>and</w:t>
      </w:r>
    </w:p>
    <w:p w14:paraId="6527755A" w14:textId="77777777" w:rsidR="00E90A2E" w:rsidRPr="00221468" w:rsidRDefault="00E90A2E" w:rsidP="00E90A2E">
      <w:pPr>
        <w:pStyle w:val="ListParagraph"/>
        <w:ind w:left="735"/>
        <w:jc w:val="both"/>
      </w:pPr>
    </w:p>
    <w:p w14:paraId="35CDDA75" w14:textId="77777777" w:rsidR="00E90A2E" w:rsidRPr="00221468" w:rsidRDefault="00E90A2E" w:rsidP="00C47529">
      <w:pPr>
        <w:pStyle w:val="ListParagraph"/>
        <w:numPr>
          <w:ilvl w:val="0"/>
          <w:numId w:val="111"/>
        </w:numPr>
        <w:ind w:left="567" w:hanging="567"/>
        <w:contextualSpacing/>
        <w:jc w:val="both"/>
      </w:pPr>
      <w:r w:rsidRPr="00221468">
        <w:t>an Authorised Individual, Principal Representative, Key Individual</w:t>
      </w:r>
      <w:r>
        <w:t>,</w:t>
      </w:r>
      <w:r w:rsidRPr="00221468">
        <w:t xml:space="preserve"> Persons Undertaking Key Control Functions, Audit Principal, or “senior management” for the purposes of the AML Module (collectively referred to as “Key Persons” in this chapter unless otherwise stated).</w:t>
      </w:r>
    </w:p>
    <w:p w14:paraId="35428F66" w14:textId="77777777" w:rsidR="00E90A2E" w:rsidRDefault="00E90A2E" w:rsidP="00DA4022"/>
    <w:p w14:paraId="55840E2D" w14:textId="77777777" w:rsidR="00E90A2E" w:rsidRPr="001E3CC6" w:rsidRDefault="00E90A2E" w:rsidP="00C47529">
      <w:pPr>
        <w:pStyle w:val="Section"/>
        <w:numPr>
          <w:ilvl w:val="1"/>
          <w:numId w:val="110"/>
        </w:numPr>
        <w:tabs>
          <w:tab w:val="num" w:pos="360"/>
        </w:tabs>
        <w:spacing w:before="0" w:after="0" w:line="240" w:lineRule="auto"/>
        <w:ind w:left="720" w:hanging="720"/>
        <w:jc w:val="both"/>
        <w:rPr>
          <w:rFonts w:cs="Arial"/>
          <w:color w:val="CC0000"/>
          <w:sz w:val="26"/>
          <w:szCs w:val="26"/>
        </w:rPr>
      </w:pPr>
      <w:bookmarkStart w:id="1295" w:name="_Toc366591916"/>
      <w:bookmarkStart w:id="1296" w:name="_Toc409961661"/>
      <w:bookmarkStart w:id="1297" w:name="_Toc404260813"/>
      <w:bookmarkStart w:id="1298" w:name="_Toc472247479"/>
      <w:r>
        <w:rPr>
          <w:rFonts w:cs="Arial"/>
          <w:color w:val="CC0000"/>
          <w:sz w:val="26"/>
          <w:szCs w:val="26"/>
        </w:rPr>
        <w:t>DECIDING TO TAKE ACTION</w:t>
      </w:r>
      <w:bookmarkEnd w:id="1295"/>
      <w:bookmarkEnd w:id="1296"/>
      <w:bookmarkEnd w:id="1297"/>
      <w:bookmarkEnd w:id="1298"/>
    </w:p>
    <w:p w14:paraId="4620B12F" w14:textId="77777777" w:rsidR="00E90A2E" w:rsidRPr="008C37D4" w:rsidRDefault="00E90A2E" w:rsidP="00E90A2E">
      <w:pPr>
        <w:ind w:left="709" w:hanging="709"/>
      </w:pPr>
    </w:p>
    <w:p w14:paraId="6F3A33EF" w14:textId="77777777" w:rsidR="00E90A2E" w:rsidRPr="008D520F" w:rsidRDefault="00E90A2E" w:rsidP="00C47529">
      <w:pPr>
        <w:pStyle w:val="ListParagraph"/>
        <w:numPr>
          <w:ilvl w:val="2"/>
          <w:numId w:val="110"/>
        </w:numPr>
        <w:ind w:left="0" w:firstLine="0"/>
        <w:contextualSpacing/>
        <w:jc w:val="both"/>
      </w:pPr>
      <w:bookmarkStart w:id="1299" w:name="_Toc342917827"/>
      <w:r w:rsidRPr="008D520F">
        <w:t>When determining a penalty</w:t>
      </w:r>
      <w:r>
        <w:t xml:space="preserve">, </w:t>
      </w:r>
      <w:r w:rsidRPr="008D520F">
        <w:t>the DFSA will consider all relevant facts and circumstances. Set out below is a list of factors that may be relevant for this purpose. The list is not exhaustive: not all of these factors may be applicable in a particular case, and there may be other factors, not listed</w:t>
      </w:r>
      <w:r>
        <w:t>,</w:t>
      </w:r>
      <w:r w:rsidRPr="008D520F">
        <w:t xml:space="preserve"> that are relevant. The factors include:</w:t>
      </w:r>
      <w:bookmarkEnd w:id="1299"/>
    </w:p>
    <w:p w14:paraId="26E74C31" w14:textId="77777777" w:rsidR="00E90A2E" w:rsidRPr="008C37D4" w:rsidRDefault="00E90A2E" w:rsidP="00E90A2E">
      <w:pPr>
        <w:ind w:left="709" w:hanging="709"/>
      </w:pPr>
    </w:p>
    <w:p w14:paraId="1262AABA" w14:textId="77777777" w:rsidR="00E90A2E" w:rsidRPr="008C37D4" w:rsidRDefault="00E90A2E" w:rsidP="004C171C">
      <w:pPr>
        <w:numPr>
          <w:ilvl w:val="0"/>
          <w:numId w:val="80"/>
        </w:numPr>
        <w:tabs>
          <w:tab w:val="left" w:pos="720"/>
        </w:tabs>
        <w:autoSpaceDE w:val="0"/>
        <w:autoSpaceDN w:val="0"/>
        <w:adjustRightInd w:val="0"/>
        <w:ind w:left="709" w:hanging="709"/>
        <w:jc w:val="both"/>
      </w:pPr>
      <w:r w:rsidRPr="008C37D4">
        <w:t>the DFSA’s objectives;</w:t>
      </w:r>
    </w:p>
    <w:p w14:paraId="6E3C5A83" w14:textId="77777777" w:rsidR="00E90A2E" w:rsidRPr="008C37D4" w:rsidRDefault="00E90A2E" w:rsidP="00E90A2E"/>
    <w:p w14:paraId="1C695598" w14:textId="77777777" w:rsidR="00E90A2E" w:rsidRPr="008C37D4" w:rsidRDefault="00E90A2E" w:rsidP="004C171C">
      <w:pPr>
        <w:numPr>
          <w:ilvl w:val="0"/>
          <w:numId w:val="80"/>
        </w:numPr>
        <w:tabs>
          <w:tab w:val="left" w:pos="720"/>
        </w:tabs>
        <w:autoSpaceDE w:val="0"/>
        <w:autoSpaceDN w:val="0"/>
        <w:adjustRightInd w:val="0"/>
        <w:ind w:left="709" w:hanging="709"/>
        <w:jc w:val="both"/>
      </w:pPr>
      <w:r w:rsidRPr="008C37D4">
        <w:t>the deterrent effect of the penalty on:</w:t>
      </w:r>
    </w:p>
    <w:p w14:paraId="10056164" w14:textId="77777777" w:rsidR="00E90A2E" w:rsidRPr="008C37D4" w:rsidRDefault="00E90A2E" w:rsidP="00E90A2E"/>
    <w:p w14:paraId="39760382" w14:textId="77777777" w:rsidR="00E90A2E" w:rsidRPr="008C37D4" w:rsidRDefault="00E90A2E" w:rsidP="004C171C">
      <w:pPr>
        <w:numPr>
          <w:ilvl w:val="1"/>
          <w:numId w:val="80"/>
        </w:numPr>
        <w:autoSpaceDE w:val="0"/>
        <w:autoSpaceDN w:val="0"/>
        <w:adjustRightInd w:val="0"/>
        <w:ind w:left="1418" w:hanging="709"/>
        <w:jc w:val="both"/>
      </w:pPr>
      <w:r>
        <w:t>Person</w:t>
      </w:r>
      <w:r w:rsidRPr="008C37D4">
        <w:t xml:space="preserve">s that have committed </w:t>
      </w:r>
      <w:r>
        <w:t xml:space="preserve">or may commit </w:t>
      </w:r>
      <w:r w:rsidRPr="008C37D4">
        <w:t>the contraventions; and</w:t>
      </w:r>
    </w:p>
    <w:p w14:paraId="7F716552" w14:textId="77777777" w:rsidR="00E90A2E" w:rsidRPr="008C37D4" w:rsidRDefault="00E90A2E" w:rsidP="00E90A2E">
      <w:pPr>
        <w:tabs>
          <w:tab w:val="num" w:pos="851"/>
        </w:tabs>
        <w:ind w:left="709" w:hanging="283"/>
      </w:pPr>
    </w:p>
    <w:p w14:paraId="3C48E57D" w14:textId="77777777" w:rsidR="00E90A2E" w:rsidRPr="008C37D4" w:rsidRDefault="00E90A2E" w:rsidP="004C171C">
      <w:pPr>
        <w:numPr>
          <w:ilvl w:val="1"/>
          <w:numId w:val="80"/>
        </w:numPr>
        <w:tabs>
          <w:tab w:val="num" w:pos="2880"/>
        </w:tabs>
        <w:autoSpaceDE w:val="0"/>
        <w:autoSpaceDN w:val="0"/>
        <w:adjustRightInd w:val="0"/>
        <w:ind w:left="1418" w:hanging="709"/>
        <w:jc w:val="both"/>
      </w:pPr>
      <w:r w:rsidRPr="008C37D4">
        <w:t xml:space="preserve">other </w:t>
      </w:r>
      <w:r>
        <w:t>Person</w:t>
      </w:r>
      <w:r w:rsidRPr="008C37D4">
        <w:t xml:space="preserve">s that have committed </w:t>
      </w:r>
      <w:r>
        <w:t xml:space="preserve">or may commit </w:t>
      </w:r>
      <w:r w:rsidRPr="008C37D4">
        <w:t>similar contraventions;</w:t>
      </w:r>
    </w:p>
    <w:p w14:paraId="5398B910" w14:textId="77777777" w:rsidR="00E90A2E" w:rsidRPr="008C37D4" w:rsidRDefault="00E90A2E" w:rsidP="00E90A2E">
      <w:pPr>
        <w:tabs>
          <w:tab w:val="num" w:pos="851"/>
        </w:tabs>
        <w:ind w:left="709" w:hanging="709"/>
      </w:pPr>
    </w:p>
    <w:p w14:paraId="25006DAF" w14:textId="77777777" w:rsidR="00E90A2E" w:rsidRDefault="00E90A2E" w:rsidP="004C171C">
      <w:pPr>
        <w:numPr>
          <w:ilvl w:val="0"/>
          <w:numId w:val="80"/>
        </w:numPr>
        <w:tabs>
          <w:tab w:val="num" w:pos="720"/>
        </w:tabs>
        <w:autoSpaceDE w:val="0"/>
        <w:autoSpaceDN w:val="0"/>
        <w:adjustRightInd w:val="0"/>
        <w:ind w:left="709" w:hanging="709"/>
        <w:jc w:val="both"/>
      </w:pPr>
      <w:r w:rsidRPr="008C37D4">
        <w:t xml:space="preserve">the </w:t>
      </w:r>
      <w:r>
        <w:t xml:space="preserve">nature, </w:t>
      </w:r>
      <w:r w:rsidRPr="008C37D4">
        <w:t xml:space="preserve">seriousness </w:t>
      </w:r>
      <w:r>
        <w:t xml:space="preserve">and impact </w:t>
      </w:r>
      <w:r w:rsidRPr="008C37D4">
        <w:t>of the contravention</w:t>
      </w:r>
      <w:r>
        <w:t>, including whether the contravention was deliberate or reckless;</w:t>
      </w:r>
    </w:p>
    <w:p w14:paraId="1C7CA85F" w14:textId="77777777" w:rsidR="00E90A2E" w:rsidRDefault="00E90A2E" w:rsidP="00E90A2E">
      <w:pPr>
        <w:autoSpaceDE w:val="0"/>
        <w:autoSpaceDN w:val="0"/>
        <w:adjustRightInd w:val="0"/>
        <w:ind w:left="709"/>
        <w:jc w:val="both"/>
      </w:pPr>
    </w:p>
    <w:p w14:paraId="7553F729" w14:textId="77777777" w:rsidR="00E90A2E" w:rsidRPr="008C37D4" w:rsidRDefault="00E90A2E" w:rsidP="004C171C">
      <w:pPr>
        <w:numPr>
          <w:ilvl w:val="0"/>
          <w:numId w:val="80"/>
        </w:numPr>
        <w:autoSpaceDE w:val="0"/>
        <w:autoSpaceDN w:val="0"/>
        <w:adjustRightInd w:val="0"/>
        <w:ind w:left="709" w:hanging="709"/>
        <w:jc w:val="both"/>
      </w:pPr>
      <w:r w:rsidRPr="008C37D4">
        <w:t xml:space="preserve">if the contravention involved a number of </w:t>
      </w:r>
      <w:r>
        <w:t>Person</w:t>
      </w:r>
      <w:r w:rsidRPr="008C37D4">
        <w:t xml:space="preserve">s, the degree of involvement and specific role of each </w:t>
      </w:r>
      <w:r>
        <w:t>Person</w:t>
      </w:r>
      <w:r w:rsidRPr="008C37D4">
        <w:t>;</w:t>
      </w:r>
    </w:p>
    <w:p w14:paraId="313DD801" w14:textId="77777777" w:rsidR="00E90A2E" w:rsidRPr="008C37D4" w:rsidRDefault="00E90A2E" w:rsidP="00E90A2E">
      <w:pPr>
        <w:ind w:left="709" w:hanging="709"/>
        <w:jc w:val="both"/>
      </w:pPr>
    </w:p>
    <w:p w14:paraId="2C947ECC" w14:textId="77777777" w:rsidR="00E90A2E" w:rsidRPr="008C37D4" w:rsidRDefault="00E90A2E" w:rsidP="004C171C">
      <w:pPr>
        <w:numPr>
          <w:ilvl w:val="0"/>
          <w:numId w:val="80"/>
        </w:numPr>
        <w:autoSpaceDE w:val="0"/>
        <w:autoSpaceDN w:val="0"/>
        <w:adjustRightInd w:val="0"/>
        <w:ind w:left="709" w:hanging="709"/>
        <w:jc w:val="both"/>
      </w:pPr>
      <w:r w:rsidRPr="008C37D4">
        <w:t>the benefit gained (whether direct or indirect, pecuniary or non-pecuniary) or loss avoided as a result of the contravention;</w:t>
      </w:r>
    </w:p>
    <w:p w14:paraId="57D1292E" w14:textId="77777777" w:rsidR="00E90A2E" w:rsidRPr="008C37D4" w:rsidRDefault="00E90A2E" w:rsidP="00E90A2E">
      <w:pPr>
        <w:ind w:left="709" w:hanging="709"/>
        <w:jc w:val="both"/>
      </w:pPr>
    </w:p>
    <w:p w14:paraId="0E25B815" w14:textId="77777777" w:rsidR="00E90A2E" w:rsidRDefault="00E90A2E" w:rsidP="004C171C">
      <w:pPr>
        <w:numPr>
          <w:ilvl w:val="0"/>
          <w:numId w:val="80"/>
        </w:numPr>
        <w:autoSpaceDE w:val="0"/>
        <w:autoSpaceDN w:val="0"/>
        <w:adjustRightInd w:val="0"/>
        <w:ind w:left="709" w:hanging="709"/>
        <w:jc w:val="both"/>
      </w:pPr>
      <w:r w:rsidRPr="008C37D4">
        <w:t xml:space="preserve">the conduct of the </w:t>
      </w:r>
      <w:r>
        <w:t>Person</w:t>
      </w:r>
      <w:r w:rsidRPr="008C37D4">
        <w:t xml:space="preserve"> </w:t>
      </w:r>
      <w:r>
        <w:t>after the contravention;</w:t>
      </w:r>
    </w:p>
    <w:p w14:paraId="5813C675" w14:textId="77777777" w:rsidR="001A492C" w:rsidRPr="00221468" w:rsidRDefault="001A492C" w:rsidP="001A492C">
      <w:pPr>
        <w:autoSpaceDE w:val="0"/>
        <w:autoSpaceDN w:val="0"/>
        <w:adjustRightInd w:val="0"/>
        <w:ind w:left="709"/>
        <w:jc w:val="both"/>
      </w:pPr>
    </w:p>
    <w:p w14:paraId="09B165A0" w14:textId="77777777" w:rsidR="00E90A2E" w:rsidRPr="00221468" w:rsidRDefault="00E90A2E" w:rsidP="004C171C">
      <w:pPr>
        <w:numPr>
          <w:ilvl w:val="0"/>
          <w:numId w:val="80"/>
        </w:numPr>
        <w:tabs>
          <w:tab w:val="num" w:pos="720"/>
        </w:tabs>
        <w:autoSpaceDE w:val="0"/>
        <w:autoSpaceDN w:val="0"/>
        <w:adjustRightInd w:val="0"/>
        <w:ind w:left="709" w:hanging="709"/>
        <w:jc w:val="both"/>
      </w:pPr>
      <w:r>
        <w:t>t</w:t>
      </w:r>
      <w:r w:rsidRPr="00221468">
        <w:t xml:space="preserve">he difficulty in detecting and investigating the contravention </w:t>
      </w:r>
      <w:r>
        <w:t xml:space="preserve">that is </w:t>
      </w:r>
      <w:r w:rsidRPr="00221468">
        <w:t>the subject of the penalty;</w:t>
      </w:r>
    </w:p>
    <w:p w14:paraId="75946CE9" w14:textId="77777777" w:rsidR="00E90A2E" w:rsidRPr="00221468" w:rsidRDefault="00E90A2E" w:rsidP="00E90A2E">
      <w:pPr>
        <w:tabs>
          <w:tab w:val="num" w:pos="720"/>
        </w:tabs>
        <w:autoSpaceDE w:val="0"/>
        <w:autoSpaceDN w:val="0"/>
        <w:adjustRightInd w:val="0"/>
        <w:ind w:left="709" w:hanging="709"/>
        <w:jc w:val="both"/>
      </w:pPr>
    </w:p>
    <w:p w14:paraId="5A2312EA" w14:textId="77777777" w:rsidR="00E90A2E" w:rsidRPr="00221468" w:rsidRDefault="00E90A2E" w:rsidP="004C171C">
      <w:pPr>
        <w:numPr>
          <w:ilvl w:val="0"/>
          <w:numId w:val="80"/>
        </w:numPr>
        <w:tabs>
          <w:tab w:val="num" w:pos="720"/>
        </w:tabs>
        <w:autoSpaceDE w:val="0"/>
        <w:autoSpaceDN w:val="0"/>
        <w:adjustRightInd w:val="0"/>
        <w:ind w:left="709" w:hanging="709"/>
        <w:jc w:val="both"/>
      </w:pPr>
      <w:r w:rsidRPr="00221468">
        <w:t>whether the Person committed the contravention in such a way as to avoid or reduce the risk that the contravention would be discovered. A Person’s incentive to commit a contravention may be greater where the contravention is, by its nature, harder to detect. The DFSA may impose a more significant penalty where it considers that a Person committed a contravention in such a way as to avoid or reduce the risk that the contravention would be discovered;</w:t>
      </w:r>
    </w:p>
    <w:p w14:paraId="0E9986FC" w14:textId="77777777" w:rsidR="00E90A2E" w:rsidRPr="00221468" w:rsidRDefault="00E90A2E" w:rsidP="00E90A2E">
      <w:pPr>
        <w:tabs>
          <w:tab w:val="num" w:pos="720"/>
        </w:tabs>
        <w:autoSpaceDE w:val="0"/>
        <w:autoSpaceDN w:val="0"/>
        <w:adjustRightInd w:val="0"/>
        <w:ind w:left="709" w:hanging="709"/>
        <w:jc w:val="both"/>
      </w:pPr>
    </w:p>
    <w:p w14:paraId="32DC1B35" w14:textId="77777777" w:rsidR="00E90A2E" w:rsidRDefault="00E90A2E" w:rsidP="004C171C">
      <w:pPr>
        <w:numPr>
          <w:ilvl w:val="0"/>
          <w:numId w:val="80"/>
        </w:numPr>
        <w:tabs>
          <w:tab w:val="num" w:pos="720"/>
        </w:tabs>
        <w:autoSpaceDE w:val="0"/>
        <w:autoSpaceDN w:val="0"/>
        <w:adjustRightInd w:val="0"/>
        <w:ind w:left="709" w:hanging="709"/>
        <w:jc w:val="both"/>
      </w:pPr>
      <w:r w:rsidRPr="00221468">
        <w:t>the disciplinary record and compliance history of the Person on whom the penalty is imposed</w:t>
      </w:r>
      <w:r>
        <w:t>;</w:t>
      </w:r>
    </w:p>
    <w:p w14:paraId="410C99CB" w14:textId="77777777" w:rsidR="00E90A2E" w:rsidRPr="00221468" w:rsidRDefault="00E90A2E" w:rsidP="00E90A2E">
      <w:pPr>
        <w:ind w:left="1440" w:hanging="360"/>
        <w:jc w:val="both"/>
      </w:pPr>
    </w:p>
    <w:p w14:paraId="1B74DCE9" w14:textId="77777777" w:rsidR="00E90A2E" w:rsidRPr="00221468" w:rsidRDefault="00E90A2E" w:rsidP="004C171C">
      <w:pPr>
        <w:numPr>
          <w:ilvl w:val="0"/>
          <w:numId w:val="80"/>
        </w:numPr>
        <w:tabs>
          <w:tab w:val="num" w:pos="720"/>
        </w:tabs>
        <w:autoSpaceDE w:val="0"/>
        <w:autoSpaceDN w:val="0"/>
        <w:adjustRightInd w:val="0"/>
        <w:ind w:left="709" w:hanging="709"/>
        <w:jc w:val="both"/>
        <w:rPr>
          <w:rFonts w:cs="Arial"/>
          <w:color w:val="000000"/>
        </w:rPr>
      </w:pPr>
      <w:r>
        <w:t xml:space="preserve">whether the Person acted in accordance with </w:t>
      </w:r>
      <w:r w:rsidRPr="00221468">
        <w:t>DFSA guidance and other published materials. The DFSA will not take action against a Person for behaviour that it considers to be in line with guidance</w:t>
      </w:r>
      <w:r>
        <w:t xml:space="preserve"> or</w:t>
      </w:r>
      <w:r w:rsidRPr="00221468">
        <w:t xml:space="preserve"> other materials published by the DFSA in support </w:t>
      </w:r>
      <w:r>
        <w:t xml:space="preserve">of its Rulebook and Sourcebook </w:t>
      </w:r>
      <w:r w:rsidRPr="00221468">
        <w:t>which were current at the time of the behaviour in question</w:t>
      </w:r>
      <w:r>
        <w:t>;</w:t>
      </w:r>
    </w:p>
    <w:p w14:paraId="6D4B9A27" w14:textId="77777777" w:rsidR="00E90A2E" w:rsidRPr="00221468" w:rsidRDefault="00E90A2E" w:rsidP="00E90A2E">
      <w:pPr>
        <w:autoSpaceDE w:val="0"/>
        <w:autoSpaceDN w:val="0"/>
        <w:adjustRightInd w:val="0"/>
        <w:jc w:val="both"/>
      </w:pPr>
    </w:p>
    <w:p w14:paraId="0865BD43" w14:textId="77777777" w:rsidR="00E90A2E" w:rsidRPr="00221468" w:rsidRDefault="00E90A2E" w:rsidP="004C171C">
      <w:pPr>
        <w:numPr>
          <w:ilvl w:val="0"/>
          <w:numId w:val="80"/>
        </w:numPr>
        <w:tabs>
          <w:tab w:val="num" w:pos="720"/>
        </w:tabs>
        <w:autoSpaceDE w:val="0"/>
        <w:autoSpaceDN w:val="0"/>
        <w:adjustRightInd w:val="0"/>
        <w:ind w:left="709" w:hanging="709"/>
        <w:jc w:val="both"/>
      </w:pPr>
      <w:r w:rsidRPr="00221468">
        <w:t>action taken by the DFSA in previous similar cases; and</w:t>
      </w:r>
    </w:p>
    <w:p w14:paraId="421A66D1" w14:textId="77777777" w:rsidR="00E90A2E" w:rsidRPr="00221468" w:rsidRDefault="00E90A2E" w:rsidP="00E90A2E">
      <w:pPr>
        <w:autoSpaceDE w:val="0"/>
        <w:autoSpaceDN w:val="0"/>
        <w:adjustRightInd w:val="0"/>
        <w:ind w:left="709"/>
        <w:jc w:val="both"/>
      </w:pPr>
    </w:p>
    <w:p w14:paraId="09E7319A" w14:textId="77777777" w:rsidR="00E90A2E" w:rsidRPr="00221468" w:rsidRDefault="00E90A2E" w:rsidP="004C171C">
      <w:pPr>
        <w:numPr>
          <w:ilvl w:val="0"/>
          <w:numId w:val="80"/>
        </w:numPr>
        <w:tabs>
          <w:tab w:val="num" w:pos="720"/>
        </w:tabs>
        <w:autoSpaceDE w:val="0"/>
        <w:autoSpaceDN w:val="0"/>
        <w:adjustRightInd w:val="0"/>
        <w:ind w:left="709" w:hanging="709"/>
        <w:jc w:val="both"/>
      </w:pPr>
      <w:r w:rsidRPr="00221468">
        <w:t>action taken by other domestic or international regulatory authorities. Where other regulatory authorities propose to take action in respect of the contravention which is under consideration by the DFSA, or one similar to it, the DFSA will consider whether the other authority's action would be adequate to address the DFSA's concerns, or whether it would be appropriate for the DFSA to take its own action.</w:t>
      </w:r>
    </w:p>
    <w:p w14:paraId="056693FA" w14:textId="77777777" w:rsidR="00E90A2E" w:rsidRPr="00221468" w:rsidRDefault="00E90A2E" w:rsidP="00E90A2E">
      <w:pPr>
        <w:pStyle w:val="NoSpacing"/>
        <w:jc w:val="both"/>
        <w:rPr>
          <w:rFonts w:ascii="Arial" w:eastAsia="Times New Roman" w:hAnsi="Arial" w:cs="Arial"/>
          <w:b/>
          <w:color w:val="CC0000"/>
          <w:sz w:val="26"/>
          <w:szCs w:val="26"/>
        </w:rPr>
      </w:pPr>
    </w:p>
    <w:p w14:paraId="4B4785AF" w14:textId="77777777" w:rsidR="00E90A2E" w:rsidRPr="001E3CC6" w:rsidRDefault="00E90A2E" w:rsidP="00CA247F">
      <w:pPr>
        <w:pStyle w:val="Section"/>
        <w:numPr>
          <w:ilvl w:val="0"/>
          <w:numId w:val="0"/>
        </w:numPr>
        <w:spacing w:before="0" w:after="0" w:line="240" w:lineRule="auto"/>
        <w:ind w:left="1440" w:hanging="1440"/>
        <w:jc w:val="both"/>
        <w:rPr>
          <w:rFonts w:cs="Arial"/>
          <w:color w:val="CC0000"/>
          <w:sz w:val="22"/>
          <w:szCs w:val="22"/>
        </w:rPr>
      </w:pPr>
      <w:bookmarkStart w:id="1300" w:name="_Toc366591917"/>
      <w:bookmarkStart w:id="1301" w:name="_Toc409961662"/>
      <w:bookmarkStart w:id="1302" w:name="_Toc404260814"/>
      <w:bookmarkStart w:id="1303" w:name="_Toc472247480"/>
      <w:r w:rsidRPr="001E3CC6">
        <w:rPr>
          <w:rFonts w:cs="Arial"/>
          <w:color w:val="CC0000"/>
          <w:sz w:val="22"/>
          <w:szCs w:val="22"/>
        </w:rPr>
        <w:t>Actions against Key Persons</w:t>
      </w:r>
      <w:bookmarkEnd w:id="1300"/>
      <w:bookmarkEnd w:id="1301"/>
      <w:bookmarkEnd w:id="1302"/>
      <w:bookmarkEnd w:id="1303"/>
    </w:p>
    <w:p w14:paraId="11E05654" w14:textId="77777777" w:rsidR="00E90A2E" w:rsidRPr="00221468" w:rsidRDefault="00E90A2E" w:rsidP="00E90A2E">
      <w:pPr>
        <w:jc w:val="both"/>
      </w:pPr>
    </w:p>
    <w:p w14:paraId="665CA07E" w14:textId="77777777" w:rsidR="00E90A2E" w:rsidRPr="00221468" w:rsidRDefault="00E90A2E" w:rsidP="00E90A2E">
      <w:pPr>
        <w:jc w:val="both"/>
      </w:pPr>
      <w:r w:rsidRPr="00C37EF0">
        <w:rPr>
          <w:b/>
        </w:rPr>
        <w:t>6-2-2</w:t>
      </w:r>
      <w:r>
        <w:rPr>
          <w:b/>
          <w:color w:val="CC0000"/>
        </w:rPr>
        <w:tab/>
      </w:r>
      <w:r w:rsidRPr="00221468">
        <w:t xml:space="preserve">In addition to the general factors in paragraph 6-2-1, there are some additional considerations that may be relevant when the DFSA decides whether to take action against a Key Person. </w:t>
      </w:r>
      <w:r w:rsidRPr="00221468">
        <w:rPr>
          <w:lang w:val="en-AU"/>
        </w:rPr>
        <w:t>The list is not exhaustive: not all of these factors may be applicable in a particular case, and there may be other factors, not listed that are relevant. The factors include:</w:t>
      </w:r>
    </w:p>
    <w:p w14:paraId="0A85E2A9" w14:textId="77777777" w:rsidR="00E90A2E" w:rsidRPr="00221468" w:rsidRDefault="00E90A2E" w:rsidP="00E90A2E">
      <w:pPr>
        <w:autoSpaceDE w:val="0"/>
        <w:autoSpaceDN w:val="0"/>
        <w:adjustRightInd w:val="0"/>
        <w:jc w:val="both"/>
        <w:rPr>
          <w:rFonts w:cs="Arial"/>
        </w:rPr>
      </w:pPr>
    </w:p>
    <w:p w14:paraId="4D551B8D" w14:textId="77777777" w:rsidR="00E90A2E" w:rsidRPr="00221468" w:rsidRDefault="00E90A2E" w:rsidP="00E90A2E">
      <w:pPr>
        <w:autoSpaceDE w:val="0"/>
        <w:autoSpaceDN w:val="0"/>
        <w:adjustRightInd w:val="0"/>
        <w:ind w:left="709" w:hanging="709"/>
        <w:jc w:val="both"/>
        <w:rPr>
          <w:rFonts w:cs="Arial"/>
        </w:rPr>
      </w:pPr>
      <w:r w:rsidRPr="00221468">
        <w:rPr>
          <w:rFonts w:cs="Arial"/>
        </w:rPr>
        <w:t>(a)</w:t>
      </w:r>
      <w:r w:rsidRPr="00221468">
        <w:rPr>
          <w:rFonts w:cs="Arial"/>
        </w:rPr>
        <w:tab/>
        <w:t>the Key Person</w:t>
      </w:r>
      <w:r>
        <w:rPr>
          <w:rFonts w:cs="Arial"/>
        </w:rPr>
        <w:t>’</w:t>
      </w:r>
      <w:r w:rsidRPr="00221468">
        <w:rPr>
          <w:rFonts w:cs="Arial"/>
        </w:rPr>
        <w:t>s</w:t>
      </w:r>
      <w:r w:rsidRPr="00221468">
        <w:rPr>
          <w:rFonts w:cs="Arial"/>
          <w:i/>
          <w:iCs/>
        </w:rPr>
        <w:t xml:space="preserve"> </w:t>
      </w:r>
      <w:r w:rsidRPr="00221468">
        <w:rPr>
          <w:rFonts w:cs="Arial"/>
        </w:rPr>
        <w:t xml:space="preserve">position and responsibilities. The more senior the </w:t>
      </w:r>
      <w:r w:rsidRPr="00221468">
        <w:rPr>
          <w:rFonts w:cs="Arial"/>
          <w:iCs/>
        </w:rPr>
        <w:t>Key Person</w:t>
      </w:r>
      <w:r w:rsidRPr="00221468">
        <w:rPr>
          <w:rFonts w:cs="Arial"/>
        </w:rPr>
        <w:t xml:space="preserve"> responsible for the misconduct, the more seriously the DFSA</w:t>
      </w:r>
      <w:r w:rsidRPr="00221468">
        <w:rPr>
          <w:rFonts w:cs="Arial"/>
          <w:iCs/>
        </w:rPr>
        <w:t xml:space="preserve"> </w:t>
      </w:r>
      <w:r w:rsidRPr="00221468">
        <w:rPr>
          <w:rFonts w:cs="Arial"/>
        </w:rPr>
        <w:t>is likely to view the misconduct, and the more likely it is to take action against the Key Person; and</w:t>
      </w:r>
    </w:p>
    <w:p w14:paraId="550EC5DD" w14:textId="77777777" w:rsidR="00E90A2E" w:rsidRPr="00221468" w:rsidRDefault="00E90A2E" w:rsidP="00E90A2E">
      <w:pPr>
        <w:autoSpaceDE w:val="0"/>
        <w:autoSpaceDN w:val="0"/>
        <w:adjustRightInd w:val="0"/>
        <w:ind w:left="709" w:hanging="709"/>
        <w:jc w:val="both"/>
        <w:rPr>
          <w:rFonts w:cs="Arial"/>
        </w:rPr>
      </w:pPr>
    </w:p>
    <w:p w14:paraId="32C9A0BA" w14:textId="77777777" w:rsidR="00E90A2E" w:rsidRPr="00221468" w:rsidRDefault="00E90A2E" w:rsidP="00E90A2E">
      <w:pPr>
        <w:autoSpaceDE w:val="0"/>
        <w:autoSpaceDN w:val="0"/>
        <w:adjustRightInd w:val="0"/>
        <w:ind w:left="709" w:hanging="709"/>
        <w:jc w:val="both"/>
        <w:rPr>
          <w:rFonts w:cs="Arial"/>
          <w:i/>
          <w:iCs/>
          <w:szCs w:val="20"/>
        </w:rPr>
      </w:pPr>
      <w:r w:rsidRPr="00221468">
        <w:rPr>
          <w:rFonts w:cs="Arial"/>
          <w:szCs w:val="20"/>
        </w:rPr>
        <w:t>(b)</w:t>
      </w:r>
      <w:r w:rsidRPr="00221468">
        <w:rPr>
          <w:rFonts w:cs="Arial"/>
          <w:szCs w:val="20"/>
        </w:rPr>
        <w:tab/>
        <w:t>whether disciplinary action against the firm</w:t>
      </w:r>
      <w:r w:rsidRPr="00221468">
        <w:rPr>
          <w:rFonts w:cs="Arial"/>
          <w:i/>
          <w:iCs/>
          <w:szCs w:val="20"/>
        </w:rPr>
        <w:t xml:space="preserve"> </w:t>
      </w:r>
      <w:r w:rsidRPr="00221468">
        <w:rPr>
          <w:rFonts w:cs="Arial"/>
          <w:szCs w:val="20"/>
        </w:rPr>
        <w:t>rather than the Key Person would be a more appropriate regulatory response.</w:t>
      </w:r>
    </w:p>
    <w:p w14:paraId="7C27D98E" w14:textId="77777777" w:rsidR="00EE4C55" w:rsidRDefault="00EE4C55" w:rsidP="00581568">
      <w:pPr>
        <w:autoSpaceDE w:val="0"/>
        <w:autoSpaceDN w:val="0"/>
        <w:adjustRightInd w:val="0"/>
        <w:jc w:val="both"/>
        <w:rPr>
          <w:rFonts w:cs="Arial"/>
        </w:rPr>
      </w:pPr>
    </w:p>
    <w:p w14:paraId="1FD2228F" w14:textId="77777777" w:rsidR="00E90A2E" w:rsidRPr="001E3CC6" w:rsidRDefault="00E90A2E" w:rsidP="00C47529">
      <w:pPr>
        <w:pStyle w:val="Section"/>
        <w:numPr>
          <w:ilvl w:val="1"/>
          <w:numId w:val="110"/>
        </w:numPr>
        <w:tabs>
          <w:tab w:val="num" w:pos="360"/>
        </w:tabs>
        <w:spacing w:before="0" w:after="0" w:line="240" w:lineRule="auto"/>
        <w:ind w:left="720" w:hanging="720"/>
        <w:jc w:val="both"/>
        <w:rPr>
          <w:rFonts w:cs="Arial"/>
          <w:color w:val="CC0000"/>
          <w:sz w:val="26"/>
          <w:szCs w:val="26"/>
        </w:rPr>
      </w:pPr>
      <w:bookmarkStart w:id="1304" w:name="_Toc366591918"/>
      <w:bookmarkStart w:id="1305" w:name="_Toc409961663"/>
      <w:bookmarkStart w:id="1306" w:name="_Toc404260815"/>
      <w:bookmarkStart w:id="1307" w:name="_Toc472247481"/>
      <w:r>
        <w:rPr>
          <w:rFonts w:cs="Arial"/>
          <w:color w:val="CC0000"/>
          <w:sz w:val="26"/>
          <w:szCs w:val="26"/>
        </w:rPr>
        <w:t xml:space="preserve">FINANCIAL </w:t>
      </w:r>
      <w:r w:rsidRPr="00221468">
        <w:rPr>
          <w:rFonts w:cs="Arial"/>
          <w:color w:val="CC0000"/>
          <w:sz w:val="26"/>
          <w:szCs w:val="26"/>
        </w:rPr>
        <w:t xml:space="preserve">PENALTY OR </w:t>
      </w:r>
      <w:r>
        <w:rPr>
          <w:rFonts w:cs="Arial"/>
          <w:color w:val="CC0000"/>
          <w:sz w:val="26"/>
          <w:szCs w:val="26"/>
        </w:rPr>
        <w:t xml:space="preserve">PUBLIC </w:t>
      </w:r>
      <w:r w:rsidRPr="00221468">
        <w:rPr>
          <w:rFonts w:cs="Arial"/>
          <w:color w:val="CC0000"/>
          <w:sz w:val="26"/>
          <w:szCs w:val="26"/>
        </w:rPr>
        <w:t>CENSURE</w:t>
      </w:r>
      <w:bookmarkEnd w:id="1304"/>
      <w:bookmarkEnd w:id="1305"/>
      <w:bookmarkEnd w:id="1306"/>
      <w:bookmarkEnd w:id="1307"/>
    </w:p>
    <w:p w14:paraId="5B849918" w14:textId="77777777" w:rsidR="00E90A2E" w:rsidRPr="00221468" w:rsidRDefault="00E90A2E" w:rsidP="00E90A2E"/>
    <w:p w14:paraId="08F2230F" w14:textId="77777777" w:rsidR="00E90A2E" w:rsidRPr="00221468" w:rsidRDefault="00E90A2E" w:rsidP="00E90A2E">
      <w:pPr>
        <w:jc w:val="both"/>
      </w:pPr>
      <w:r w:rsidRPr="00C37EF0">
        <w:rPr>
          <w:b/>
        </w:rPr>
        <w:t>6-3-1</w:t>
      </w:r>
      <w:r w:rsidRPr="00221468">
        <w:rPr>
          <w:b/>
          <w:color w:val="CC0000"/>
        </w:rPr>
        <w:tab/>
      </w:r>
      <w:r w:rsidRPr="00221468">
        <w:t xml:space="preserve">The DFSA will consider all the relevant circumstances of the case when deciding whether to impose a </w:t>
      </w:r>
      <w:r>
        <w:t xml:space="preserve">financial </w:t>
      </w:r>
      <w:r w:rsidRPr="00221468">
        <w:t xml:space="preserve">penalty or issue a </w:t>
      </w:r>
      <w:r>
        <w:t xml:space="preserve">public </w:t>
      </w:r>
      <w:r w:rsidRPr="00221468">
        <w:t>censure. As such, the factors set out in section 6-2 are not exhaustive. Not all of the factors may be relevant in a particular case and there may be other factors, not listed, that are relevant.</w:t>
      </w:r>
    </w:p>
    <w:p w14:paraId="4C37BB28" w14:textId="77777777" w:rsidR="00E90A2E" w:rsidRPr="00221468" w:rsidRDefault="00E90A2E" w:rsidP="00E90A2E">
      <w:pPr>
        <w:jc w:val="both"/>
      </w:pPr>
    </w:p>
    <w:p w14:paraId="1113DD07" w14:textId="77777777" w:rsidR="00E90A2E" w:rsidRPr="00372321" w:rsidRDefault="00E90A2E" w:rsidP="00E90A2E">
      <w:pPr>
        <w:jc w:val="both"/>
        <w:rPr>
          <w:rFonts w:cs="Arial"/>
        </w:rPr>
      </w:pPr>
      <w:r w:rsidRPr="00C37EF0">
        <w:rPr>
          <w:b/>
        </w:rPr>
        <w:t>6-3-2</w:t>
      </w:r>
      <w:r w:rsidRPr="00221468">
        <w:rPr>
          <w:b/>
          <w:color w:val="CC0000"/>
        </w:rPr>
        <w:tab/>
      </w:r>
      <w:r w:rsidRPr="00221468">
        <w:t xml:space="preserve">The criteria for determining whether it is appropriate to issue a </w:t>
      </w:r>
      <w:r>
        <w:t xml:space="preserve">public </w:t>
      </w:r>
      <w:r w:rsidRPr="00221468">
        <w:t xml:space="preserve">censure rather than impose a </w:t>
      </w:r>
      <w:r>
        <w:t xml:space="preserve">financial </w:t>
      </w:r>
      <w:r w:rsidRPr="00221468">
        <w:t xml:space="preserve">penalty include those factors that the DFSA will consider in determining </w:t>
      </w:r>
      <w:r w:rsidRPr="00C500F9">
        <w:t>the</w:t>
      </w:r>
      <w:r w:rsidRPr="00C500F9">
        <w:rPr>
          <w:rFonts w:cs="Arial"/>
        </w:rPr>
        <w:t xml:space="preserve"> amount of a financial penalty set out in section</w:t>
      </w:r>
      <w:r w:rsidRPr="00372321">
        <w:rPr>
          <w:rFonts w:cs="Arial"/>
        </w:rPr>
        <w:t xml:space="preserve">s </w:t>
      </w:r>
      <w:r w:rsidRPr="00C500F9">
        <w:rPr>
          <w:rFonts w:cs="Arial"/>
        </w:rPr>
        <w:t>6-5 to 6-7</w:t>
      </w:r>
      <w:r w:rsidRPr="00372321">
        <w:rPr>
          <w:rFonts w:cs="Arial"/>
        </w:rPr>
        <w:t>. Some particular considerations that may be relevant when the DFSA</w:t>
      </w:r>
      <w:r w:rsidRPr="00372321">
        <w:rPr>
          <w:rFonts w:cs="Arial"/>
          <w:iCs/>
        </w:rPr>
        <w:t xml:space="preserve"> </w:t>
      </w:r>
      <w:r w:rsidRPr="00372321">
        <w:rPr>
          <w:rFonts w:cs="Arial"/>
        </w:rPr>
        <w:t xml:space="preserve">determines whether to issue a public </w:t>
      </w:r>
      <w:r w:rsidRPr="00372321">
        <w:rPr>
          <w:rFonts w:cs="Arial"/>
          <w:iCs/>
        </w:rPr>
        <w:t xml:space="preserve">censure </w:t>
      </w:r>
      <w:r w:rsidRPr="00372321">
        <w:rPr>
          <w:rFonts w:cs="Arial"/>
        </w:rPr>
        <w:t>rather than impose a financial penalty are:</w:t>
      </w:r>
    </w:p>
    <w:p w14:paraId="421313CF" w14:textId="77777777" w:rsidR="00E90A2E" w:rsidRPr="00372321" w:rsidRDefault="00E90A2E" w:rsidP="00E90A2E">
      <w:pPr>
        <w:autoSpaceDE w:val="0"/>
        <w:autoSpaceDN w:val="0"/>
        <w:adjustRightInd w:val="0"/>
        <w:jc w:val="both"/>
        <w:rPr>
          <w:rFonts w:cs="Arial"/>
        </w:rPr>
      </w:pPr>
    </w:p>
    <w:p w14:paraId="70EBC3DD" w14:textId="77777777" w:rsidR="00E90A2E" w:rsidRPr="00372321" w:rsidRDefault="00E90A2E" w:rsidP="00E90A2E">
      <w:pPr>
        <w:autoSpaceDE w:val="0"/>
        <w:autoSpaceDN w:val="0"/>
        <w:adjustRightInd w:val="0"/>
        <w:ind w:left="709" w:hanging="709"/>
        <w:jc w:val="both"/>
        <w:rPr>
          <w:rFonts w:cs="Arial"/>
        </w:rPr>
      </w:pPr>
      <w:r w:rsidRPr="00372321">
        <w:rPr>
          <w:rFonts w:cs="Arial"/>
        </w:rPr>
        <w:t>(a)</w:t>
      </w:r>
      <w:r w:rsidRPr="00372321">
        <w:rPr>
          <w:rFonts w:cs="Arial"/>
        </w:rPr>
        <w:tab/>
        <w:t xml:space="preserve">whether or not deterrence may be effectively achieved by issuing a </w:t>
      </w:r>
      <w:r w:rsidRPr="00372321">
        <w:rPr>
          <w:rFonts w:cs="Arial"/>
          <w:iCs/>
        </w:rPr>
        <w:t>public censure</w:t>
      </w:r>
      <w:r w:rsidRPr="00372321">
        <w:rPr>
          <w:rFonts w:cs="Arial"/>
        </w:rPr>
        <w:t>;</w:t>
      </w:r>
    </w:p>
    <w:p w14:paraId="1FC5E30F" w14:textId="77777777" w:rsidR="00E90A2E" w:rsidRPr="00372321" w:rsidRDefault="00E90A2E" w:rsidP="00E90A2E">
      <w:pPr>
        <w:autoSpaceDE w:val="0"/>
        <w:autoSpaceDN w:val="0"/>
        <w:adjustRightInd w:val="0"/>
        <w:ind w:left="709" w:hanging="709"/>
        <w:jc w:val="both"/>
        <w:rPr>
          <w:rFonts w:cs="Arial"/>
        </w:rPr>
      </w:pPr>
    </w:p>
    <w:p w14:paraId="05A46DFA" w14:textId="77777777" w:rsidR="00E90A2E" w:rsidRPr="000618C4" w:rsidRDefault="00E90A2E" w:rsidP="00E90A2E">
      <w:pPr>
        <w:autoSpaceDE w:val="0"/>
        <w:autoSpaceDN w:val="0"/>
        <w:adjustRightInd w:val="0"/>
        <w:ind w:left="709" w:hanging="709"/>
        <w:jc w:val="both"/>
        <w:rPr>
          <w:rFonts w:cs="Arial"/>
          <w:iCs/>
        </w:rPr>
      </w:pPr>
      <w:r w:rsidRPr="00372321">
        <w:rPr>
          <w:rFonts w:cs="Arial"/>
        </w:rPr>
        <w:t>(b)</w:t>
      </w:r>
      <w:r w:rsidRPr="00372321">
        <w:rPr>
          <w:rFonts w:cs="Arial"/>
        </w:rPr>
        <w:tab/>
        <w:t xml:space="preserve">depending upon the nature and seriousness of the </w:t>
      </w:r>
      <w:r w:rsidRPr="000618C4">
        <w:rPr>
          <w:rFonts w:cs="Arial"/>
          <w:iCs/>
        </w:rPr>
        <w:t>contravention:</w:t>
      </w:r>
    </w:p>
    <w:p w14:paraId="101BB3CA" w14:textId="77777777" w:rsidR="00E90A2E" w:rsidRPr="00372321" w:rsidRDefault="00E90A2E" w:rsidP="00E90A2E">
      <w:pPr>
        <w:autoSpaceDE w:val="0"/>
        <w:autoSpaceDN w:val="0"/>
        <w:adjustRightInd w:val="0"/>
        <w:ind w:left="709" w:hanging="709"/>
        <w:jc w:val="both"/>
        <w:rPr>
          <w:rFonts w:cs="Arial"/>
        </w:rPr>
      </w:pPr>
    </w:p>
    <w:p w14:paraId="11CD070E" w14:textId="77777777" w:rsidR="00E90A2E" w:rsidRPr="00372321" w:rsidRDefault="00E90A2E" w:rsidP="00C47529">
      <w:pPr>
        <w:pStyle w:val="ListParagraph"/>
        <w:numPr>
          <w:ilvl w:val="0"/>
          <w:numId w:val="114"/>
        </w:numPr>
        <w:autoSpaceDE w:val="0"/>
        <w:autoSpaceDN w:val="0"/>
        <w:adjustRightInd w:val="0"/>
        <w:contextualSpacing/>
        <w:jc w:val="both"/>
        <w:rPr>
          <w:rFonts w:cs="Arial"/>
        </w:rPr>
      </w:pPr>
      <w:r w:rsidRPr="00372321">
        <w:rPr>
          <w:rFonts w:cs="Arial"/>
        </w:rPr>
        <w:t xml:space="preserve">whether the </w:t>
      </w:r>
      <w:r w:rsidRPr="00372321">
        <w:rPr>
          <w:rFonts w:cs="Arial"/>
          <w:iCs/>
        </w:rPr>
        <w:t xml:space="preserve">Person </w:t>
      </w:r>
      <w:r w:rsidRPr="00372321">
        <w:rPr>
          <w:rFonts w:cs="Arial"/>
        </w:rPr>
        <w:t xml:space="preserve">has brought the </w:t>
      </w:r>
      <w:r w:rsidRPr="00372321">
        <w:rPr>
          <w:rFonts w:cs="Arial"/>
          <w:iCs/>
        </w:rPr>
        <w:t xml:space="preserve">contravention </w:t>
      </w:r>
      <w:r w:rsidRPr="00372321">
        <w:rPr>
          <w:rFonts w:cs="Arial"/>
        </w:rPr>
        <w:t xml:space="preserve">to the attention of the </w:t>
      </w:r>
      <w:r w:rsidRPr="00372321">
        <w:rPr>
          <w:rFonts w:cs="Arial"/>
          <w:iCs/>
        </w:rPr>
        <w:t>DFSA</w:t>
      </w:r>
      <w:r w:rsidRPr="00372321">
        <w:rPr>
          <w:rFonts w:cs="Arial"/>
        </w:rPr>
        <w:t>;</w:t>
      </w:r>
    </w:p>
    <w:p w14:paraId="0194602F" w14:textId="77777777" w:rsidR="00E90A2E" w:rsidRPr="00372321" w:rsidRDefault="00E90A2E" w:rsidP="00E90A2E">
      <w:pPr>
        <w:pStyle w:val="ListParagraph"/>
        <w:autoSpaceDE w:val="0"/>
        <w:autoSpaceDN w:val="0"/>
        <w:adjustRightInd w:val="0"/>
        <w:ind w:left="1429"/>
        <w:jc w:val="both"/>
        <w:rPr>
          <w:rFonts w:cs="Arial"/>
        </w:rPr>
      </w:pPr>
    </w:p>
    <w:p w14:paraId="343A921D" w14:textId="77777777" w:rsidR="00E90A2E" w:rsidRPr="00372321" w:rsidRDefault="00E90A2E" w:rsidP="00C47529">
      <w:pPr>
        <w:pStyle w:val="ListParagraph"/>
        <w:numPr>
          <w:ilvl w:val="0"/>
          <w:numId w:val="114"/>
        </w:numPr>
        <w:autoSpaceDE w:val="0"/>
        <w:autoSpaceDN w:val="0"/>
        <w:adjustRightInd w:val="0"/>
        <w:contextualSpacing/>
        <w:jc w:val="both"/>
        <w:rPr>
          <w:rFonts w:cs="Arial"/>
        </w:rPr>
      </w:pPr>
      <w:r w:rsidRPr="00372321">
        <w:rPr>
          <w:rFonts w:cs="Arial"/>
        </w:rPr>
        <w:t xml:space="preserve">whether the </w:t>
      </w:r>
      <w:r w:rsidRPr="00372321">
        <w:rPr>
          <w:rFonts w:cs="Arial"/>
          <w:iCs/>
        </w:rPr>
        <w:t xml:space="preserve">Person </w:t>
      </w:r>
      <w:r w:rsidRPr="00372321">
        <w:rPr>
          <w:rFonts w:cs="Arial"/>
        </w:rPr>
        <w:t xml:space="preserve">has admitted the </w:t>
      </w:r>
      <w:r w:rsidRPr="00372321">
        <w:rPr>
          <w:rFonts w:cs="Arial"/>
          <w:iCs/>
        </w:rPr>
        <w:t xml:space="preserve">contravention </w:t>
      </w:r>
      <w:r w:rsidRPr="00372321">
        <w:rPr>
          <w:rFonts w:cs="Arial"/>
        </w:rPr>
        <w:t xml:space="preserve">and provides full and immediate co-operation to the </w:t>
      </w:r>
      <w:r w:rsidRPr="00372321">
        <w:rPr>
          <w:rFonts w:cs="Arial"/>
          <w:iCs/>
        </w:rPr>
        <w:t>DFSA</w:t>
      </w:r>
      <w:r w:rsidRPr="00372321">
        <w:rPr>
          <w:rFonts w:cs="Arial"/>
        </w:rPr>
        <w:t xml:space="preserve">, and takes steps to ensure that those who have suffered loss due to the </w:t>
      </w:r>
      <w:r w:rsidRPr="00372321">
        <w:rPr>
          <w:rFonts w:cs="Arial"/>
          <w:iCs/>
        </w:rPr>
        <w:t xml:space="preserve">contravention </w:t>
      </w:r>
      <w:r w:rsidRPr="00372321">
        <w:rPr>
          <w:rFonts w:cs="Arial"/>
        </w:rPr>
        <w:t>are fully compensated for those losses;</w:t>
      </w:r>
    </w:p>
    <w:p w14:paraId="46042E5D" w14:textId="77777777" w:rsidR="00E90A2E" w:rsidRPr="00372321" w:rsidRDefault="00E90A2E" w:rsidP="00E90A2E">
      <w:pPr>
        <w:autoSpaceDE w:val="0"/>
        <w:autoSpaceDN w:val="0"/>
        <w:adjustRightInd w:val="0"/>
        <w:jc w:val="both"/>
        <w:rPr>
          <w:rFonts w:cs="Arial"/>
        </w:rPr>
      </w:pPr>
    </w:p>
    <w:p w14:paraId="2973843C" w14:textId="77777777" w:rsidR="00E90A2E" w:rsidRPr="00372321" w:rsidRDefault="00E90A2E" w:rsidP="00E90A2E">
      <w:pPr>
        <w:autoSpaceDE w:val="0"/>
        <w:autoSpaceDN w:val="0"/>
        <w:adjustRightInd w:val="0"/>
        <w:ind w:left="709" w:hanging="709"/>
        <w:jc w:val="both"/>
        <w:rPr>
          <w:rFonts w:cs="Arial"/>
        </w:rPr>
      </w:pPr>
      <w:r w:rsidRPr="00372321">
        <w:rPr>
          <w:rFonts w:cs="Arial"/>
        </w:rPr>
        <w:t>(c)</w:t>
      </w:r>
      <w:r w:rsidRPr="00372321">
        <w:rPr>
          <w:rFonts w:cs="Arial"/>
        </w:rPr>
        <w:tab/>
        <w:t xml:space="preserve">the </w:t>
      </w:r>
      <w:r w:rsidRPr="00372321">
        <w:rPr>
          <w:rFonts w:cs="Arial"/>
          <w:iCs/>
        </w:rPr>
        <w:t xml:space="preserve">DFSA's </w:t>
      </w:r>
      <w:r w:rsidRPr="00372321">
        <w:rPr>
          <w:rFonts w:cs="Arial"/>
        </w:rPr>
        <w:t xml:space="preserve">approach in similar previous cases: the </w:t>
      </w:r>
      <w:r w:rsidRPr="00372321">
        <w:rPr>
          <w:rFonts w:cs="Arial"/>
          <w:iCs/>
        </w:rPr>
        <w:t xml:space="preserve">DFSA </w:t>
      </w:r>
      <w:r w:rsidRPr="00372321">
        <w:rPr>
          <w:rFonts w:cs="Arial"/>
        </w:rPr>
        <w:t xml:space="preserve">will seek to achieve a consistent approach to its decisions on whether to impose a financial penalty or issue a </w:t>
      </w:r>
      <w:r w:rsidRPr="00372321">
        <w:rPr>
          <w:rFonts w:cs="Arial"/>
          <w:iCs/>
        </w:rPr>
        <w:t>public censure</w:t>
      </w:r>
      <w:r w:rsidRPr="00372321">
        <w:rPr>
          <w:rFonts w:cs="Arial"/>
        </w:rPr>
        <w:t>; and</w:t>
      </w:r>
    </w:p>
    <w:p w14:paraId="4FA4B6E1" w14:textId="77777777" w:rsidR="00E90A2E" w:rsidRPr="00372321" w:rsidRDefault="00E90A2E" w:rsidP="00E90A2E">
      <w:pPr>
        <w:autoSpaceDE w:val="0"/>
        <w:autoSpaceDN w:val="0"/>
        <w:adjustRightInd w:val="0"/>
        <w:ind w:left="709" w:hanging="709"/>
        <w:jc w:val="both"/>
        <w:rPr>
          <w:rFonts w:cs="Arial"/>
        </w:rPr>
      </w:pPr>
    </w:p>
    <w:p w14:paraId="7D08C1B5" w14:textId="77777777" w:rsidR="00E90A2E" w:rsidRPr="00372321" w:rsidRDefault="00E90A2E" w:rsidP="00E90A2E">
      <w:pPr>
        <w:autoSpaceDE w:val="0"/>
        <w:autoSpaceDN w:val="0"/>
        <w:adjustRightInd w:val="0"/>
        <w:ind w:left="709" w:hanging="709"/>
        <w:jc w:val="both"/>
        <w:rPr>
          <w:rFonts w:cs="Arial"/>
        </w:rPr>
      </w:pPr>
      <w:r w:rsidRPr="00372321">
        <w:rPr>
          <w:rFonts w:cs="Arial"/>
        </w:rPr>
        <w:t>(d)</w:t>
      </w:r>
      <w:r w:rsidRPr="00372321">
        <w:rPr>
          <w:rFonts w:cs="Arial"/>
        </w:rPr>
        <w:tab/>
        <w:t xml:space="preserve">the impact on the </w:t>
      </w:r>
      <w:r w:rsidRPr="00372321">
        <w:rPr>
          <w:rFonts w:cs="Arial"/>
          <w:iCs/>
        </w:rPr>
        <w:t xml:space="preserve">Person </w:t>
      </w:r>
      <w:r w:rsidRPr="00372321">
        <w:rPr>
          <w:rFonts w:cs="Arial"/>
        </w:rPr>
        <w:t xml:space="preserve">concerned. It would only be in an exceptional case that the </w:t>
      </w:r>
      <w:r w:rsidRPr="00372321">
        <w:rPr>
          <w:rFonts w:cs="Arial"/>
          <w:iCs/>
        </w:rPr>
        <w:t xml:space="preserve">DFSA </w:t>
      </w:r>
      <w:r w:rsidRPr="00372321">
        <w:rPr>
          <w:rFonts w:cs="Arial"/>
        </w:rPr>
        <w:t xml:space="preserve">would be prepared to agree to issue a </w:t>
      </w:r>
      <w:r w:rsidRPr="00372321">
        <w:rPr>
          <w:rFonts w:cs="Arial"/>
          <w:iCs/>
        </w:rPr>
        <w:t xml:space="preserve">public censure </w:t>
      </w:r>
      <w:r w:rsidRPr="00372321">
        <w:rPr>
          <w:rFonts w:cs="Arial"/>
        </w:rPr>
        <w:t>rather than impose a financial penalty if a financial penalty would otherwise be the appropriate sanction. Examples of such exceptional cases could include:</w:t>
      </w:r>
    </w:p>
    <w:p w14:paraId="53FC3324" w14:textId="77777777" w:rsidR="00E90A2E" w:rsidRPr="00372321" w:rsidRDefault="00E90A2E" w:rsidP="00E90A2E">
      <w:pPr>
        <w:autoSpaceDE w:val="0"/>
        <w:autoSpaceDN w:val="0"/>
        <w:adjustRightInd w:val="0"/>
        <w:ind w:left="709" w:hanging="709"/>
        <w:jc w:val="both"/>
        <w:rPr>
          <w:rFonts w:cs="Arial"/>
        </w:rPr>
      </w:pPr>
    </w:p>
    <w:p w14:paraId="0D42C59F" w14:textId="77777777" w:rsidR="00E90A2E" w:rsidRPr="00221468" w:rsidRDefault="00E90A2E" w:rsidP="00E90A2E">
      <w:pPr>
        <w:autoSpaceDE w:val="0"/>
        <w:autoSpaceDN w:val="0"/>
        <w:adjustRightInd w:val="0"/>
        <w:ind w:left="1418" w:hanging="709"/>
        <w:jc w:val="both"/>
        <w:rPr>
          <w:rFonts w:cs="Arial"/>
        </w:rPr>
      </w:pPr>
      <w:r w:rsidRPr="00372321">
        <w:rPr>
          <w:rFonts w:cs="Arial"/>
        </w:rPr>
        <w:t>(i)</w:t>
      </w:r>
      <w:r w:rsidRPr="00372321">
        <w:rPr>
          <w:rFonts w:cs="Arial"/>
        </w:rPr>
        <w:tab/>
        <w:t xml:space="preserve">where the application of the </w:t>
      </w:r>
      <w:r w:rsidRPr="00372321">
        <w:rPr>
          <w:rFonts w:cs="Arial"/>
          <w:iCs/>
        </w:rPr>
        <w:t xml:space="preserve">DFSA's </w:t>
      </w:r>
      <w:r w:rsidRPr="00372321">
        <w:rPr>
          <w:rFonts w:cs="Arial"/>
        </w:rPr>
        <w:t>policy on serious financial hardship (set out in section 6-7) results</w:t>
      </w:r>
      <w:r w:rsidRPr="00221468">
        <w:rPr>
          <w:rFonts w:cs="Arial"/>
        </w:rPr>
        <w:t xml:space="preserve"> in a financial penalty being reduced to zero;</w:t>
      </w:r>
    </w:p>
    <w:p w14:paraId="55A41A8F" w14:textId="77777777" w:rsidR="00E90A2E" w:rsidRPr="00221468" w:rsidRDefault="00E90A2E" w:rsidP="00E90A2E">
      <w:pPr>
        <w:autoSpaceDE w:val="0"/>
        <w:autoSpaceDN w:val="0"/>
        <w:adjustRightInd w:val="0"/>
        <w:ind w:left="1418" w:hanging="709"/>
        <w:jc w:val="both"/>
        <w:rPr>
          <w:rFonts w:cs="Arial"/>
        </w:rPr>
      </w:pPr>
    </w:p>
    <w:p w14:paraId="139BC9D3" w14:textId="77777777" w:rsidR="00E90A2E" w:rsidRPr="00221468" w:rsidRDefault="00E90A2E" w:rsidP="00E90A2E">
      <w:pPr>
        <w:autoSpaceDE w:val="0"/>
        <w:autoSpaceDN w:val="0"/>
        <w:adjustRightInd w:val="0"/>
        <w:ind w:left="1418" w:hanging="709"/>
        <w:jc w:val="both"/>
        <w:rPr>
          <w:rFonts w:cs="Arial"/>
        </w:rPr>
      </w:pPr>
      <w:r w:rsidRPr="00221468">
        <w:rPr>
          <w:rFonts w:cs="Arial"/>
        </w:rPr>
        <w:t>(ii)</w:t>
      </w:r>
      <w:r w:rsidRPr="00221468">
        <w:rPr>
          <w:rFonts w:cs="Arial"/>
        </w:rPr>
        <w:tab/>
        <w:t xml:space="preserve">where there is verifiable evidence that the </w:t>
      </w:r>
      <w:r w:rsidRPr="00221468">
        <w:rPr>
          <w:rFonts w:cs="Arial"/>
          <w:iCs/>
        </w:rPr>
        <w:t xml:space="preserve">Person </w:t>
      </w:r>
      <w:r w:rsidRPr="00221468">
        <w:rPr>
          <w:rFonts w:cs="Arial"/>
        </w:rPr>
        <w:t xml:space="preserve">would be unable to meet other regulatory requirements, particularly financial resource requirements, if the </w:t>
      </w:r>
      <w:r w:rsidRPr="00221468">
        <w:rPr>
          <w:rFonts w:cs="Arial"/>
          <w:iCs/>
        </w:rPr>
        <w:t xml:space="preserve">DFSA </w:t>
      </w:r>
      <w:r w:rsidRPr="00221468">
        <w:rPr>
          <w:rFonts w:cs="Arial"/>
        </w:rPr>
        <w:t>imposed a financial penalty at an appropriate level; or</w:t>
      </w:r>
    </w:p>
    <w:p w14:paraId="5A9A7061" w14:textId="77777777" w:rsidR="00E90A2E" w:rsidRPr="00221468" w:rsidRDefault="00E90A2E" w:rsidP="00E90A2E">
      <w:pPr>
        <w:autoSpaceDE w:val="0"/>
        <w:autoSpaceDN w:val="0"/>
        <w:adjustRightInd w:val="0"/>
        <w:ind w:left="1418" w:hanging="709"/>
        <w:jc w:val="both"/>
        <w:rPr>
          <w:rFonts w:cs="Arial"/>
        </w:rPr>
      </w:pPr>
    </w:p>
    <w:p w14:paraId="71D61313" w14:textId="77777777" w:rsidR="00E90A2E" w:rsidRDefault="00E90A2E" w:rsidP="00E90A2E">
      <w:pPr>
        <w:autoSpaceDE w:val="0"/>
        <w:autoSpaceDN w:val="0"/>
        <w:adjustRightInd w:val="0"/>
        <w:ind w:left="1418" w:hanging="709"/>
        <w:jc w:val="both"/>
        <w:rPr>
          <w:rFonts w:cs="Arial"/>
        </w:rPr>
      </w:pPr>
      <w:r w:rsidRPr="00221468">
        <w:rPr>
          <w:rFonts w:cs="Arial"/>
        </w:rPr>
        <w:t>(iii)</w:t>
      </w:r>
      <w:r w:rsidRPr="00221468">
        <w:rPr>
          <w:rFonts w:cs="Arial"/>
        </w:rPr>
        <w:tab/>
        <w:t xml:space="preserve">where there is the likelihood of a severe adverse impact on a </w:t>
      </w:r>
      <w:r w:rsidRPr="00221468">
        <w:rPr>
          <w:rFonts w:cs="Arial"/>
          <w:iCs/>
        </w:rPr>
        <w:t>Person's</w:t>
      </w:r>
      <w:r w:rsidRPr="00221468">
        <w:rPr>
          <w:rFonts w:cs="Arial"/>
        </w:rPr>
        <w:t xml:space="preserve"> shareholders or a consequential impact on market confidence or market stability if a financial penalty w</w:t>
      </w:r>
      <w:r>
        <w:rPr>
          <w:rFonts w:cs="Arial"/>
        </w:rPr>
        <w:t>ere</w:t>
      </w:r>
      <w:r w:rsidRPr="00221468">
        <w:rPr>
          <w:rFonts w:cs="Arial"/>
        </w:rPr>
        <w:t xml:space="preserve"> imposed. However, this does not exclude the imposition of a financial penalty even though this may have an impact on a </w:t>
      </w:r>
      <w:r w:rsidRPr="00221468">
        <w:rPr>
          <w:rFonts w:cs="Arial"/>
          <w:iCs/>
        </w:rPr>
        <w:t xml:space="preserve">Person's </w:t>
      </w:r>
      <w:r w:rsidRPr="00221468">
        <w:rPr>
          <w:rFonts w:cs="Arial"/>
        </w:rPr>
        <w:t>shareholders.</w:t>
      </w:r>
    </w:p>
    <w:p w14:paraId="3CA6B7F0" w14:textId="77777777" w:rsidR="00E90A2E" w:rsidRPr="00221468" w:rsidRDefault="00E90A2E" w:rsidP="00E90A2E">
      <w:pPr>
        <w:autoSpaceDE w:val="0"/>
        <w:autoSpaceDN w:val="0"/>
        <w:adjustRightInd w:val="0"/>
        <w:ind w:left="1418" w:hanging="709"/>
        <w:jc w:val="both"/>
        <w:rPr>
          <w:rFonts w:cs="Arial"/>
        </w:rPr>
      </w:pPr>
    </w:p>
    <w:p w14:paraId="62EB4BBA" w14:textId="77777777" w:rsidR="00E90A2E" w:rsidRDefault="00E90A2E" w:rsidP="00E90A2E">
      <w:pPr>
        <w:rPr>
          <w:rFonts w:cs="Arial"/>
        </w:rPr>
      </w:pPr>
      <w:r w:rsidRPr="00C37EF0">
        <w:rPr>
          <w:b/>
        </w:rPr>
        <w:t>6-3-3</w:t>
      </w:r>
      <w:r w:rsidRPr="00221468">
        <w:rPr>
          <w:b/>
          <w:color w:val="CC0000"/>
        </w:rPr>
        <w:tab/>
      </w:r>
      <w:r w:rsidRPr="00221468">
        <w:rPr>
          <w:rFonts w:cs="Arial"/>
        </w:rPr>
        <w:t>Some particular considerations that may be relevant when the DFSA</w:t>
      </w:r>
      <w:r w:rsidRPr="00221468">
        <w:rPr>
          <w:rFonts w:cs="Arial"/>
          <w:iCs/>
        </w:rPr>
        <w:t xml:space="preserve"> </w:t>
      </w:r>
      <w:r w:rsidRPr="00221468">
        <w:rPr>
          <w:rFonts w:cs="Arial"/>
        </w:rPr>
        <w:t xml:space="preserve">determines whether to issue a </w:t>
      </w:r>
      <w:r>
        <w:rPr>
          <w:rFonts w:cs="Arial"/>
        </w:rPr>
        <w:t xml:space="preserve">financial </w:t>
      </w:r>
      <w:r w:rsidRPr="00221468">
        <w:rPr>
          <w:rFonts w:cs="Arial"/>
        </w:rPr>
        <w:t xml:space="preserve">penalty rather than impose a </w:t>
      </w:r>
      <w:r>
        <w:rPr>
          <w:rFonts w:cs="Arial"/>
        </w:rPr>
        <w:t xml:space="preserve">public </w:t>
      </w:r>
      <w:r w:rsidRPr="00221468">
        <w:rPr>
          <w:rFonts w:cs="Arial"/>
        </w:rPr>
        <w:t>censure are:</w:t>
      </w:r>
    </w:p>
    <w:p w14:paraId="77C4FABB" w14:textId="77777777" w:rsidR="00E90A2E" w:rsidRPr="00221468" w:rsidRDefault="00E90A2E" w:rsidP="00E90A2E">
      <w:pPr>
        <w:rPr>
          <w:rFonts w:cs="Arial"/>
        </w:rPr>
      </w:pPr>
    </w:p>
    <w:p w14:paraId="5AD3C1CE" w14:textId="77777777" w:rsidR="00E90A2E" w:rsidRPr="00221468" w:rsidRDefault="00E90A2E" w:rsidP="00E90A2E">
      <w:pPr>
        <w:autoSpaceDE w:val="0"/>
        <w:autoSpaceDN w:val="0"/>
        <w:adjustRightInd w:val="0"/>
        <w:ind w:left="709" w:hanging="709"/>
        <w:jc w:val="both"/>
        <w:rPr>
          <w:rFonts w:cs="Arial"/>
        </w:rPr>
      </w:pPr>
      <w:r w:rsidRPr="00221468">
        <w:rPr>
          <w:rFonts w:cs="Arial"/>
        </w:rPr>
        <w:t>(a)</w:t>
      </w:r>
      <w:r w:rsidRPr="00221468">
        <w:rPr>
          <w:rFonts w:cs="Arial"/>
        </w:rPr>
        <w:tab/>
        <w:t xml:space="preserve">if the </w:t>
      </w:r>
      <w:r w:rsidRPr="00221468">
        <w:rPr>
          <w:rFonts w:cs="Arial"/>
          <w:iCs/>
        </w:rPr>
        <w:t xml:space="preserve">Person </w:t>
      </w:r>
      <w:r w:rsidRPr="00221468">
        <w:rPr>
          <w:rFonts w:cs="Arial"/>
        </w:rPr>
        <w:t xml:space="preserve">has made a profit or avoided a loss as a result of the </w:t>
      </w:r>
      <w:r w:rsidRPr="00221468">
        <w:rPr>
          <w:rFonts w:cs="Arial"/>
          <w:iCs/>
        </w:rPr>
        <w:t>contravention</w:t>
      </w:r>
      <w:r w:rsidRPr="00221468">
        <w:rPr>
          <w:rFonts w:cs="Arial"/>
        </w:rPr>
        <w:t xml:space="preserve">, on the basis that a </w:t>
      </w:r>
      <w:r w:rsidRPr="00221468">
        <w:rPr>
          <w:rFonts w:cs="Arial"/>
          <w:iCs/>
        </w:rPr>
        <w:t xml:space="preserve">Person </w:t>
      </w:r>
      <w:r w:rsidRPr="00221468">
        <w:rPr>
          <w:rFonts w:cs="Arial"/>
        </w:rPr>
        <w:t xml:space="preserve">should not be permitted to benefit from its </w:t>
      </w:r>
      <w:r w:rsidRPr="00221468">
        <w:rPr>
          <w:rFonts w:cs="Arial"/>
          <w:iCs/>
        </w:rPr>
        <w:t>contravention</w:t>
      </w:r>
      <w:r w:rsidRPr="00221468">
        <w:rPr>
          <w:rFonts w:cs="Arial"/>
        </w:rPr>
        <w:t>;</w:t>
      </w:r>
    </w:p>
    <w:p w14:paraId="08BEEF01" w14:textId="77777777" w:rsidR="00E90A2E" w:rsidRPr="00221468" w:rsidRDefault="00E90A2E" w:rsidP="00E90A2E">
      <w:pPr>
        <w:autoSpaceDE w:val="0"/>
        <w:autoSpaceDN w:val="0"/>
        <w:adjustRightInd w:val="0"/>
        <w:ind w:left="709" w:hanging="709"/>
        <w:jc w:val="both"/>
        <w:rPr>
          <w:rFonts w:cs="Arial"/>
        </w:rPr>
      </w:pPr>
    </w:p>
    <w:p w14:paraId="1FE3B3CF" w14:textId="77777777" w:rsidR="00E90A2E" w:rsidRDefault="00E90A2E" w:rsidP="00E90A2E">
      <w:pPr>
        <w:autoSpaceDE w:val="0"/>
        <w:autoSpaceDN w:val="0"/>
        <w:adjustRightInd w:val="0"/>
        <w:ind w:left="709" w:hanging="709"/>
        <w:jc w:val="both"/>
        <w:rPr>
          <w:rFonts w:cs="Arial"/>
        </w:rPr>
      </w:pPr>
      <w:r w:rsidRPr="00221468">
        <w:rPr>
          <w:rFonts w:cs="Arial"/>
        </w:rPr>
        <w:t>(b)</w:t>
      </w:r>
      <w:r w:rsidRPr="00221468">
        <w:rPr>
          <w:rFonts w:cs="Arial"/>
        </w:rPr>
        <w:tab/>
        <w:t xml:space="preserve">if the </w:t>
      </w:r>
      <w:r w:rsidRPr="00221468">
        <w:rPr>
          <w:rFonts w:cs="Arial"/>
          <w:iCs/>
        </w:rPr>
        <w:t xml:space="preserve">contravention </w:t>
      </w:r>
      <w:r w:rsidRPr="00221468">
        <w:rPr>
          <w:rFonts w:cs="Arial"/>
        </w:rPr>
        <w:t xml:space="preserve">is more serious in nature or degree, on the basis that the sanction should reflect the seriousness of the </w:t>
      </w:r>
      <w:r w:rsidRPr="00221468">
        <w:rPr>
          <w:rFonts w:cs="Arial"/>
          <w:iCs/>
        </w:rPr>
        <w:t>contravention</w:t>
      </w:r>
      <w:r w:rsidRPr="00221468">
        <w:rPr>
          <w:rFonts w:cs="Arial"/>
        </w:rPr>
        <w:t xml:space="preserve">; other things being equal, the more serious the </w:t>
      </w:r>
      <w:r w:rsidRPr="00221468">
        <w:rPr>
          <w:rFonts w:cs="Arial"/>
          <w:iCs/>
        </w:rPr>
        <w:t>contravention</w:t>
      </w:r>
      <w:r w:rsidRPr="00221468">
        <w:rPr>
          <w:rFonts w:cs="Arial"/>
        </w:rPr>
        <w:t xml:space="preserve">, the more likely the </w:t>
      </w:r>
      <w:r w:rsidRPr="00221468">
        <w:rPr>
          <w:rFonts w:cs="Arial"/>
          <w:iCs/>
        </w:rPr>
        <w:t xml:space="preserve">DFSA </w:t>
      </w:r>
      <w:r w:rsidRPr="00221468">
        <w:rPr>
          <w:rFonts w:cs="Arial"/>
        </w:rPr>
        <w:t>is to impose a financial penalty; and</w:t>
      </w:r>
    </w:p>
    <w:p w14:paraId="7D75D9BF" w14:textId="77777777" w:rsidR="00E90A2E" w:rsidRPr="00221468" w:rsidRDefault="00E90A2E" w:rsidP="00E90A2E">
      <w:pPr>
        <w:autoSpaceDE w:val="0"/>
        <w:autoSpaceDN w:val="0"/>
        <w:adjustRightInd w:val="0"/>
        <w:ind w:left="709" w:hanging="709"/>
        <w:jc w:val="both"/>
        <w:rPr>
          <w:rFonts w:cs="Arial"/>
        </w:rPr>
      </w:pPr>
    </w:p>
    <w:p w14:paraId="2D2F7484" w14:textId="77777777" w:rsidR="00E90A2E" w:rsidRPr="00221468" w:rsidRDefault="00E90A2E" w:rsidP="00E90A2E">
      <w:pPr>
        <w:autoSpaceDE w:val="0"/>
        <w:autoSpaceDN w:val="0"/>
        <w:adjustRightInd w:val="0"/>
        <w:ind w:left="709" w:hanging="709"/>
        <w:jc w:val="both"/>
        <w:rPr>
          <w:rFonts w:cs="Arial"/>
        </w:rPr>
      </w:pPr>
      <w:r w:rsidRPr="00221468">
        <w:rPr>
          <w:rFonts w:cs="Arial"/>
        </w:rPr>
        <w:t>(c)</w:t>
      </w:r>
      <w:r w:rsidRPr="00221468">
        <w:rPr>
          <w:rFonts w:cs="Arial"/>
        </w:rPr>
        <w:tab/>
        <w:t xml:space="preserve">if the </w:t>
      </w:r>
      <w:r w:rsidRPr="00221468">
        <w:rPr>
          <w:rFonts w:cs="Arial"/>
          <w:iCs/>
        </w:rPr>
        <w:t xml:space="preserve">Person </w:t>
      </w:r>
      <w:r w:rsidRPr="00221468">
        <w:rPr>
          <w:rFonts w:cs="Arial"/>
        </w:rPr>
        <w:t>has a poor disciplinary record or compliance history, on the basis that it may be particularly important to deter future cases</w:t>
      </w:r>
      <w:r>
        <w:rPr>
          <w:rFonts w:cs="Arial"/>
        </w:rPr>
        <w:t>.</w:t>
      </w:r>
    </w:p>
    <w:p w14:paraId="1095B6CF" w14:textId="77777777" w:rsidR="00E90A2E" w:rsidRPr="00221468" w:rsidRDefault="00E90A2E" w:rsidP="00E90A2E">
      <w:pPr>
        <w:rPr>
          <w:rFonts w:cs="Arial"/>
          <w:b/>
          <w:bCs/>
          <w:color w:val="CC0000"/>
          <w:sz w:val="24"/>
          <w:u w:val="single"/>
        </w:rPr>
      </w:pPr>
    </w:p>
    <w:p w14:paraId="5A92E848" w14:textId="77777777" w:rsidR="00E90A2E" w:rsidRPr="001E3CC6" w:rsidRDefault="00E90A2E" w:rsidP="009057B4">
      <w:pPr>
        <w:pStyle w:val="Section"/>
        <w:numPr>
          <w:ilvl w:val="0"/>
          <w:numId w:val="0"/>
        </w:numPr>
        <w:spacing w:before="0" w:after="0" w:line="240" w:lineRule="auto"/>
        <w:ind w:left="709" w:hanging="709"/>
        <w:jc w:val="both"/>
        <w:rPr>
          <w:rFonts w:cs="Arial"/>
          <w:color w:val="CC0000"/>
          <w:sz w:val="26"/>
          <w:szCs w:val="26"/>
        </w:rPr>
      </w:pPr>
      <w:bookmarkStart w:id="1308" w:name="_Toc366591919"/>
      <w:bookmarkStart w:id="1309" w:name="_Toc409961664"/>
      <w:bookmarkStart w:id="1310" w:name="_Toc404260816"/>
      <w:bookmarkStart w:id="1311" w:name="_Toc472247482"/>
      <w:r w:rsidRPr="00221468">
        <w:rPr>
          <w:rFonts w:cs="Arial"/>
          <w:color w:val="CC0000"/>
          <w:sz w:val="26"/>
          <w:szCs w:val="26"/>
        </w:rPr>
        <w:t>6-4</w:t>
      </w:r>
      <w:r w:rsidRPr="00221468">
        <w:rPr>
          <w:rFonts w:cs="Arial"/>
          <w:color w:val="CC0000"/>
          <w:sz w:val="26"/>
          <w:szCs w:val="26"/>
        </w:rPr>
        <w:tab/>
        <w:t>DETERMINING THE APPROPRIATE LEVEL OF FINANCIAL PENALTY</w:t>
      </w:r>
      <w:bookmarkEnd w:id="1308"/>
      <w:bookmarkEnd w:id="1309"/>
      <w:bookmarkEnd w:id="1310"/>
      <w:bookmarkEnd w:id="1311"/>
    </w:p>
    <w:p w14:paraId="50E5FE21" w14:textId="77777777" w:rsidR="00E90A2E" w:rsidRPr="00221468" w:rsidRDefault="00E90A2E" w:rsidP="00E90A2E">
      <w:pPr>
        <w:autoSpaceDE w:val="0"/>
        <w:autoSpaceDN w:val="0"/>
        <w:adjustRightInd w:val="0"/>
        <w:jc w:val="both"/>
        <w:rPr>
          <w:rFonts w:cs="Arial"/>
          <w:b/>
          <w:bCs/>
        </w:rPr>
      </w:pPr>
    </w:p>
    <w:p w14:paraId="22530804" w14:textId="77777777" w:rsidR="00E90A2E" w:rsidRPr="00221468" w:rsidRDefault="00E90A2E" w:rsidP="00E90A2E">
      <w:pPr>
        <w:jc w:val="both"/>
        <w:rPr>
          <w:rFonts w:cs="Arial"/>
        </w:rPr>
      </w:pPr>
      <w:r w:rsidRPr="00C37EF0">
        <w:rPr>
          <w:b/>
        </w:rPr>
        <w:t>6-4-1</w:t>
      </w:r>
      <w:r w:rsidRPr="00221468">
        <w:rPr>
          <w:rFonts w:cs="Arial"/>
          <w:b/>
          <w:color w:val="CC0000"/>
          <w:sz w:val="26"/>
          <w:szCs w:val="26"/>
        </w:rPr>
        <w:tab/>
      </w:r>
      <w:r w:rsidRPr="00221468">
        <w:rPr>
          <w:rFonts w:cs="Arial"/>
        </w:rPr>
        <w:t xml:space="preserve">The </w:t>
      </w:r>
      <w:r w:rsidRPr="00221468">
        <w:rPr>
          <w:rFonts w:cs="Arial"/>
          <w:iCs/>
        </w:rPr>
        <w:t xml:space="preserve">DFSA's </w:t>
      </w:r>
      <w:r w:rsidRPr="00221468">
        <w:rPr>
          <w:rFonts w:cs="Arial"/>
        </w:rPr>
        <w:t>penalty-setting regime is based on three principles:</w:t>
      </w:r>
    </w:p>
    <w:p w14:paraId="666734A1" w14:textId="77777777" w:rsidR="00E90A2E" w:rsidRPr="00221468" w:rsidRDefault="00532118" w:rsidP="00E90A2E">
      <w:pPr>
        <w:jc w:val="both"/>
        <w:rPr>
          <w:rFonts w:cs="Arial"/>
        </w:rPr>
      </w:pPr>
      <w:r>
        <w:rPr>
          <w:rFonts w:cs="Arial"/>
          <w:noProof/>
        </w:rPr>
        <mc:AlternateContent>
          <mc:Choice Requires="wpg">
            <w:drawing>
              <wp:anchor distT="0" distB="0" distL="114300" distR="114300" simplePos="0" relativeHeight="251698176" behindDoc="0" locked="0" layoutInCell="1" allowOverlap="1" wp14:anchorId="4481DA1D" wp14:editId="44995CBB">
                <wp:simplePos x="0" y="0"/>
                <wp:positionH relativeFrom="column">
                  <wp:posOffset>335610</wp:posOffset>
                </wp:positionH>
                <wp:positionV relativeFrom="paragraph">
                  <wp:posOffset>71120</wp:posOffset>
                </wp:positionV>
                <wp:extent cx="5163185" cy="2415540"/>
                <wp:effectExtent l="0" t="0" r="18415" b="22860"/>
                <wp:wrapNone/>
                <wp:docPr id="304" name="Group 304"/>
                <wp:cNvGraphicFramePr/>
                <a:graphic xmlns:a="http://schemas.openxmlformats.org/drawingml/2006/main">
                  <a:graphicData uri="http://schemas.microsoft.com/office/word/2010/wordprocessingGroup">
                    <wpg:wgp>
                      <wpg:cNvGrpSpPr/>
                      <wpg:grpSpPr>
                        <a:xfrm>
                          <a:off x="0" y="0"/>
                          <a:ext cx="5163185" cy="2415540"/>
                          <a:chOff x="0" y="0"/>
                          <a:chExt cx="5163185" cy="2415540"/>
                        </a:xfrm>
                      </wpg:grpSpPr>
                      <wpg:grpSp>
                        <wpg:cNvPr id="143" name="Group 143"/>
                        <wpg:cNvGrpSpPr/>
                        <wpg:grpSpPr>
                          <a:xfrm>
                            <a:off x="80467" y="424281"/>
                            <a:ext cx="1589212" cy="1720850"/>
                            <a:chOff x="0" y="0"/>
                            <a:chExt cx="1589405" cy="1721101"/>
                          </a:xfrm>
                        </wpg:grpSpPr>
                        <wps:wsp>
                          <wps:cNvPr id="144" name="Round Same Side Corner Rectangle 144"/>
                          <wps:cNvSpPr/>
                          <wps:spPr>
                            <a:xfrm>
                              <a:off x="0" y="0"/>
                              <a:ext cx="1589405" cy="341630"/>
                            </a:xfrm>
                            <a:prstGeom prst="round2SameRect">
                              <a:avLst/>
                            </a:prstGeom>
                            <a:solidFill>
                              <a:srgbClr val="C00000"/>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20B7" w14:textId="77777777" w:rsidR="00C52707" w:rsidRPr="009A23FD" w:rsidRDefault="00C52707" w:rsidP="00E90A2E">
                                <w:pPr>
                                  <w:jc w:val="center"/>
                                  <w:rPr>
                                    <w:smallCaps/>
                                    <w:sz w:val="24"/>
                                    <w:szCs w:val="28"/>
                                  </w:rPr>
                                </w:pPr>
                                <w:r w:rsidRPr="009A23FD">
                                  <w:rPr>
                                    <w:smallCaps/>
                                    <w:sz w:val="24"/>
                                    <w:szCs w:val="28"/>
                                  </w:rPr>
                                  <w:t>Disgorgement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 Same Side Corner Rectangle 145"/>
                          <wps:cNvSpPr/>
                          <wps:spPr>
                            <a:xfrm>
                              <a:off x="0" y="345056"/>
                              <a:ext cx="1589405" cy="1376045"/>
                            </a:xfrm>
                            <a:prstGeom prst="round2SameRect">
                              <a:avLst>
                                <a:gd name="adj1" fmla="val 0"/>
                                <a:gd name="adj2" fmla="val 4846"/>
                              </a:avLst>
                            </a:prstGeom>
                            <a:solidFill>
                              <a:srgbClr val="A39161">
                                <a:alpha val="54000"/>
                              </a:srgbClr>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4AA7F" w14:textId="77777777" w:rsidR="00C52707" w:rsidRPr="00514154" w:rsidRDefault="00C52707" w:rsidP="00E90A2E">
                                <w:pPr>
                                  <w:jc w:val="center"/>
                                  <w:rPr>
                                    <w:color w:val="C00000"/>
                                  </w:rPr>
                                </w:pPr>
                                <w:r w:rsidRPr="00514154">
                                  <w:rPr>
                                    <w:color w:val="C00000"/>
                                  </w:rPr>
                                  <w:t>A firm or individual should not benefit from any contravention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Group 146"/>
                        <wpg:cNvGrpSpPr/>
                        <wpg:grpSpPr>
                          <a:xfrm>
                            <a:off x="1799539" y="424281"/>
                            <a:ext cx="1589212" cy="1720849"/>
                            <a:chOff x="0" y="0"/>
                            <a:chExt cx="1589405" cy="1721101"/>
                          </a:xfrm>
                        </wpg:grpSpPr>
                        <wps:wsp>
                          <wps:cNvPr id="147" name="Round Same Side Corner Rectangle 147"/>
                          <wps:cNvSpPr/>
                          <wps:spPr>
                            <a:xfrm>
                              <a:off x="0" y="0"/>
                              <a:ext cx="1589405" cy="341630"/>
                            </a:xfrm>
                            <a:prstGeom prst="round2SameRect">
                              <a:avLst/>
                            </a:prstGeom>
                            <a:solidFill>
                              <a:srgbClr val="C00000"/>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84994" w14:textId="77777777" w:rsidR="00C52707" w:rsidRPr="009A23FD" w:rsidRDefault="00C52707" w:rsidP="00E90A2E">
                                <w:pPr>
                                  <w:bidi/>
                                  <w:jc w:val="center"/>
                                  <w:rPr>
                                    <w:smallCaps/>
                                    <w:sz w:val="24"/>
                                    <w:szCs w:val="28"/>
                                  </w:rPr>
                                </w:pPr>
                                <w:r w:rsidRPr="009A23FD">
                                  <w:rPr>
                                    <w:smallCaps/>
                                    <w:sz w:val="24"/>
                                    <w:szCs w:val="28"/>
                                  </w:rPr>
                                  <w:t>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 Same Side Corner Rectangle 148"/>
                          <wps:cNvSpPr/>
                          <wps:spPr>
                            <a:xfrm>
                              <a:off x="0" y="345056"/>
                              <a:ext cx="1589405" cy="1376045"/>
                            </a:xfrm>
                            <a:prstGeom prst="round2SameRect">
                              <a:avLst>
                                <a:gd name="adj1" fmla="val 0"/>
                                <a:gd name="adj2" fmla="val 3462"/>
                              </a:avLst>
                            </a:prstGeom>
                            <a:solidFill>
                              <a:srgbClr val="A39161">
                                <a:alpha val="54000"/>
                              </a:srgbClr>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A4FAB" w14:textId="77777777" w:rsidR="00C52707" w:rsidRPr="00514154" w:rsidRDefault="00C52707" w:rsidP="00E90A2E">
                                <w:pPr>
                                  <w:jc w:val="center"/>
                                  <w:rPr>
                                    <w:color w:val="C00000"/>
                                  </w:rPr>
                                </w:pPr>
                                <w:r w:rsidRPr="00514154">
                                  <w:rPr>
                                    <w:color w:val="C00000"/>
                                  </w:rPr>
                                  <w:t>A firm or individual should be penali</w:t>
                                </w:r>
                                <w:r>
                                  <w:rPr>
                                    <w:color w:val="C00000"/>
                                  </w:rPr>
                                  <w:t>s</w:t>
                                </w:r>
                                <w:r w:rsidRPr="00514154">
                                  <w:rPr>
                                    <w:color w:val="C00000"/>
                                  </w:rPr>
                                  <w:t>ed for wrongdoing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22"/>
                        <wpg:cNvGrpSpPr/>
                        <wpg:grpSpPr>
                          <a:xfrm>
                            <a:off x="3525926" y="424281"/>
                            <a:ext cx="1589212" cy="1720850"/>
                            <a:chOff x="0" y="0"/>
                            <a:chExt cx="1589405" cy="1721101"/>
                          </a:xfrm>
                        </wpg:grpSpPr>
                        <wps:wsp>
                          <wps:cNvPr id="39" name="Round Same Side Corner Rectangle 23"/>
                          <wps:cNvSpPr/>
                          <wps:spPr>
                            <a:xfrm>
                              <a:off x="0" y="0"/>
                              <a:ext cx="1589405" cy="341630"/>
                            </a:xfrm>
                            <a:prstGeom prst="round2SameRect">
                              <a:avLst/>
                            </a:prstGeom>
                            <a:solidFill>
                              <a:srgbClr val="C00000"/>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BF8BF" w14:textId="77777777" w:rsidR="00C52707" w:rsidRPr="009A23FD" w:rsidRDefault="00C52707" w:rsidP="00E90A2E">
                                <w:pPr>
                                  <w:bidi/>
                                  <w:jc w:val="center"/>
                                  <w:rPr>
                                    <w:smallCaps/>
                                    <w:sz w:val="24"/>
                                    <w:szCs w:val="28"/>
                                  </w:rPr>
                                </w:pPr>
                                <w:r w:rsidRPr="009A23FD">
                                  <w:rPr>
                                    <w:smallCaps/>
                                    <w:sz w:val="24"/>
                                    <w:szCs w:val="28"/>
                                  </w:rPr>
                                  <w:t>Deterrence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 Same Side Corner Rectangle 24"/>
                          <wps:cNvSpPr/>
                          <wps:spPr>
                            <a:xfrm>
                              <a:off x="0" y="345056"/>
                              <a:ext cx="1589405" cy="1376045"/>
                            </a:xfrm>
                            <a:prstGeom prst="round2SameRect">
                              <a:avLst>
                                <a:gd name="adj1" fmla="val 0"/>
                                <a:gd name="adj2" fmla="val 2770"/>
                              </a:avLst>
                            </a:prstGeom>
                            <a:solidFill>
                              <a:srgbClr val="A39161">
                                <a:alpha val="54000"/>
                              </a:srgbClr>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216EA" w14:textId="77777777" w:rsidR="00C52707" w:rsidRPr="00514154" w:rsidRDefault="00C52707" w:rsidP="00E90A2E">
                                <w:pPr>
                                  <w:jc w:val="center"/>
                                  <w:rPr>
                                    <w:color w:val="C00000"/>
                                  </w:rPr>
                                </w:pPr>
                                <w:r w:rsidRPr="00514154">
                                  <w:rPr>
                                    <w:color w:val="C00000"/>
                                  </w:rPr>
                                  <w:t>Any penalty imposed should deter the firm or individual who committed the contravention, and others, from committing further or similar contraventions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Rounded Rectangle 149"/>
                        <wps:cNvSpPr/>
                        <wps:spPr>
                          <a:xfrm>
                            <a:off x="0" y="0"/>
                            <a:ext cx="5163185" cy="2415540"/>
                          </a:xfrm>
                          <a:prstGeom prst="roundRect">
                            <a:avLst/>
                          </a:pr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1988AA" w14:textId="77777777" w:rsidR="00C52707" w:rsidRPr="00E51D92" w:rsidRDefault="00C52707" w:rsidP="00E90A2E">
                              <w:pPr>
                                <w:jc w:val="center"/>
                                <w:rPr>
                                  <w:b/>
                                  <w:smallCaps/>
                                  <w:color w:val="C00000"/>
                                  <w:sz w:val="32"/>
                                  <w:szCs w:val="36"/>
                                </w:rPr>
                              </w:pPr>
                              <w:r w:rsidRPr="00E51D92">
                                <w:rPr>
                                  <w:b/>
                                  <w:smallCaps/>
                                  <w:color w:val="C00000"/>
                                  <w:sz w:val="32"/>
                                  <w:szCs w:val="36"/>
                                </w:rPr>
                                <w:t>Penalty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81DA1D" id="Group 304" o:spid="_x0000_s1127" style="position:absolute;left:0;text-align:left;margin-left:26.45pt;margin-top:5.6pt;width:406.55pt;height:190.2pt;z-index:251698176" coordsize="5163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">
                <v:group id="Group 143" o:spid="_x0000_s1128" style="position:absolute;left:804;top:4242;width:15892;height:17209" coordsize="15894,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ound Same Side Corner Rectangle 144" o:spid="_x0000_s1129" style="position:absolute;width:15894;height:3416;visibility:visible;mso-wrap-style:square;v-text-anchor:middle" coordsize="1589405,341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" adj="-11796480,,5400" path="m56939,l1532466,v31447,,56939,25492,56939,56939l1589405,341630r,l,341630r,l,56939c,25492,25492,,56939,xe" fillcolor="#c00000" strokecolor="#c00000">
                    <v:stroke joinstyle="miter"/>
                    <v:formulas/>
                    <v:path arrowok="t" o:connecttype="custom" o:connectlocs="56939,0;1532466,0;1589405,56939;1589405,341630;1589405,341630;0,341630;0,341630;0,56939;56939,0" o:connectangles="0,0,0,0,0,0,0,0,0" textboxrect="0,0,1589405,341630"/>
                    <v:textbox>
                      <w:txbxContent>
                        <w:p w14:paraId="35D420B7" w14:textId="77777777" w:rsidR="00C52707" w:rsidRPr="009A23FD" w:rsidRDefault="00C52707" w:rsidP="00E90A2E">
                          <w:pPr>
                            <w:jc w:val="center"/>
                            <w:rPr>
                              <w:smallCaps/>
                              <w:sz w:val="24"/>
                              <w:szCs w:val="28"/>
                            </w:rPr>
                          </w:pPr>
                          <w:r w:rsidRPr="009A23FD">
                            <w:rPr>
                              <w:smallCaps/>
                              <w:sz w:val="24"/>
                              <w:szCs w:val="28"/>
                            </w:rPr>
                            <w:t>Disgorgement</w:t>
                          </w:r>
                        </w:p>
                      </w:txbxContent>
                    </v:textbox>
                  </v:shape>
                  <v:shape id="Round Same Side Corner Rectangle 145" o:spid="_x0000_s1130" style="position:absolute;top:3450;width:15894;height:13761;visibility:visible;mso-wrap-style:square;v-text-anchor:middle" coordsize="1589405,137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" adj="-11796480,,5400" path="m,l1589405,r,l1589405,1309362v,36828,-29855,66683,-66683,66683l66683,1376045c29855,1376045,,1346190,,1309362l,,,xe" fillcolor="#a39161" strokecolor="#c00000">
                    <v:fill opacity="35466f"/>
                    <v:stroke joinstyle="miter"/>
                    <v:formulas/>
                    <v:path arrowok="t" o:connecttype="custom" o:connectlocs="0,0;1589405,0;1589405,0;1589405,1309362;1522722,1376045;66683,1376045;0,1309362;0,0;0,0" o:connectangles="0,0,0,0,0,0,0,0,0" textboxrect="0,0,1589405,1376045"/>
                    <v:textbox>
                      <w:txbxContent>
                        <w:p w14:paraId="3234AA7F" w14:textId="77777777" w:rsidR="00C52707" w:rsidRPr="00514154" w:rsidRDefault="00C52707" w:rsidP="00E90A2E">
                          <w:pPr>
                            <w:jc w:val="center"/>
                            <w:rPr>
                              <w:color w:val="C00000"/>
                            </w:rPr>
                          </w:pPr>
                          <w:r w:rsidRPr="00514154">
                            <w:rPr>
                              <w:color w:val="C00000"/>
                            </w:rPr>
                            <w:t>A firm or individual should not benefit from any contravention</w:t>
                          </w:r>
                        </w:p>
                      </w:txbxContent>
                    </v:textbox>
                  </v:shape>
                </v:group>
                <v:group id="Group 146" o:spid="_x0000_s1131" style="position:absolute;left:17995;top:4242;width:15892;height:17209" coordsize="15894,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Round Same Side Corner Rectangle 147" o:spid="_x0000_s1132" style="position:absolute;width:15894;height:3416;visibility:visible;mso-wrap-style:square;v-text-anchor:middle" coordsize="1589405,341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" adj="-11796480,,5400" path="m56939,l1532466,v31447,,56939,25492,56939,56939l1589405,341630r,l,341630r,l,56939c,25492,25492,,56939,xe" fillcolor="#c00000" strokecolor="#c00000">
                    <v:stroke joinstyle="miter"/>
                    <v:formulas/>
                    <v:path arrowok="t" o:connecttype="custom" o:connectlocs="56939,0;1532466,0;1589405,56939;1589405,341630;1589405,341630;0,341630;0,341630;0,56939;56939,0" o:connectangles="0,0,0,0,0,0,0,0,0" textboxrect="0,0,1589405,341630"/>
                    <v:textbox>
                      <w:txbxContent>
                        <w:p w14:paraId="53284994" w14:textId="77777777" w:rsidR="00C52707" w:rsidRPr="009A23FD" w:rsidRDefault="00C52707" w:rsidP="00E90A2E">
                          <w:pPr>
                            <w:bidi/>
                            <w:jc w:val="center"/>
                            <w:rPr>
                              <w:smallCaps/>
                              <w:sz w:val="24"/>
                              <w:szCs w:val="28"/>
                            </w:rPr>
                          </w:pPr>
                          <w:r w:rsidRPr="009A23FD">
                            <w:rPr>
                              <w:smallCaps/>
                              <w:sz w:val="24"/>
                              <w:szCs w:val="28"/>
                            </w:rPr>
                            <w:t>Discipline</w:t>
                          </w:r>
                        </w:p>
                      </w:txbxContent>
                    </v:textbox>
                  </v:shape>
                  <v:shape id="Round Same Side Corner Rectangle 148" o:spid="_x0000_s1133" style="position:absolute;top:3450;width:15894;height:13761;visibility:visible;mso-wrap-style:square;v-text-anchor:middle" coordsize="1589405,137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" adj="-11796480,,5400" path="m,l1589405,r,l1589405,1328406v,26310,-21329,47639,-47639,47639l47639,1376045c21329,1376045,,1354716,,1328406l,,,xe" fillcolor="#a39161" strokecolor="#c00000">
                    <v:fill opacity="35466f"/>
                    <v:stroke joinstyle="miter"/>
                    <v:formulas/>
                    <v:path arrowok="t" o:connecttype="custom" o:connectlocs="0,0;1589405,0;1589405,0;1589405,1328406;1541766,1376045;47639,1376045;0,1328406;0,0;0,0" o:connectangles="0,0,0,0,0,0,0,0,0" textboxrect="0,0,1589405,1376045"/>
                    <v:textbox>
                      <w:txbxContent>
                        <w:p w14:paraId="2B8A4FAB" w14:textId="77777777" w:rsidR="00C52707" w:rsidRPr="00514154" w:rsidRDefault="00C52707" w:rsidP="00E90A2E">
                          <w:pPr>
                            <w:jc w:val="center"/>
                            <w:rPr>
                              <w:color w:val="C00000"/>
                            </w:rPr>
                          </w:pPr>
                          <w:r w:rsidRPr="00514154">
                            <w:rPr>
                              <w:color w:val="C00000"/>
                            </w:rPr>
                            <w:t>A firm or individual should be penali</w:t>
                          </w:r>
                          <w:r>
                            <w:rPr>
                              <w:color w:val="C00000"/>
                            </w:rPr>
                            <w:t>s</w:t>
                          </w:r>
                          <w:r w:rsidRPr="00514154">
                            <w:rPr>
                              <w:color w:val="C00000"/>
                            </w:rPr>
                            <w:t>ed for wrongdoing</w:t>
                          </w:r>
                        </w:p>
                      </w:txbxContent>
                    </v:textbox>
                  </v:shape>
                </v:group>
                <v:group id="Group 22" o:spid="_x0000_s1134" style="position:absolute;left:35259;top:4242;width:15892;height:17209" coordsize="15894,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ound Same Side Corner Rectangle 23" o:spid="_x0000_s1135" style="position:absolute;width:15894;height:3416;visibility:visible;mso-wrap-style:square;v-text-anchor:middle" coordsize="1589405,341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" adj="-11796480,,5400" path="m56939,l1532466,v31447,,56939,25492,56939,56939l1589405,341630r,l,341630r,l,56939c,25492,25492,,56939,xe" fillcolor="#c00000" strokecolor="#c00000">
                    <v:stroke joinstyle="miter"/>
                    <v:formulas/>
                    <v:path arrowok="t" o:connecttype="custom" o:connectlocs="56939,0;1532466,0;1589405,56939;1589405,341630;1589405,341630;0,341630;0,341630;0,56939;56939,0" o:connectangles="0,0,0,0,0,0,0,0,0" textboxrect="0,0,1589405,341630"/>
                    <v:textbox>
                      <w:txbxContent>
                        <w:p w14:paraId="69DBF8BF" w14:textId="77777777" w:rsidR="00C52707" w:rsidRPr="009A23FD" w:rsidRDefault="00C52707" w:rsidP="00E90A2E">
                          <w:pPr>
                            <w:bidi/>
                            <w:jc w:val="center"/>
                            <w:rPr>
                              <w:smallCaps/>
                              <w:sz w:val="24"/>
                              <w:szCs w:val="28"/>
                            </w:rPr>
                          </w:pPr>
                          <w:r w:rsidRPr="009A23FD">
                            <w:rPr>
                              <w:smallCaps/>
                              <w:sz w:val="24"/>
                              <w:szCs w:val="28"/>
                            </w:rPr>
                            <w:t>Deterrence</w:t>
                          </w:r>
                        </w:p>
                      </w:txbxContent>
                    </v:textbox>
                  </v:shape>
                  <v:shape id="Round Same Side Corner Rectangle 24" o:spid="_x0000_s1136" style="position:absolute;top:3450;width:15894;height:13761;visibility:visible;mso-wrap-style:square;v-text-anchor:middle" coordsize="1589405,137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" adj="-11796480,,5400" path="m,l1589405,r,l1589405,1337929v,21051,-17065,38116,-38116,38116l38116,1376045c17065,1376045,,1358980,,1337929l,,,xe" fillcolor="#a39161" strokecolor="#c00000">
                    <v:fill opacity="35466f"/>
                    <v:stroke joinstyle="miter"/>
                    <v:formulas/>
                    <v:path arrowok="t" o:connecttype="custom" o:connectlocs="0,0;1589405,0;1589405,0;1589405,1337929;1551289,1376045;38116,1376045;0,1337929;0,0;0,0" o:connectangles="0,0,0,0,0,0,0,0,0" textboxrect="0,0,1589405,1376045"/>
                    <v:textbox>
                      <w:txbxContent>
                        <w:p w14:paraId="2F1216EA" w14:textId="77777777" w:rsidR="00C52707" w:rsidRPr="00514154" w:rsidRDefault="00C52707" w:rsidP="00E90A2E">
                          <w:pPr>
                            <w:jc w:val="center"/>
                            <w:rPr>
                              <w:color w:val="C00000"/>
                            </w:rPr>
                          </w:pPr>
                          <w:r w:rsidRPr="00514154">
                            <w:rPr>
                              <w:color w:val="C00000"/>
                            </w:rPr>
                            <w:t>Any penalty imposed should deter the firm or individual who committed the contravention, and others, from committing further or similar contraventions</w:t>
                          </w:r>
                        </w:p>
                      </w:txbxContent>
                    </v:textbox>
                  </v:shape>
                </v:group>
                <v:roundrect id="Rounded Rectangle 149" o:spid="_x0000_s1137" style="position:absolute;width:51631;height:24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" filled="f" strokecolor="#c00000">
                  <v:stroke dashstyle="dash"/>
                  <v:textbox inset="0,0,0,0">
                    <w:txbxContent>
                      <w:p w14:paraId="4E1988AA" w14:textId="77777777" w:rsidR="00C52707" w:rsidRPr="00E51D92" w:rsidRDefault="00C52707" w:rsidP="00E90A2E">
                        <w:pPr>
                          <w:jc w:val="center"/>
                          <w:rPr>
                            <w:b/>
                            <w:smallCaps/>
                            <w:color w:val="C00000"/>
                            <w:sz w:val="32"/>
                            <w:szCs w:val="36"/>
                          </w:rPr>
                        </w:pPr>
                        <w:r w:rsidRPr="00E51D92">
                          <w:rPr>
                            <w:b/>
                            <w:smallCaps/>
                            <w:color w:val="C00000"/>
                            <w:sz w:val="32"/>
                            <w:szCs w:val="36"/>
                          </w:rPr>
                          <w:t>Penalty</w:t>
                        </w:r>
                      </w:p>
                    </w:txbxContent>
                  </v:textbox>
                </v:roundrect>
              </v:group>
            </w:pict>
          </mc:Fallback>
        </mc:AlternateContent>
      </w:r>
    </w:p>
    <w:p w14:paraId="205AE0A7" w14:textId="77777777" w:rsidR="00E90A2E" w:rsidRDefault="00E90A2E" w:rsidP="00E90A2E">
      <w:pPr>
        <w:rPr>
          <w:b/>
          <w:color w:val="CC0000"/>
        </w:rPr>
      </w:pPr>
    </w:p>
    <w:p w14:paraId="59692A2D" w14:textId="77777777" w:rsidR="00532118" w:rsidRDefault="00532118" w:rsidP="00E90A2E">
      <w:pPr>
        <w:rPr>
          <w:b/>
          <w:color w:val="CC0000"/>
        </w:rPr>
      </w:pPr>
    </w:p>
    <w:p w14:paraId="3283F370" w14:textId="77777777" w:rsidR="00532118" w:rsidRDefault="00532118" w:rsidP="00E90A2E">
      <w:pPr>
        <w:rPr>
          <w:b/>
          <w:color w:val="CC0000"/>
        </w:rPr>
      </w:pPr>
    </w:p>
    <w:p w14:paraId="0B1EE988" w14:textId="77777777" w:rsidR="00532118" w:rsidRDefault="00532118" w:rsidP="00E90A2E">
      <w:pPr>
        <w:rPr>
          <w:b/>
          <w:color w:val="CC0000"/>
        </w:rPr>
      </w:pPr>
    </w:p>
    <w:p w14:paraId="3BF1B1B7" w14:textId="77777777" w:rsidR="00532118" w:rsidRDefault="00532118" w:rsidP="00E90A2E">
      <w:pPr>
        <w:rPr>
          <w:b/>
          <w:color w:val="CC0000"/>
        </w:rPr>
      </w:pPr>
    </w:p>
    <w:p w14:paraId="423B92DF" w14:textId="77777777" w:rsidR="00532118" w:rsidRDefault="00532118" w:rsidP="00E90A2E">
      <w:pPr>
        <w:rPr>
          <w:b/>
          <w:color w:val="CC0000"/>
        </w:rPr>
      </w:pPr>
    </w:p>
    <w:p w14:paraId="027E433E" w14:textId="77777777" w:rsidR="00532118" w:rsidRDefault="00532118" w:rsidP="00E90A2E">
      <w:pPr>
        <w:rPr>
          <w:b/>
          <w:color w:val="CC0000"/>
        </w:rPr>
      </w:pPr>
    </w:p>
    <w:p w14:paraId="40E646EA" w14:textId="77777777" w:rsidR="00532118" w:rsidRDefault="00532118" w:rsidP="00E90A2E">
      <w:pPr>
        <w:rPr>
          <w:b/>
          <w:color w:val="CC0000"/>
        </w:rPr>
      </w:pPr>
    </w:p>
    <w:p w14:paraId="5D3B4AFC" w14:textId="77777777" w:rsidR="00532118" w:rsidRDefault="00532118" w:rsidP="00E90A2E">
      <w:pPr>
        <w:rPr>
          <w:b/>
          <w:color w:val="CC0000"/>
        </w:rPr>
      </w:pPr>
    </w:p>
    <w:p w14:paraId="46B89D6F" w14:textId="77777777" w:rsidR="00532118" w:rsidRDefault="00532118" w:rsidP="00E90A2E">
      <w:pPr>
        <w:rPr>
          <w:b/>
          <w:color w:val="CC0000"/>
        </w:rPr>
      </w:pPr>
    </w:p>
    <w:p w14:paraId="337C76C7" w14:textId="77777777" w:rsidR="00532118" w:rsidRDefault="00532118" w:rsidP="00E90A2E">
      <w:pPr>
        <w:rPr>
          <w:b/>
          <w:color w:val="CC0000"/>
        </w:rPr>
      </w:pPr>
    </w:p>
    <w:p w14:paraId="48E586C3" w14:textId="77777777" w:rsidR="00532118" w:rsidRDefault="00532118" w:rsidP="00E90A2E">
      <w:pPr>
        <w:rPr>
          <w:b/>
          <w:color w:val="CC0000"/>
        </w:rPr>
      </w:pPr>
    </w:p>
    <w:p w14:paraId="286FB1D8" w14:textId="77777777" w:rsidR="00532118" w:rsidRDefault="00532118" w:rsidP="00E90A2E">
      <w:pPr>
        <w:rPr>
          <w:b/>
          <w:color w:val="CC0000"/>
        </w:rPr>
      </w:pPr>
    </w:p>
    <w:p w14:paraId="60067E7D" w14:textId="77777777" w:rsidR="00532118" w:rsidRDefault="00532118" w:rsidP="00E90A2E">
      <w:pPr>
        <w:rPr>
          <w:b/>
          <w:color w:val="CC0000"/>
        </w:rPr>
      </w:pPr>
    </w:p>
    <w:p w14:paraId="742F6523" w14:textId="77777777" w:rsidR="00532118" w:rsidRDefault="00532118" w:rsidP="00E90A2E">
      <w:pPr>
        <w:rPr>
          <w:b/>
          <w:color w:val="CC0000"/>
        </w:rPr>
      </w:pPr>
    </w:p>
    <w:p w14:paraId="5947E6DA" w14:textId="77777777" w:rsidR="00E90A2E" w:rsidRDefault="00E90A2E" w:rsidP="00532118">
      <w:pPr>
        <w:jc w:val="both"/>
        <w:rPr>
          <w:rFonts w:cs="Arial"/>
        </w:rPr>
      </w:pPr>
      <w:r w:rsidRPr="00C37EF0">
        <w:rPr>
          <w:b/>
        </w:rPr>
        <w:t>6-4-2</w:t>
      </w:r>
      <w:r w:rsidRPr="00221468">
        <w:rPr>
          <w:rFonts w:cs="Arial"/>
          <w:b/>
          <w:bCs/>
        </w:rPr>
        <w:tab/>
      </w:r>
      <w:r w:rsidRPr="00221468">
        <w:rPr>
          <w:rFonts w:cs="Arial"/>
        </w:rPr>
        <w:t xml:space="preserve">The total amount payable by a Person subject to enforcement action may be made up of two elements: (i) disgorgement of the benefit received as a result of the </w:t>
      </w:r>
      <w:r w:rsidRPr="00221468">
        <w:rPr>
          <w:rFonts w:cs="Arial"/>
          <w:iCs/>
        </w:rPr>
        <w:t>contravention</w:t>
      </w:r>
      <w:r w:rsidRPr="00221468">
        <w:rPr>
          <w:rFonts w:cs="Arial"/>
        </w:rPr>
        <w:t xml:space="preserve">; and (ii) a financial penalty reflecting the seriousness of the </w:t>
      </w:r>
      <w:r w:rsidRPr="00221468">
        <w:rPr>
          <w:rFonts w:cs="Arial"/>
          <w:iCs/>
        </w:rPr>
        <w:t>contravention</w:t>
      </w:r>
      <w:r w:rsidRPr="00221468">
        <w:rPr>
          <w:rFonts w:cs="Arial"/>
        </w:rPr>
        <w:t>. These elements are incorporated in a five-step framework, which can be summarised as follows:</w:t>
      </w:r>
    </w:p>
    <w:p w14:paraId="36700BD8" w14:textId="77777777" w:rsidR="00C86476" w:rsidRDefault="00C86476" w:rsidP="00E43419">
      <w:pPr>
        <w:tabs>
          <w:tab w:val="left" w:pos="709"/>
        </w:tabs>
        <w:jc w:val="both"/>
        <w:rPr>
          <w:b/>
          <w:color w:val="CC0000"/>
        </w:rPr>
      </w:pPr>
      <w:r>
        <w:rPr>
          <w:b/>
          <w:noProof/>
          <w:color w:val="CC0000"/>
        </w:rPr>
        <mc:AlternateContent>
          <mc:Choice Requires="wpg">
            <w:drawing>
              <wp:anchor distT="0" distB="0" distL="114300" distR="114300" simplePos="0" relativeHeight="251703296" behindDoc="0" locked="0" layoutInCell="1" allowOverlap="1" wp14:anchorId="4A8755BD" wp14:editId="44F10B67">
                <wp:simplePos x="0" y="0"/>
                <wp:positionH relativeFrom="column">
                  <wp:posOffset>109728</wp:posOffset>
                </wp:positionH>
                <wp:positionV relativeFrom="paragraph">
                  <wp:posOffset>93726</wp:posOffset>
                </wp:positionV>
                <wp:extent cx="5395468" cy="2656383"/>
                <wp:effectExtent l="0" t="0" r="15240" b="10795"/>
                <wp:wrapSquare wrapText="bothSides"/>
                <wp:docPr id="305" name="Group 305"/>
                <wp:cNvGraphicFramePr/>
                <a:graphic xmlns:a="http://schemas.openxmlformats.org/drawingml/2006/main">
                  <a:graphicData uri="http://schemas.microsoft.com/office/word/2010/wordprocessingGroup">
                    <wpg:wgp>
                      <wpg:cNvGrpSpPr/>
                      <wpg:grpSpPr>
                        <a:xfrm>
                          <a:off x="0" y="0"/>
                          <a:ext cx="5395468" cy="2656383"/>
                          <a:chOff x="0" y="0"/>
                          <a:chExt cx="5395468" cy="2656383"/>
                        </a:xfrm>
                      </wpg:grpSpPr>
                      <wpg:grpSp>
                        <wpg:cNvPr id="45" name="Group 45"/>
                        <wpg:cNvGrpSpPr/>
                        <wpg:grpSpPr>
                          <a:xfrm>
                            <a:off x="0" y="102413"/>
                            <a:ext cx="4318000" cy="2553970"/>
                            <a:chOff x="0" y="36374"/>
                            <a:chExt cx="4318000" cy="2556244"/>
                          </a:xfrm>
                        </wpg:grpSpPr>
                        <wpg:grpSp>
                          <wpg:cNvPr id="62" name="Group 62"/>
                          <wpg:cNvGrpSpPr/>
                          <wpg:grpSpPr>
                            <a:xfrm>
                              <a:off x="0" y="352425"/>
                              <a:ext cx="1079500" cy="2240193"/>
                              <a:chOff x="0" y="0"/>
                              <a:chExt cx="2389848" cy="2243534"/>
                            </a:xfrm>
                          </wpg:grpSpPr>
                          <wps:wsp>
                            <wps:cNvPr id="63" name="Round Same Side Corner Rectangle 63"/>
                            <wps:cNvSpPr/>
                            <wps:spPr>
                              <a:xfrm>
                                <a:off x="0" y="0"/>
                                <a:ext cx="2389553" cy="341580"/>
                              </a:xfrm>
                              <a:prstGeom prst="round2SameRect">
                                <a:avLst/>
                              </a:prstGeom>
                              <a:solidFill>
                                <a:srgbClr val="C00000"/>
                              </a:solidFill>
                              <a:ln w="9525" cap="flat" cmpd="sng" algn="ctr">
                                <a:solidFill>
                                  <a:srgbClr val="C00000"/>
                                </a:solidFill>
                                <a:prstDash val="solid"/>
                              </a:ln>
                              <a:effectLst/>
                            </wps:spPr>
                            <wps:txbx>
                              <w:txbxContent>
                                <w:p w14:paraId="4BE12DBC" w14:textId="77777777" w:rsidR="00C52707" w:rsidRPr="009A23FD" w:rsidRDefault="00C52707" w:rsidP="00E90A2E">
                                  <w:pPr>
                                    <w:jc w:val="center"/>
                                    <w:rPr>
                                      <w:smallCaps/>
                                      <w:sz w:val="24"/>
                                      <w:szCs w:val="28"/>
                                    </w:rPr>
                                  </w:pPr>
                                  <w:r>
                                    <w:rPr>
                                      <w:smallCaps/>
                                      <w:sz w:val="24"/>
                                      <w:szCs w:val="28"/>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 Same Side Corner Rectangle 64"/>
                            <wps:cNvSpPr/>
                            <wps:spPr>
                              <a:xfrm>
                                <a:off x="0" y="296990"/>
                                <a:ext cx="2389848" cy="1946544"/>
                              </a:xfrm>
                              <a:prstGeom prst="round2SameRect">
                                <a:avLst>
                                  <a:gd name="adj1" fmla="val 0"/>
                                  <a:gd name="adj2" fmla="val 7810"/>
                                </a:avLst>
                              </a:prstGeom>
                              <a:solidFill>
                                <a:srgbClr val="A39161">
                                  <a:alpha val="54000"/>
                                </a:srgbClr>
                              </a:solidFill>
                              <a:ln w="9525" cap="flat" cmpd="sng" algn="ctr">
                                <a:solidFill>
                                  <a:srgbClr val="C00000"/>
                                </a:solidFill>
                                <a:prstDash val="solid"/>
                              </a:ln>
                              <a:effectLst/>
                            </wps:spPr>
                            <wps:txbx>
                              <w:txbxContent>
                                <w:p w14:paraId="7818AE65" w14:textId="77777777" w:rsidR="00C52707" w:rsidRPr="00514154" w:rsidRDefault="00C52707" w:rsidP="00E90A2E">
                                  <w:pPr>
                                    <w:jc w:val="center"/>
                                    <w:rPr>
                                      <w:color w:val="C00000"/>
                                    </w:rPr>
                                  </w:pPr>
                                  <w:r w:rsidRPr="00514154">
                                    <w:rPr>
                                      <w:color w:val="C00000"/>
                                    </w:rPr>
                                    <w:t xml:space="preserve">the removal of </w:t>
                                  </w:r>
                                  <w:r>
                                    <w:rPr>
                                      <w:color w:val="C00000"/>
                                    </w:rPr>
                                    <w:t xml:space="preserve">economic </w:t>
                                  </w:r>
                                  <w:r w:rsidRPr="00514154">
                                    <w:rPr>
                                      <w:color w:val="C00000"/>
                                    </w:rPr>
                                    <w:t>benefit</w:t>
                                  </w:r>
                                  <w:r>
                                    <w:rPr>
                                      <w:color w:val="C00000"/>
                                    </w:rPr>
                                    <w:t>s</w:t>
                                  </w:r>
                                  <w:r w:rsidRPr="00514154">
                                    <w:rPr>
                                      <w:color w:val="C00000"/>
                                    </w:rPr>
                                    <w:t xml:space="preserve"> derived directly </w:t>
                                  </w:r>
                                  <w:r>
                                    <w:rPr>
                                      <w:color w:val="C00000"/>
                                    </w:rPr>
                                    <w:t xml:space="preserve">or indirectly </w:t>
                                  </w:r>
                                  <w:r w:rsidRPr="00514154">
                                    <w:rPr>
                                      <w:color w:val="C00000"/>
                                    </w:rPr>
                                    <w:t>from</w:t>
                                  </w:r>
                                  <w:r>
                                    <w:rPr>
                                      <w:color w:val="C00000"/>
                                    </w:rPr>
                                    <w:t xml:space="preserve"> a contravention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59" name="Group 159"/>
                          <wpg:cNvGrpSpPr/>
                          <wpg:grpSpPr>
                            <a:xfrm>
                              <a:off x="1085850" y="209550"/>
                              <a:ext cx="1079500" cy="2371040"/>
                              <a:chOff x="0" y="0"/>
                              <a:chExt cx="1711449" cy="1734224"/>
                            </a:xfrm>
                          </wpg:grpSpPr>
                          <wps:wsp>
                            <wps:cNvPr id="320" name="Round Same Side Corner Rectangle 320"/>
                            <wps:cNvSpPr/>
                            <wps:spPr>
                              <a:xfrm>
                                <a:off x="0" y="0"/>
                                <a:ext cx="1711449" cy="249142"/>
                              </a:xfrm>
                              <a:prstGeom prst="round2SameRect">
                                <a:avLst/>
                              </a:prstGeom>
                              <a:solidFill>
                                <a:srgbClr val="C00000"/>
                              </a:solidFill>
                              <a:ln w="9525" cap="flat" cmpd="sng" algn="ctr">
                                <a:solidFill>
                                  <a:srgbClr val="C00000"/>
                                </a:solidFill>
                                <a:prstDash val="solid"/>
                              </a:ln>
                              <a:effectLst/>
                            </wps:spPr>
                            <wps:txbx>
                              <w:txbxContent>
                                <w:p w14:paraId="78D10959" w14:textId="77777777" w:rsidR="00C52707" w:rsidRPr="009A23FD" w:rsidRDefault="00C52707" w:rsidP="00E90A2E">
                                  <w:pPr>
                                    <w:jc w:val="center"/>
                                    <w:rPr>
                                      <w:smallCaps/>
                                      <w:sz w:val="24"/>
                                      <w:szCs w:val="28"/>
                                    </w:rPr>
                                  </w:pPr>
                                  <w:r>
                                    <w:rPr>
                                      <w:smallCaps/>
                                      <w:sz w:val="24"/>
                                      <w:szCs w:val="28"/>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ound Same Side Corner Rectangle 321"/>
                            <wps:cNvSpPr/>
                            <wps:spPr>
                              <a:xfrm>
                                <a:off x="0" y="228195"/>
                                <a:ext cx="1711449" cy="1506029"/>
                              </a:xfrm>
                              <a:prstGeom prst="round2SameRect">
                                <a:avLst>
                                  <a:gd name="adj1" fmla="val 0"/>
                                  <a:gd name="adj2" fmla="val 6303"/>
                                </a:avLst>
                              </a:prstGeom>
                              <a:solidFill>
                                <a:srgbClr val="A39161">
                                  <a:alpha val="54000"/>
                                </a:srgbClr>
                              </a:solidFill>
                              <a:ln w="9525" cap="flat" cmpd="sng" algn="ctr">
                                <a:solidFill>
                                  <a:srgbClr val="C00000"/>
                                </a:solidFill>
                                <a:prstDash val="solid"/>
                              </a:ln>
                              <a:effectLst/>
                            </wps:spPr>
                            <wps:txbx>
                              <w:txbxContent>
                                <w:p w14:paraId="40B4E5B1" w14:textId="77777777" w:rsidR="00C52707" w:rsidRPr="00514154" w:rsidRDefault="00C52707" w:rsidP="00E90A2E">
                                  <w:pPr>
                                    <w:jc w:val="center"/>
                                    <w:rPr>
                                      <w:color w:val="C00000"/>
                                    </w:rPr>
                                  </w:pPr>
                                  <w:r w:rsidRPr="00514154">
                                    <w:rPr>
                                      <w:color w:val="C00000"/>
                                    </w:rPr>
                                    <w:t xml:space="preserve">the determination of a figure which reflects the seriousness of the </w:t>
                                  </w:r>
                                  <w:r>
                                    <w:rPr>
                                      <w:color w:val="C00000"/>
                                    </w:rPr>
                                    <w:t>contravention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56" name="Group 156"/>
                          <wpg:cNvGrpSpPr/>
                          <wpg:grpSpPr>
                            <a:xfrm>
                              <a:off x="2162175" y="95250"/>
                              <a:ext cx="1079500" cy="2476500"/>
                              <a:chOff x="0" y="0"/>
                              <a:chExt cx="1589212" cy="2286933"/>
                            </a:xfrm>
                          </wpg:grpSpPr>
                          <wps:wsp>
                            <wps:cNvPr id="157" name="Round Same Side Corner Rectangle 157"/>
                            <wps:cNvSpPr/>
                            <wps:spPr>
                              <a:xfrm>
                                <a:off x="0" y="0"/>
                                <a:ext cx="1589212" cy="341581"/>
                              </a:xfrm>
                              <a:prstGeom prst="round2SameRect">
                                <a:avLst/>
                              </a:prstGeom>
                              <a:solidFill>
                                <a:srgbClr val="C00000"/>
                              </a:solidFill>
                              <a:ln w="9525" cap="flat" cmpd="sng" algn="ctr">
                                <a:solidFill>
                                  <a:srgbClr val="C00000"/>
                                </a:solidFill>
                                <a:prstDash val="solid"/>
                              </a:ln>
                              <a:effectLst/>
                            </wps:spPr>
                            <wps:txbx>
                              <w:txbxContent>
                                <w:p w14:paraId="03F8A370" w14:textId="77777777" w:rsidR="00C52707" w:rsidRPr="009A23FD" w:rsidRDefault="00C52707" w:rsidP="00E90A2E">
                                  <w:pPr>
                                    <w:jc w:val="center"/>
                                    <w:rPr>
                                      <w:smallCaps/>
                                      <w:sz w:val="24"/>
                                      <w:szCs w:val="28"/>
                                    </w:rPr>
                                  </w:pPr>
                                  <w:r>
                                    <w:rPr>
                                      <w:smallCaps/>
                                      <w:sz w:val="24"/>
                                      <w:szCs w:val="28"/>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 Same Side Corner Rectangle 158"/>
                            <wps:cNvSpPr/>
                            <wps:spPr>
                              <a:xfrm>
                                <a:off x="0" y="341193"/>
                                <a:ext cx="1588770" cy="1945740"/>
                              </a:xfrm>
                              <a:prstGeom prst="round2SameRect">
                                <a:avLst>
                                  <a:gd name="adj1" fmla="val 0"/>
                                  <a:gd name="adj2" fmla="val 6301"/>
                                </a:avLst>
                              </a:prstGeom>
                              <a:solidFill>
                                <a:srgbClr val="A39161">
                                  <a:alpha val="54000"/>
                                </a:srgbClr>
                              </a:solidFill>
                              <a:ln w="9525" cap="flat" cmpd="sng" algn="ctr">
                                <a:solidFill>
                                  <a:srgbClr val="C00000"/>
                                </a:solidFill>
                                <a:prstDash val="solid"/>
                              </a:ln>
                              <a:effectLst/>
                            </wps:spPr>
                            <wps:txbx>
                              <w:txbxContent>
                                <w:p w14:paraId="22864F80" w14:textId="77777777" w:rsidR="00C52707" w:rsidRPr="00514154" w:rsidRDefault="00C52707" w:rsidP="00E90A2E">
                                  <w:pPr>
                                    <w:jc w:val="center"/>
                                    <w:rPr>
                                      <w:color w:val="C00000"/>
                                    </w:rPr>
                                  </w:pPr>
                                  <w:r w:rsidRPr="00514154">
                                    <w:rPr>
                                      <w:color w:val="C00000"/>
                                    </w:rPr>
                                    <w:t>an adjustment made to the Step 2 figure to take account of any aggravating and mitigating circumstances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53" name="Group 153"/>
                          <wpg:cNvGrpSpPr/>
                          <wpg:grpSpPr>
                            <a:xfrm>
                              <a:off x="3238500" y="36374"/>
                              <a:ext cx="1079500" cy="2533852"/>
                              <a:chOff x="0" y="34763"/>
                              <a:chExt cx="1588770" cy="2421730"/>
                            </a:xfrm>
                          </wpg:grpSpPr>
                          <wps:wsp>
                            <wps:cNvPr id="154" name="Round Same Side Corner Rectangle 154"/>
                            <wps:cNvSpPr/>
                            <wps:spPr>
                              <a:xfrm>
                                <a:off x="0" y="34763"/>
                                <a:ext cx="1588770" cy="351011"/>
                              </a:xfrm>
                              <a:prstGeom prst="round2SameRect">
                                <a:avLst/>
                              </a:prstGeom>
                              <a:solidFill>
                                <a:srgbClr val="C00000"/>
                              </a:solidFill>
                              <a:ln w="9525" cap="flat" cmpd="sng" algn="ctr">
                                <a:solidFill>
                                  <a:srgbClr val="C00000"/>
                                </a:solidFill>
                                <a:prstDash val="solid"/>
                              </a:ln>
                              <a:effectLst/>
                            </wps:spPr>
                            <wps:txbx>
                              <w:txbxContent>
                                <w:p w14:paraId="660B0B75" w14:textId="77777777" w:rsidR="00C52707" w:rsidRPr="009A23FD" w:rsidRDefault="00C52707" w:rsidP="00E90A2E">
                                  <w:pPr>
                                    <w:jc w:val="center"/>
                                    <w:rPr>
                                      <w:smallCaps/>
                                      <w:sz w:val="24"/>
                                      <w:szCs w:val="28"/>
                                    </w:rPr>
                                  </w:pPr>
                                  <w:r>
                                    <w:rPr>
                                      <w:smallCaps/>
                                      <w:sz w:val="24"/>
                                      <w:szCs w:val="28"/>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und Same Side Corner Rectangle 155"/>
                            <wps:cNvSpPr/>
                            <wps:spPr>
                              <a:xfrm>
                                <a:off x="0" y="385774"/>
                                <a:ext cx="1588770" cy="2070719"/>
                              </a:xfrm>
                              <a:prstGeom prst="round2SameRect">
                                <a:avLst>
                                  <a:gd name="adj1" fmla="val 0"/>
                                  <a:gd name="adj2" fmla="val 5421"/>
                                </a:avLst>
                              </a:prstGeom>
                              <a:solidFill>
                                <a:srgbClr val="A39161">
                                  <a:alpha val="54000"/>
                                </a:srgbClr>
                              </a:solidFill>
                              <a:ln w="9525" cap="flat" cmpd="sng" algn="ctr">
                                <a:solidFill>
                                  <a:srgbClr val="C00000"/>
                                </a:solidFill>
                                <a:prstDash val="solid"/>
                              </a:ln>
                              <a:effectLst/>
                            </wps:spPr>
                            <wps:txbx>
                              <w:txbxContent>
                                <w:p w14:paraId="7337F61A" w14:textId="77777777" w:rsidR="00C52707" w:rsidRPr="00796F45" w:rsidRDefault="00C52707" w:rsidP="00E90A2E">
                                  <w:pPr>
                                    <w:autoSpaceDE w:val="0"/>
                                    <w:autoSpaceDN w:val="0"/>
                                    <w:adjustRightInd w:val="0"/>
                                    <w:jc w:val="center"/>
                                    <w:rPr>
                                      <w:rFonts w:cs="Arial"/>
                                      <w:color w:val="C00000"/>
                                    </w:rPr>
                                  </w:pPr>
                                  <w:r w:rsidRPr="00796F45">
                                    <w:rPr>
                                      <w:rFonts w:cs="Arial"/>
                                      <w:color w:val="C00000"/>
                                    </w:rPr>
                                    <w:t xml:space="preserve">an upwards adjustment made to the </w:t>
                                  </w:r>
                                  <w:r>
                                    <w:rPr>
                                      <w:rFonts w:cs="Arial"/>
                                      <w:color w:val="C00000"/>
                                    </w:rPr>
                                    <w:t>Step 3 figure</w:t>
                                  </w:r>
                                  <w:r w:rsidRPr="00796F45">
                                    <w:rPr>
                                      <w:rFonts w:cs="Arial"/>
                                      <w:color w:val="C00000"/>
                                    </w:rPr>
                                    <w:t>, where appropriate, to ensure that the penalty has an appropriate deterrent effect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50" name="Group 150"/>
                        <wpg:cNvGrpSpPr/>
                        <wpg:grpSpPr>
                          <a:xfrm>
                            <a:off x="4315968" y="0"/>
                            <a:ext cx="1079500" cy="2627630"/>
                            <a:chOff x="0" y="0"/>
                            <a:chExt cx="1588770" cy="2392925"/>
                          </a:xfrm>
                        </wpg:grpSpPr>
                        <wps:wsp>
                          <wps:cNvPr id="151" name="Round Same Side Corner Rectangle 151"/>
                          <wps:cNvSpPr/>
                          <wps:spPr>
                            <a:xfrm>
                              <a:off x="0" y="0"/>
                              <a:ext cx="1588770" cy="340995"/>
                            </a:xfrm>
                            <a:prstGeom prst="round2SameRect">
                              <a:avLst/>
                            </a:prstGeom>
                            <a:solidFill>
                              <a:srgbClr val="C00000"/>
                            </a:solidFill>
                            <a:ln w="9525" cap="flat" cmpd="sng" algn="ctr">
                              <a:solidFill>
                                <a:srgbClr val="C00000"/>
                              </a:solidFill>
                              <a:prstDash val="solid"/>
                            </a:ln>
                            <a:effectLst/>
                          </wps:spPr>
                          <wps:txbx>
                            <w:txbxContent>
                              <w:p w14:paraId="433F8FC7" w14:textId="77777777" w:rsidR="00C52707" w:rsidRPr="009A23FD" w:rsidRDefault="00C52707" w:rsidP="00E90A2E">
                                <w:pPr>
                                  <w:jc w:val="center"/>
                                  <w:rPr>
                                    <w:smallCaps/>
                                    <w:sz w:val="24"/>
                                    <w:szCs w:val="28"/>
                                  </w:rPr>
                                </w:pPr>
                                <w:r>
                                  <w:rPr>
                                    <w:smallCaps/>
                                    <w:sz w:val="24"/>
                                    <w:szCs w:val="28"/>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und Same Side Corner Rectangle 152"/>
                          <wps:cNvSpPr/>
                          <wps:spPr>
                            <a:xfrm>
                              <a:off x="0" y="334111"/>
                              <a:ext cx="1588770" cy="2058814"/>
                            </a:xfrm>
                            <a:prstGeom prst="round2SameRect">
                              <a:avLst>
                                <a:gd name="adj1" fmla="val 0"/>
                                <a:gd name="adj2" fmla="val 5421"/>
                              </a:avLst>
                            </a:prstGeom>
                            <a:solidFill>
                              <a:srgbClr val="A39161">
                                <a:alpha val="54000"/>
                              </a:srgbClr>
                            </a:solidFill>
                            <a:ln w="9525" cap="flat" cmpd="sng" algn="ctr">
                              <a:solidFill>
                                <a:srgbClr val="C00000"/>
                              </a:solidFill>
                              <a:prstDash val="solid"/>
                            </a:ln>
                            <a:effectLst/>
                          </wps:spPr>
                          <wps:txbx>
                            <w:txbxContent>
                              <w:p w14:paraId="382D5D31" w14:textId="77777777" w:rsidR="00C52707" w:rsidRPr="00796F45" w:rsidRDefault="00C52707" w:rsidP="00E90A2E">
                                <w:pPr>
                                  <w:jc w:val="center"/>
                                  <w:rPr>
                                    <w:color w:val="C00000"/>
                                  </w:rPr>
                                </w:pPr>
                                <w:r w:rsidRPr="00796F45">
                                  <w:rPr>
                                    <w:rFonts w:cs="Arial"/>
                                    <w:color w:val="C00000"/>
                                  </w:rPr>
                                  <w:t>if applicable, a settlement discount will be applied. This discount does not apply to disgorgement of</w:t>
                                </w:r>
                                <w:r>
                                  <w:rPr>
                                    <w:rFonts w:cs="Arial"/>
                                    <w:color w:val="C00000"/>
                                  </w:rPr>
                                  <w:t xml:space="preserve"> economic </w:t>
                                </w:r>
                                <w:r w:rsidRPr="00796F45">
                                  <w:rPr>
                                    <w:rFonts w:cs="Arial"/>
                                    <w:color w:val="C00000"/>
                                  </w:rPr>
                                  <w:t>benefit</w:t>
                                </w:r>
                                <w:r>
                                  <w:rPr>
                                    <w:rFonts w:cs="Arial"/>
                                    <w:color w:val="C00000"/>
                                  </w:rPr>
                                  <w:t>s</w:t>
                                </w:r>
                                <w:r w:rsidRPr="00796F45">
                                  <w:rPr>
                                    <w:rFonts w:cs="Arial"/>
                                    <w:color w:val="C00000"/>
                                  </w:rPr>
                                  <w:t xml:space="preserve"> derived directly </w:t>
                                </w:r>
                                <w:r>
                                  <w:rPr>
                                    <w:rFonts w:cs="Arial"/>
                                    <w:color w:val="C00000"/>
                                  </w:rPr>
                                  <w:t xml:space="preserve">or indirectly </w:t>
                                </w:r>
                                <w:r w:rsidRPr="00796F45">
                                  <w:rPr>
                                    <w:rFonts w:cs="Arial"/>
                                    <w:color w:val="C00000"/>
                                  </w:rPr>
                                  <w:t xml:space="preserve">from </w:t>
                                </w:r>
                                <w:r>
                                  <w:rPr>
                                    <w:rFonts w:cs="Arial"/>
                                    <w:color w:val="C00000"/>
                                  </w:rPr>
                                  <w:t>a contravention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A8755BD" id="Group 305" o:spid="_x0000_s1138" style="position:absolute;left:0;text-align:left;margin-left:8.65pt;margin-top:7.4pt;width:424.85pt;height:209.15pt;z-index:251703296" coordsize="53954,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">
                <v:group id="Group 45" o:spid="_x0000_s1139" style="position:absolute;top:1024;width:43180;height:25539" coordorigin=",363" coordsize="43180,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62" o:spid="_x0000_s1140" style="position:absolute;top:3524;width:10795;height:22402" coordsize="23898,2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Round Same Side Corner Rectangle 63" o:spid="_x0000_s1141" style="position:absolute;width:23895;height:3415;visibility:visible;mso-wrap-style:square;v-text-anchor:middle" coordsize="2389553,341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" adj="-11796480,,5400" path="m56931,l2332622,v31442,,56931,25489,56931,56931l2389553,341580r,l,341580r,l,56931c,25489,25489,,56931,xe" fillcolor="#c00000" strokecolor="#c00000">
                      <v:stroke joinstyle="miter"/>
                      <v:formulas/>
                      <v:path arrowok="t" o:connecttype="custom" o:connectlocs="56931,0;2332622,0;2389553,56931;2389553,341580;2389553,341580;0,341580;0,341580;0,56931;56931,0" o:connectangles="0,0,0,0,0,0,0,0,0" textboxrect="0,0,2389553,341580"/>
                      <v:textbox>
                        <w:txbxContent>
                          <w:p w14:paraId="4BE12DBC" w14:textId="77777777" w:rsidR="00C52707" w:rsidRPr="009A23FD" w:rsidRDefault="00C52707" w:rsidP="00E90A2E">
                            <w:pPr>
                              <w:jc w:val="center"/>
                              <w:rPr>
                                <w:smallCaps/>
                                <w:sz w:val="24"/>
                                <w:szCs w:val="28"/>
                              </w:rPr>
                            </w:pPr>
                            <w:r>
                              <w:rPr>
                                <w:smallCaps/>
                                <w:sz w:val="24"/>
                                <w:szCs w:val="28"/>
                              </w:rPr>
                              <w:t>Step 1</w:t>
                            </w:r>
                          </w:p>
                        </w:txbxContent>
                      </v:textbox>
                    </v:shape>
                    <v:shape id="Round Same Side Corner Rectangle 64" o:spid="_x0000_s1142" style="position:absolute;top:2969;width:23898;height:19466;visibility:visible;mso-wrap-style:square;v-text-anchor:middle" coordsize="2389848,1946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" adj="-11796480,,5400" path="m,l2389848,r,l2389848,1794519v,83961,-68064,152025,-152025,152025l152025,1946544c68064,1946544,,1878480,,1794519l,,,xe" fillcolor="#a39161" strokecolor="#c00000">
                      <v:fill opacity="35466f"/>
                      <v:stroke joinstyle="miter"/>
                      <v:formulas/>
                      <v:path arrowok="t" o:connecttype="custom" o:connectlocs="0,0;2389848,0;2389848,0;2389848,1794519;2237823,1946544;152025,1946544;0,1794519;0,0;0,0" o:connectangles="0,0,0,0,0,0,0,0,0" textboxrect="0,0,2389848,1946544"/>
                      <v:textbox inset="0,0,0,0">
                        <w:txbxContent>
                          <w:p w14:paraId="7818AE65" w14:textId="77777777" w:rsidR="00C52707" w:rsidRPr="00514154" w:rsidRDefault="00C52707" w:rsidP="00E90A2E">
                            <w:pPr>
                              <w:jc w:val="center"/>
                              <w:rPr>
                                <w:color w:val="C00000"/>
                              </w:rPr>
                            </w:pPr>
                            <w:r w:rsidRPr="00514154">
                              <w:rPr>
                                <w:color w:val="C00000"/>
                              </w:rPr>
                              <w:t xml:space="preserve">the removal of </w:t>
                            </w:r>
                            <w:r>
                              <w:rPr>
                                <w:color w:val="C00000"/>
                              </w:rPr>
                              <w:t xml:space="preserve">economic </w:t>
                            </w:r>
                            <w:r w:rsidRPr="00514154">
                              <w:rPr>
                                <w:color w:val="C00000"/>
                              </w:rPr>
                              <w:t>benefit</w:t>
                            </w:r>
                            <w:r>
                              <w:rPr>
                                <w:color w:val="C00000"/>
                              </w:rPr>
                              <w:t>s</w:t>
                            </w:r>
                            <w:r w:rsidRPr="00514154">
                              <w:rPr>
                                <w:color w:val="C00000"/>
                              </w:rPr>
                              <w:t xml:space="preserve"> derived directly </w:t>
                            </w:r>
                            <w:r>
                              <w:rPr>
                                <w:color w:val="C00000"/>
                              </w:rPr>
                              <w:t xml:space="preserve">or indirectly </w:t>
                            </w:r>
                            <w:r w:rsidRPr="00514154">
                              <w:rPr>
                                <w:color w:val="C00000"/>
                              </w:rPr>
                              <w:t>from</w:t>
                            </w:r>
                            <w:r>
                              <w:rPr>
                                <w:color w:val="C00000"/>
                              </w:rPr>
                              <w:t xml:space="preserve"> a contravention</w:t>
                            </w:r>
                          </w:p>
                        </w:txbxContent>
                      </v:textbox>
                    </v:shape>
                  </v:group>
                  <v:group id="Group 159" o:spid="_x0000_s1143" style="position:absolute;left:10858;top:2095;width:10795;height:23710" coordsize="17114,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ound Same Side Corner Rectangle 320" o:spid="_x0000_s1144" style="position:absolute;width:17114;height:2491;visibility:visible;mso-wrap-style:square;v-text-anchor:middle" coordsize="1711449,249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" adj="-11796480,,5400" path="m41524,l1669925,v22933,,41524,18591,41524,41524l1711449,249142r,l,249142r,l,41524c,18591,18591,,41524,xe" fillcolor="#c00000" strokecolor="#c00000">
                      <v:stroke joinstyle="miter"/>
                      <v:formulas/>
                      <v:path arrowok="t" o:connecttype="custom" o:connectlocs="41524,0;1669925,0;1711449,41524;1711449,249142;1711449,249142;0,249142;0,249142;0,41524;41524,0" o:connectangles="0,0,0,0,0,0,0,0,0" textboxrect="0,0,1711449,249142"/>
                      <v:textbox>
                        <w:txbxContent>
                          <w:p w14:paraId="78D10959" w14:textId="77777777" w:rsidR="00C52707" w:rsidRPr="009A23FD" w:rsidRDefault="00C52707" w:rsidP="00E90A2E">
                            <w:pPr>
                              <w:jc w:val="center"/>
                              <w:rPr>
                                <w:smallCaps/>
                                <w:sz w:val="24"/>
                                <w:szCs w:val="28"/>
                              </w:rPr>
                            </w:pPr>
                            <w:r>
                              <w:rPr>
                                <w:smallCaps/>
                                <w:sz w:val="24"/>
                                <w:szCs w:val="28"/>
                              </w:rPr>
                              <w:t>Step 2</w:t>
                            </w:r>
                          </w:p>
                        </w:txbxContent>
                      </v:textbox>
                    </v:shape>
                    <v:shape id="Round Same Side Corner Rectangle 321" o:spid="_x0000_s1145" style="position:absolute;top:2281;width:17114;height:15061;visibility:visible;mso-wrap-style:square;v-text-anchor:middle" coordsize="1711449,1506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" adj="-11796480,,5400" path="m,l1711449,r,l1711449,1411104v,52426,-42499,94925,-94925,94925l94925,1506029c42499,1506029,,1463530,,1411104l,,,xe" fillcolor="#a39161" strokecolor="#c00000">
                      <v:fill opacity="35466f"/>
                      <v:stroke joinstyle="miter"/>
                      <v:formulas/>
                      <v:path arrowok="t" o:connecttype="custom" o:connectlocs="0,0;1711449,0;1711449,0;1711449,1411104;1616524,1506029;94925,1506029;0,1411104;0,0;0,0" o:connectangles="0,0,0,0,0,0,0,0,0" textboxrect="0,0,1711449,1506029"/>
                      <v:textbox inset="0,0,0,0">
                        <w:txbxContent>
                          <w:p w14:paraId="40B4E5B1" w14:textId="77777777" w:rsidR="00C52707" w:rsidRPr="00514154" w:rsidRDefault="00C52707" w:rsidP="00E90A2E">
                            <w:pPr>
                              <w:jc w:val="center"/>
                              <w:rPr>
                                <w:color w:val="C00000"/>
                              </w:rPr>
                            </w:pPr>
                            <w:r w:rsidRPr="00514154">
                              <w:rPr>
                                <w:color w:val="C00000"/>
                              </w:rPr>
                              <w:t xml:space="preserve">the determination of a figure which reflects the seriousness of the </w:t>
                            </w:r>
                            <w:r>
                              <w:rPr>
                                <w:color w:val="C00000"/>
                              </w:rPr>
                              <w:t>contravention</w:t>
                            </w:r>
                          </w:p>
                        </w:txbxContent>
                      </v:textbox>
                    </v:shape>
                  </v:group>
                  <v:group id="Group 156" o:spid="_x0000_s1146" style="position:absolute;left:21621;top:952;width:10795;height:24765" coordsize="15892,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Round Same Side Corner Rectangle 157" o:spid="_x0000_s1147" style="position:absolute;width:15892;height:3415;visibility:visible;mso-wrap-style:square;v-text-anchor:middle" coordsize="1589212,341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" adj="-11796480,,5400" path="m56931,l1532281,v31442,,56931,25489,56931,56931l1589212,341581r,l,341581r,l,56931c,25489,25489,,56931,xe" fillcolor="#c00000" strokecolor="#c00000">
                      <v:stroke joinstyle="miter"/>
                      <v:formulas/>
                      <v:path arrowok="t" o:connecttype="custom" o:connectlocs="56931,0;1532281,0;1589212,56931;1589212,341581;1589212,341581;0,341581;0,341581;0,56931;56931,0" o:connectangles="0,0,0,0,0,0,0,0,0" textboxrect="0,0,1589212,341581"/>
                      <v:textbox>
                        <w:txbxContent>
                          <w:p w14:paraId="03F8A370" w14:textId="77777777" w:rsidR="00C52707" w:rsidRPr="009A23FD" w:rsidRDefault="00C52707" w:rsidP="00E90A2E">
                            <w:pPr>
                              <w:jc w:val="center"/>
                              <w:rPr>
                                <w:smallCaps/>
                                <w:sz w:val="24"/>
                                <w:szCs w:val="28"/>
                              </w:rPr>
                            </w:pPr>
                            <w:r>
                              <w:rPr>
                                <w:smallCaps/>
                                <w:sz w:val="24"/>
                                <w:szCs w:val="28"/>
                              </w:rPr>
                              <w:t>Step 3</w:t>
                            </w:r>
                          </w:p>
                        </w:txbxContent>
                      </v:textbox>
                    </v:shape>
                    <v:shape id="Round Same Side Corner Rectangle 158" o:spid="_x0000_s1148" style="position:absolute;top:3411;width:15887;height:19458;visibility:visible;mso-wrap-style:square;v-text-anchor:middle" coordsize="1588770,194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" adj="-11796480,,5400" path="m,l1588770,r,l1588770,1845632v,55288,-44820,100108,-100108,100108l100108,1945740c44820,1945740,,1900920,,1845632l,,,xe" fillcolor="#a39161" strokecolor="#c00000">
                      <v:fill opacity="35466f"/>
                      <v:stroke joinstyle="miter"/>
                      <v:formulas/>
                      <v:path arrowok="t" o:connecttype="custom" o:connectlocs="0,0;1588770,0;1588770,0;1588770,1845632;1488662,1945740;100108,1945740;0,1845632;0,0;0,0" o:connectangles="0,0,0,0,0,0,0,0,0" textboxrect="0,0,1588770,1945740"/>
                      <v:textbox inset="0,0,0,0">
                        <w:txbxContent>
                          <w:p w14:paraId="22864F80" w14:textId="77777777" w:rsidR="00C52707" w:rsidRPr="00514154" w:rsidRDefault="00C52707" w:rsidP="00E90A2E">
                            <w:pPr>
                              <w:jc w:val="center"/>
                              <w:rPr>
                                <w:color w:val="C00000"/>
                              </w:rPr>
                            </w:pPr>
                            <w:r w:rsidRPr="00514154">
                              <w:rPr>
                                <w:color w:val="C00000"/>
                              </w:rPr>
                              <w:t>an adjustment made to the Step 2 figure to take account of any aggravating and mitigating circumstances</w:t>
                            </w:r>
                          </w:p>
                        </w:txbxContent>
                      </v:textbox>
                    </v:shape>
                  </v:group>
                  <v:group id="Group 153" o:spid="_x0000_s1149" style="position:absolute;left:32385;top:363;width:10795;height:25339" coordorigin=",347" coordsize="15887,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Round Same Side Corner Rectangle 154" o:spid="_x0000_s1150" style="position:absolute;top:347;width:15887;height:3510;visibility:visible;mso-wrap-style:square;v-text-anchor:middle" coordsize="1588770,351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" adj="-11796480,,5400" path="m58503,l1530267,v32310,,58503,26193,58503,58503l1588770,351011r,l,351011r,l,58503c,26193,26193,,58503,xe" fillcolor="#c00000" strokecolor="#c00000">
                      <v:stroke joinstyle="miter"/>
                      <v:formulas/>
                      <v:path arrowok="t" o:connecttype="custom" o:connectlocs="58503,0;1530267,0;1588770,58503;1588770,351011;1588770,351011;0,351011;0,351011;0,58503;58503,0" o:connectangles="0,0,0,0,0,0,0,0,0" textboxrect="0,0,1588770,351011"/>
                      <v:textbox>
                        <w:txbxContent>
                          <w:p w14:paraId="660B0B75" w14:textId="77777777" w:rsidR="00C52707" w:rsidRPr="009A23FD" w:rsidRDefault="00C52707" w:rsidP="00E90A2E">
                            <w:pPr>
                              <w:jc w:val="center"/>
                              <w:rPr>
                                <w:smallCaps/>
                                <w:sz w:val="24"/>
                                <w:szCs w:val="28"/>
                              </w:rPr>
                            </w:pPr>
                            <w:r>
                              <w:rPr>
                                <w:smallCaps/>
                                <w:sz w:val="24"/>
                                <w:szCs w:val="28"/>
                              </w:rPr>
                              <w:t>Step 4</w:t>
                            </w:r>
                          </w:p>
                        </w:txbxContent>
                      </v:textbox>
                    </v:shape>
                    <v:shape id="Round Same Side Corner Rectangle 155" o:spid="_x0000_s1151" style="position:absolute;top:3857;width:15887;height:20707;visibility:visible;mso-wrap-style:square;v-text-anchor:middle" coordsize="1588770,2070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" adj="-11796480,,5400" path="m,l1588770,r,l1588770,1984592v,47567,-38560,86127,-86127,86127l86127,2070719c38560,2070719,,2032159,,1984592l,,,xe" fillcolor="#a39161" strokecolor="#c00000">
                      <v:fill opacity="35466f"/>
                      <v:stroke joinstyle="miter"/>
                      <v:formulas/>
                      <v:path arrowok="t" o:connecttype="custom" o:connectlocs="0,0;1588770,0;1588770,0;1588770,1984592;1502643,2070719;86127,2070719;0,1984592;0,0;0,0" o:connectangles="0,0,0,0,0,0,0,0,0" textboxrect="0,0,1588770,2070719"/>
                      <v:textbox inset="0,0,0,0">
                        <w:txbxContent>
                          <w:p w14:paraId="7337F61A" w14:textId="77777777" w:rsidR="00C52707" w:rsidRPr="00796F45" w:rsidRDefault="00C52707" w:rsidP="00E90A2E">
                            <w:pPr>
                              <w:autoSpaceDE w:val="0"/>
                              <w:autoSpaceDN w:val="0"/>
                              <w:adjustRightInd w:val="0"/>
                              <w:jc w:val="center"/>
                              <w:rPr>
                                <w:rFonts w:cs="Arial"/>
                                <w:color w:val="C00000"/>
                              </w:rPr>
                            </w:pPr>
                            <w:r w:rsidRPr="00796F45">
                              <w:rPr>
                                <w:rFonts w:cs="Arial"/>
                                <w:color w:val="C00000"/>
                              </w:rPr>
                              <w:t xml:space="preserve">an upwards adjustment made to the </w:t>
                            </w:r>
                            <w:r>
                              <w:rPr>
                                <w:rFonts w:cs="Arial"/>
                                <w:color w:val="C00000"/>
                              </w:rPr>
                              <w:t>Step 3 figure</w:t>
                            </w:r>
                            <w:r w:rsidRPr="00796F45">
                              <w:rPr>
                                <w:rFonts w:cs="Arial"/>
                                <w:color w:val="C00000"/>
                              </w:rPr>
                              <w:t>, where appropriate, to ensure that the penalty has an appropriate deterrent effect</w:t>
                            </w:r>
                          </w:p>
                        </w:txbxContent>
                      </v:textbox>
                    </v:shape>
                  </v:group>
                </v:group>
                <v:group id="Group 150" o:spid="_x0000_s1152" style="position:absolute;left:43159;width:10795;height:26276" coordsize="15887,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Round Same Side Corner Rectangle 151" o:spid="_x0000_s1153" style="position:absolute;width:15887;height:3409;visibility:visible;mso-wrap-style:square;v-text-anchor:middle" coordsize="1588770,340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" adj="-11796480,,5400" path="m56834,l1531936,v31389,,56834,25445,56834,56834l1588770,340995r,l,340995r,l,56834c,25445,25445,,56834,xe" fillcolor="#c00000" strokecolor="#c00000">
                    <v:stroke joinstyle="miter"/>
                    <v:formulas/>
                    <v:path arrowok="t" o:connecttype="custom" o:connectlocs="56834,0;1531936,0;1588770,56834;1588770,340995;1588770,340995;0,340995;0,340995;0,56834;56834,0" o:connectangles="0,0,0,0,0,0,0,0,0" textboxrect="0,0,1588770,340995"/>
                    <v:textbox>
                      <w:txbxContent>
                        <w:p w14:paraId="433F8FC7" w14:textId="77777777" w:rsidR="00C52707" w:rsidRPr="009A23FD" w:rsidRDefault="00C52707" w:rsidP="00E90A2E">
                          <w:pPr>
                            <w:jc w:val="center"/>
                            <w:rPr>
                              <w:smallCaps/>
                              <w:sz w:val="24"/>
                              <w:szCs w:val="28"/>
                            </w:rPr>
                          </w:pPr>
                          <w:r>
                            <w:rPr>
                              <w:smallCaps/>
                              <w:sz w:val="24"/>
                              <w:szCs w:val="28"/>
                            </w:rPr>
                            <w:t>Step 5</w:t>
                          </w:r>
                        </w:p>
                      </w:txbxContent>
                    </v:textbox>
                  </v:shape>
                  <v:shape id="Round Same Side Corner Rectangle 152" o:spid="_x0000_s1154" style="position:absolute;top:3341;width:15887;height:20588;visibility:visible;mso-wrap-style:square;v-text-anchor:middle" coordsize="1588770,2058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" adj="-11796480,,5400" path="m,l1588770,r,l1588770,1972687v,47567,-38560,86127,-86127,86127l86127,2058814c38560,2058814,,2020254,,1972687l,,,xe" fillcolor="#a39161" strokecolor="#c00000">
                    <v:fill opacity="35466f"/>
                    <v:stroke joinstyle="miter"/>
                    <v:formulas/>
                    <v:path arrowok="t" o:connecttype="custom" o:connectlocs="0,0;1588770,0;1588770,0;1588770,1972687;1502643,2058814;86127,2058814;0,1972687;0,0;0,0" o:connectangles="0,0,0,0,0,0,0,0,0" textboxrect="0,0,1588770,2058814"/>
                    <v:textbox inset="0,0,0,0">
                      <w:txbxContent>
                        <w:p w14:paraId="382D5D31" w14:textId="77777777" w:rsidR="00C52707" w:rsidRPr="00796F45" w:rsidRDefault="00C52707" w:rsidP="00E90A2E">
                          <w:pPr>
                            <w:jc w:val="center"/>
                            <w:rPr>
                              <w:color w:val="C00000"/>
                            </w:rPr>
                          </w:pPr>
                          <w:r w:rsidRPr="00796F45">
                            <w:rPr>
                              <w:rFonts w:cs="Arial"/>
                              <w:color w:val="C00000"/>
                            </w:rPr>
                            <w:t>if applicable, a settlement discount will be applied. This discount does not apply to disgorgement of</w:t>
                          </w:r>
                          <w:r>
                            <w:rPr>
                              <w:rFonts w:cs="Arial"/>
                              <w:color w:val="C00000"/>
                            </w:rPr>
                            <w:t xml:space="preserve"> economic </w:t>
                          </w:r>
                          <w:r w:rsidRPr="00796F45">
                            <w:rPr>
                              <w:rFonts w:cs="Arial"/>
                              <w:color w:val="C00000"/>
                            </w:rPr>
                            <w:t>benefit</w:t>
                          </w:r>
                          <w:r>
                            <w:rPr>
                              <w:rFonts w:cs="Arial"/>
                              <w:color w:val="C00000"/>
                            </w:rPr>
                            <w:t>s</w:t>
                          </w:r>
                          <w:r w:rsidRPr="00796F45">
                            <w:rPr>
                              <w:rFonts w:cs="Arial"/>
                              <w:color w:val="C00000"/>
                            </w:rPr>
                            <w:t xml:space="preserve"> derived directly </w:t>
                          </w:r>
                          <w:r>
                            <w:rPr>
                              <w:rFonts w:cs="Arial"/>
                              <w:color w:val="C00000"/>
                            </w:rPr>
                            <w:t xml:space="preserve">or indirectly </w:t>
                          </w:r>
                          <w:r w:rsidRPr="00796F45">
                            <w:rPr>
                              <w:rFonts w:cs="Arial"/>
                              <w:color w:val="C00000"/>
                            </w:rPr>
                            <w:t xml:space="preserve">from </w:t>
                          </w:r>
                          <w:r>
                            <w:rPr>
                              <w:rFonts w:cs="Arial"/>
                              <w:color w:val="C00000"/>
                            </w:rPr>
                            <w:t>a contravention</w:t>
                          </w:r>
                        </w:p>
                      </w:txbxContent>
                    </v:textbox>
                  </v:shape>
                </v:group>
                <w10:wrap type="square"/>
              </v:group>
            </w:pict>
          </mc:Fallback>
        </mc:AlternateContent>
      </w:r>
    </w:p>
    <w:p w14:paraId="03831E5C" w14:textId="77777777" w:rsidR="00C86476" w:rsidRDefault="00C86476" w:rsidP="00E43419">
      <w:pPr>
        <w:tabs>
          <w:tab w:val="left" w:pos="709"/>
        </w:tabs>
        <w:jc w:val="both"/>
        <w:rPr>
          <w:b/>
          <w:color w:val="CC0000"/>
        </w:rPr>
      </w:pPr>
    </w:p>
    <w:p w14:paraId="58306E6F" w14:textId="77777777" w:rsidR="00C86476" w:rsidRDefault="00C86476" w:rsidP="00E43419">
      <w:pPr>
        <w:tabs>
          <w:tab w:val="left" w:pos="709"/>
        </w:tabs>
        <w:jc w:val="both"/>
        <w:rPr>
          <w:b/>
          <w:color w:val="CC0000"/>
        </w:rPr>
      </w:pPr>
    </w:p>
    <w:p w14:paraId="55098F4F" w14:textId="77777777" w:rsidR="00C86476" w:rsidRDefault="00C86476" w:rsidP="00E43419">
      <w:pPr>
        <w:tabs>
          <w:tab w:val="left" w:pos="709"/>
        </w:tabs>
        <w:jc w:val="both"/>
        <w:rPr>
          <w:b/>
          <w:color w:val="CC0000"/>
        </w:rPr>
      </w:pPr>
    </w:p>
    <w:p w14:paraId="6ACBB49F" w14:textId="77777777" w:rsidR="00C86476" w:rsidRDefault="00C86476" w:rsidP="00E43419">
      <w:pPr>
        <w:tabs>
          <w:tab w:val="left" w:pos="709"/>
        </w:tabs>
        <w:jc w:val="both"/>
        <w:rPr>
          <w:b/>
          <w:color w:val="CC0000"/>
        </w:rPr>
      </w:pPr>
    </w:p>
    <w:p w14:paraId="23DD1952" w14:textId="77777777" w:rsidR="00C86476" w:rsidRDefault="00C86476" w:rsidP="00E43419">
      <w:pPr>
        <w:tabs>
          <w:tab w:val="left" w:pos="709"/>
        </w:tabs>
        <w:jc w:val="both"/>
        <w:rPr>
          <w:b/>
          <w:color w:val="CC0000"/>
        </w:rPr>
      </w:pPr>
    </w:p>
    <w:p w14:paraId="74212572" w14:textId="77777777" w:rsidR="00C86476" w:rsidRDefault="00C86476" w:rsidP="00E43419">
      <w:pPr>
        <w:tabs>
          <w:tab w:val="left" w:pos="709"/>
        </w:tabs>
        <w:jc w:val="both"/>
        <w:rPr>
          <w:b/>
          <w:color w:val="CC0000"/>
        </w:rPr>
      </w:pPr>
    </w:p>
    <w:p w14:paraId="36A66B45" w14:textId="77777777" w:rsidR="00C86476" w:rsidRDefault="00C86476" w:rsidP="00E43419">
      <w:pPr>
        <w:tabs>
          <w:tab w:val="left" w:pos="709"/>
        </w:tabs>
        <w:jc w:val="both"/>
        <w:rPr>
          <w:b/>
          <w:color w:val="CC0000"/>
        </w:rPr>
      </w:pPr>
    </w:p>
    <w:p w14:paraId="296DFC6D" w14:textId="77777777" w:rsidR="00C86476" w:rsidRDefault="00C86476" w:rsidP="00E43419">
      <w:pPr>
        <w:tabs>
          <w:tab w:val="left" w:pos="709"/>
        </w:tabs>
        <w:jc w:val="both"/>
        <w:rPr>
          <w:b/>
          <w:color w:val="CC0000"/>
        </w:rPr>
      </w:pPr>
    </w:p>
    <w:p w14:paraId="7B79AA93" w14:textId="77777777" w:rsidR="00C86476" w:rsidRDefault="00C86476" w:rsidP="00E43419">
      <w:pPr>
        <w:tabs>
          <w:tab w:val="left" w:pos="709"/>
        </w:tabs>
        <w:jc w:val="both"/>
        <w:rPr>
          <w:b/>
          <w:color w:val="CC0000"/>
        </w:rPr>
      </w:pPr>
    </w:p>
    <w:p w14:paraId="0591C676" w14:textId="77777777" w:rsidR="00C86476" w:rsidRDefault="00C86476" w:rsidP="00E43419">
      <w:pPr>
        <w:tabs>
          <w:tab w:val="left" w:pos="709"/>
        </w:tabs>
        <w:jc w:val="both"/>
        <w:rPr>
          <w:b/>
          <w:color w:val="CC0000"/>
        </w:rPr>
      </w:pPr>
    </w:p>
    <w:p w14:paraId="4477567D" w14:textId="77777777" w:rsidR="00C86476" w:rsidRDefault="00C86476" w:rsidP="00E43419">
      <w:pPr>
        <w:tabs>
          <w:tab w:val="left" w:pos="709"/>
        </w:tabs>
        <w:jc w:val="both"/>
        <w:rPr>
          <w:b/>
          <w:color w:val="CC0000"/>
        </w:rPr>
      </w:pPr>
    </w:p>
    <w:p w14:paraId="313DC709" w14:textId="77777777" w:rsidR="00C86476" w:rsidRDefault="00C86476" w:rsidP="00E43419">
      <w:pPr>
        <w:tabs>
          <w:tab w:val="left" w:pos="709"/>
        </w:tabs>
        <w:jc w:val="both"/>
        <w:rPr>
          <w:b/>
          <w:color w:val="CC0000"/>
        </w:rPr>
      </w:pPr>
    </w:p>
    <w:p w14:paraId="2A098501" w14:textId="77777777" w:rsidR="00C86476" w:rsidRDefault="00C86476" w:rsidP="00E43419">
      <w:pPr>
        <w:tabs>
          <w:tab w:val="left" w:pos="709"/>
        </w:tabs>
        <w:jc w:val="both"/>
        <w:rPr>
          <w:b/>
          <w:color w:val="CC0000"/>
        </w:rPr>
      </w:pPr>
    </w:p>
    <w:p w14:paraId="4A403DF2" w14:textId="77777777" w:rsidR="00C86476" w:rsidRDefault="00C86476" w:rsidP="00E43419">
      <w:pPr>
        <w:tabs>
          <w:tab w:val="left" w:pos="709"/>
        </w:tabs>
        <w:jc w:val="both"/>
        <w:rPr>
          <w:b/>
          <w:color w:val="CC0000"/>
        </w:rPr>
      </w:pPr>
    </w:p>
    <w:p w14:paraId="1D954ACD" w14:textId="77777777" w:rsidR="00532118" w:rsidRDefault="00532118" w:rsidP="00E43419">
      <w:pPr>
        <w:tabs>
          <w:tab w:val="left" w:pos="709"/>
        </w:tabs>
        <w:jc w:val="both"/>
        <w:rPr>
          <w:b/>
          <w:color w:val="CC0000"/>
        </w:rPr>
      </w:pPr>
    </w:p>
    <w:p w14:paraId="036364CE" w14:textId="77777777" w:rsidR="00532118" w:rsidRDefault="00532118" w:rsidP="00E43419">
      <w:pPr>
        <w:tabs>
          <w:tab w:val="left" w:pos="709"/>
        </w:tabs>
        <w:jc w:val="both"/>
        <w:rPr>
          <w:b/>
          <w:color w:val="CC0000"/>
        </w:rPr>
      </w:pPr>
    </w:p>
    <w:p w14:paraId="171EED82" w14:textId="77777777" w:rsidR="002C6137" w:rsidRDefault="002C6137" w:rsidP="00E43419">
      <w:pPr>
        <w:tabs>
          <w:tab w:val="left" w:pos="709"/>
        </w:tabs>
        <w:jc w:val="both"/>
        <w:rPr>
          <w:b/>
          <w:color w:val="CC0000"/>
        </w:rPr>
      </w:pPr>
    </w:p>
    <w:p w14:paraId="188A5052" w14:textId="77777777" w:rsidR="00E90A2E" w:rsidRDefault="00E90A2E" w:rsidP="00E43419">
      <w:pPr>
        <w:tabs>
          <w:tab w:val="left" w:pos="709"/>
        </w:tabs>
        <w:jc w:val="both"/>
        <w:rPr>
          <w:rFonts w:cs="Arial"/>
        </w:rPr>
      </w:pPr>
      <w:r w:rsidRPr="00C37EF0">
        <w:rPr>
          <w:b/>
        </w:rPr>
        <w:t>6-4-3</w:t>
      </w:r>
      <w:r w:rsidRPr="00221468">
        <w:rPr>
          <w:b/>
          <w:color w:val="CC0000"/>
        </w:rPr>
        <w:tab/>
      </w:r>
      <w:r w:rsidRPr="00221468">
        <w:rPr>
          <w:rFonts w:cs="Arial"/>
        </w:rPr>
        <w:t>The DFSA recognises that a penalty must be proportionate to the contravention. These steps will apply in all cases, although the details of Steps 1 to 4 will differ for cases against firms (section 6-5), and cases against individuals (section 6-6).</w:t>
      </w:r>
    </w:p>
    <w:p w14:paraId="0D382732" w14:textId="77777777" w:rsidR="00E90A2E" w:rsidRPr="00221468" w:rsidRDefault="00E90A2E" w:rsidP="00E90A2E">
      <w:pPr>
        <w:jc w:val="both"/>
      </w:pPr>
    </w:p>
    <w:p w14:paraId="3E444EA1" w14:textId="77777777" w:rsidR="00E90A2E" w:rsidRPr="00221468" w:rsidRDefault="00E90A2E" w:rsidP="00E90A2E">
      <w:pPr>
        <w:tabs>
          <w:tab w:val="left" w:pos="0"/>
        </w:tabs>
        <w:autoSpaceDE w:val="0"/>
        <w:autoSpaceDN w:val="0"/>
        <w:adjustRightInd w:val="0"/>
        <w:jc w:val="both"/>
        <w:rPr>
          <w:rFonts w:cs="Arial"/>
        </w:rPr>
      </w:pPr>
      <w:r w:rsidRPr="00C37EF0">
        <w:rPr>
          <w:b/>
        </w:rPr>
        <w:t>6-4-</w:t>
      </w:r>
      <w:r w:rsidR="005B757C" w:rsidRPr="00C37EF0">
        <w:rPr>
          <w:b/>
        </w:rPr>
        <w:t>4</w:t>
      </w:r>
      <w:r w:rsidRPr="00221468">
        <w:rPr>
          <w:rFonts w:cs="Arial"/>
        </w:rPr>
        <w:tab/>
        <w:t>The lists of factors and circumstances in sections 6-5 and 6-6 are not exhaustive. Not all of the factors or circumstances listed will necessarily be relevant in a particular case and there may be other factors or circumstances not listed which are relevant.</w:t>
      </w:r>
    </w:p>
    <w:p w14:paraId="5D89496F" w14:textId="77777777" w:rsidR="00E90A2E" w:rsidRPr="00221468" w:rsidRDefault="00E90A2E" w:rsidP="00E90A2E">
      <w:pPr>
        <w:tabs>
          <w:tab w:val="left" w:pos="0"/>
        </w:tabs>
        <w:autoSpaceDE w:val="0"/>
        <w:autoSpaceDN w:val="0"/>
        <w:adjustRightInd w:val="0"/>
        <w:jc w:val="both"/>
        <w:rPr>
          <w:rFonts w:cs="Arial"/>
        </w:rPr>
      </w:pPr>
    </w:p>
    <w:p w14:paraId="76D30415" w14:textId="77777777" w:rsidR="00E90A2E" w:rsidRDefault="00E90A2E" w:rsidP="00E90A2E">
      <w:pPr>
        <w:tabs>
          <w:tab w:val="left" w:pos="0"/>
        </w:tabs>
        <w:autoSpaceDE w:val="0"/>
        <w:autoSpaceDN w:val="0"/>
        <w:adjustRightInd w:val="0"/>
        <w:jc w:val="both"/>
        <w:rPr>
          <w:rFonts w:cs="Arial"/>
          <w:bCs/>
        </w:rPr>
      </w:pPr>
      <w:r w:rsidRPr="00C37EF0">
        <w:rPr>
          <w:b/>
        </w:rPr>
        <w:t>6-4-</w:t>
      </w:r>
      <w:r w:rsidR="005B757C" w:rsidRPr="00C37EF0">
        <w:rPr>
          <w:b/>
        </w:rPr>
        <w:t>5</w:t>
      </w:r>
      <w:r w:rsidRPr="00564F9F">
        <w:rPr>
          <w:b/>
          <w:color w:val="CC0000"/>
        </w:rPr>
        <w:tab/>
      </w:r>
      <w:r w:rsidRPr="00564F9F">
        <w:rPr>
          <w:rFonts w:cs="Arial"/>
          <w:bCs/>
        </w:rPr>
        <w:t xml:space="preserve">The DFSA will not, in determining its policy with respect to the amount of penalties, take account of expenses which it incurs, or expects to incur, in </w:t>
      </w:r>
      <w:r w:rsidRPr="00564F9F">
        <w:rPr>
          <w:rFonts w:cs="Arial"/>
        </w:rPr>
        <w:t>discharging</w:t>
      </w:r>
      <w:r w:rsidRPr="00564F9F">
        <w:rPr>
          <w:rFonts w:cs="Arial"/>
          <w:bCs/>
        </w:rPr>
        <w:t xml:space="preserve"> its functions.</w:t>
      </w:r>
    </w:p>
    <w:p w14:paraId="185094E4" w14:textId="77777777" w:rsidR="00E90A2E" w:rsidRPr="00221468" w:rsidRDefault="00E90A2E" w:rsidP="00E90A2E">
      <w:pPr>
        <w:tabs>
          <w:tab w:val="left" w:pos="709"/>
        </w:tabs>
        <w:autoSpaceDE w:val="0"/>
        <w:autoSpaceDN w:val="0"/>
        <w:adjustRightInd w:val="0"/>
        <w:ind w:left="709" w:hanging="709"/>
        <w:jc w:val="both"/>
        <w:rPr>
          <w:rFonts w:cs="Arial"/>
          <w:bCs/>
        </w:rPr>
      </w:pPr>
    </w:p>
    <w:p w14:paraId="666C9AA9" w14:textId="77777777" w:rsidR="00E90A2E" w:rsidRPr="001E3CC6" w:rsidRDefault="00E90A2E" w:rsidP="00E43419">
      <w:pPr>
        <w:pStyle w:val="Section"/>
        <w:numPr>
          <w:ilvl w:val="0"/>
          <w:numId w:val="0"/>
        </w:numPr>
        <w:spacing w:before="0" w:after="0" w:line="240" w:lineRule="auto"/>
        <w:ind w:left="709" w:hanging="709"/>
        <w:jc w:val="both"/>
        <w:rPr>
          <w:rFonts w:cs="Arial"/>
          <w:color w:val="CC0000"/>
          <w:sz w:val="26"/>
          <w:szCs w:val="26"/>
        </w:rPr>
      </w:pPr>
      <w:bookmarkStart w:id="1312" w:name="_Toc366591920"/>
      <w:bookmarkStart w:id="1313" w:name="_Toc409961665"/>
      <w:bookmarkStart w:id="1314" w:name="_Toc404260817"/>
      <w:bookmarkStart w:id="1315" w:name="_Toc472247483"/>
      <w:r w:rsidRPr="00221468">
        <w:rPr>
          <w:rFonts w:cs="Arial"/>
          <w:color w:val="CC0000"/>
          <w:sz w:val="26"/>
          <w:szCs w:val="26"/>
        </w:rPr>
        <w:t>6-5</w:t>
      </w:r>
      <w:r w:rsidRPr="00221468">
        <w:rPr>
          <w:rFonts w:cs="Arial"/>
          <w:color w:val="CC0000"/>
          <w:sz w:val="26"/>
          <w:szCs w:val="26"/>
        </w:rPr>
        <w:tab/>
      </w:r>
      <w:r>
        <w:rPr>
          <w:rFonts w:cs="Arial"/>
          <w:color w:val="CC0000"/>
          <w:sz w:val="26"/>
          <w:szCs w:val="26"/>
        </w:rPr>
        <w:t xml:space="preserve">FINANCIAL </w:t>
      </w:r>
      <w:r w:rsidRPr="00221468">
        <w:rPr>
          <w:rFonts w:cs="Arial"/>
          <w:color w:val="CC0000"/>
          <w:sz w:val="26"/>
          <w:szCs w:val="26"/>
        </w:rPr>
        <w:t>PENALTIES IMPOSED ON A FIRM</w:t>
      </w:r>
      <w:bookmarkEnd w:id="1312"/>
      <w:bookmarkEnd w:id="1313"/>
      <w:bookmarkEnd w:id="1314"/>
      <w:bookmarkEnd w:id="1315"/>
    </w:p>
    <w:p w14:paraId="6F762932" w14:textId="77777777" w:rsidR="00E90A2E" w:rsidRDefault="00E90A2E" w:rsidP="00E90A2E">
      <w:pPr>
        <w:tabs>
          <w:tab w:val="left" w:pos="709"/>
        </w:tabs>
        <w:autoSpaceDE w:val="0"/>
        <w:autoSpaceDN w:val="0"/>
        <w:adjustRightInd w:val="0"/>
        <w:ind w:left="709" w:hanging="709"/>
        <w:jc w:val="both"/>
        <w:rPr>
          <w:rFonts w:cs="Arial"/>
          <w:bCs/>
        </w:rPr>
      </w:pPr>
    </w:p>
    <w:p w14:paraId="23176145" w14:textId="77777777" w:rsidR="00E90A2E" w:rsidRPr="001E3CC6" w:rsidRDefault="00E90A2E" w:rsidP="00E43419">
      <w:pPr>
        <w:pStyle w:val="Section"/>
        <w:numPr>
          <w:ilvl w:val="0"/>
          <w:numId w:val="0"/>
        </w:numPr>
        <w:spacing w:before="0" w:after="0" w:line="240" w:lineRule="auto"/>
        <w:ind w:left="851" w:hanging="851"/>
        <w:jc w:val="both"/>
        <w:rPr>
          <w:rFonts w:cs="Arial"/>
          <w:color w:val="CC0000"/>
          <w:sz w:val="24"/>
          <w:szCs w:val="22"/>
        </w:rPr>
      </w:pPr>
      <w:bookmarkStart w:id="1316" w:name="_Toc366591921"/>
      <w:bookmarkStart w:id="1317" w:name="_Toc409961666"/>
      <w:bookmarkStart w:id="1318" w:name="_Toc404260818"/>
      <w:bookmarkStart w:id="1319" w:name="_Toc472247484"/>
      <w:r w:rsidRPr="001E3CC6">
        <w:rPr>
          <w:rFonts w:cs="Arial"/>
          <w:color w:val="CC0000"/>
          <w:sz w:val="24"/>
          <w:szCs w:val="22"/>
        </w:rPr>
        <w:t>Step 1:</w:t>
      </w:r>
      <w:r w:rsidRPr="001E3CC6">
        <w:rPr>
          <w:rFonts w:cs="Arial"/>
          <w:color w:val="CC0000"/>
          <w:sz w:val="24"/>
          <w:szCs w:val="22"/>
        </w:rPr>
        <w:tab/>
        <w:t>Disgorgement</w:t>
      </w:r>
      <w:bookmarkEnd w:id="1316"/>
      <w:bookmarkEnd w:id="1317"/>
      <w:bookmarkEnd w:id="1318"/>
      <w:bookmarkEnd w:id="1319"/>
    </w:p>
    <w:p w14:paraId="52FB6284" w14:textId="77777777" w:rsidR="00E90A2E" w:rsidRPr="00221468" w:rsidRDefault="00E90A2E" w:rsidP="00E90A2E">
      <w:pPr>
        <w:tabs>
          <w:tab w:val="left" w:pos="709"/>
        </w:tabs>
        <w:autoSpaceDE w:val="0"/>
        <w:autoSpaceDN w:val="0"/>
        <w:adjustRightInd w:val="0"/>
        <w:ind w:left="709" w:hanging="709"/>
        <w:jc w:val="both"/>
        <w:rPr>
          <w:rFonts w:cs="Arial"/>
          <w:b/>
          <w:bCs/>
        </w:rPr>
      </w:pPr>
    </w:p>
    <w:p w14:paraId="10FF429D" w14:textId="20F87D1D" w:rsidR="00E90A2E" w:rsidRPr="00221468" w:rsidRDefault="00E90A2E" w:rsidP="00E90A2E">
      <w:pPr>
        <w:tabs>
          <w:tab w:val="left" w:pos="0"/>
        </w:tabs>
        <w:autoSpaceDE w:val="0"/>
        <w:autoSpaceDN w:val="0"/>
        <w:adjustRightInd w:val="0"/>
        <w:jc w:val="both"/>
        <w:rPr>
          <w:rFonts w:cs="Arial"/>
          <w:bCs/>
        </w:rPr>
      </w:pPr>
      <w:r w:rsidRPr="00C37EF0">
        <w:rPr>
          <w:b/>
        </w:rPr>
        <w:t>6-5-1</w:t>
      </w:r>
      <w:r w:rsidRPr="00221468">
        <w:rPr>
          <w:rFonts w:cs="Arial"/>
          <w:bCs/>
        </w:rPr>
        <w:tab/>
        <w:t xml:space="preserve">The </w:t>
      </w:r>
      <w:r w:rsidRPr="00221468">
        <w:rPr>
          <w:rFonts w:cs="Arial"/>
          <w:bCs/>
          <w:iCs/>
        </w:rPr>
        <w:t xml:space="preserve">DFSA </w:t>
      </w:r>
      <w:r w:rsidRPr="00221468">
        <w:rPr>
          <w:rFonts w:cs="Arial"/>
          <w:bCs/>
        </w:rPr>
        <w:t xml:space="preserve">will seek to deprive a firm of the </w:t>
      </w:r>
      <w:r>
        <w:rPr>
          <w:rFonts w:cs="Arial"/>
          <w:bCs/>
        </w:rPr>
        <w:t xml:space="preserve">economic </w:t>
      </w:r>
      <w:r w:rsidRPr="00221468">
        <w:rPr>
          <w:rFonts w:cs="Arial"/>
          <w:bCs/>
        </w:rPr>
        <w:t>benefit</w:t>
      </w:r>
      <w:r>
        <w:rPr>
          <w:rFonts w:cs="Arial"/>
          <w:bCs/>
        </w:rPr>
        <w:t>s</w:t>
      </w:r>
      <w:r w:rsidRPr="00221468">
        <w:rPr>
          <w:rFonts w:cs="Arial"/>
          <w:bCs/>
        </w:rPr>
        <w:t xml:space="preserve"> derived directly</w:t>
      </w:r>
      <w:r>
        <w:rPr>
          <w:rFonts w:cs="Arial"/>
          <w:bCs/>
        </w:rPr>
        <w:t xml:space="preserve"> or indirectly</w:t>
      </w:r>
      <w:r w:rsidRPr="00221468">
        <w:rPr>
          <w:rFonts w:cs="Arial"/>
          <w:bCs/>
        </w:rPr>
        <w:t xml:space="preserve"> from a contravention (which may include the profit made or loss avoided) where it is practicable to quantify this. The </w:t>
      </w:r>
      <w:r w:rsidRPr="00221468">
        <w:rPr>
          <w:rFonts w:cs="Arial"/>
          <w:bCs/>
          <w:iCs/>
        </w:rPr>
        <w:t xml:space="preserve">DFSA </w:t>
      </w:r>
      <w:r w:rsidRPr="00221468">
        <w:rPr>
          <w:rFonts w:cs="Arial"/>
          <w:bCs/>
        </w:rPr>
        <w:t>will ordinarily also charge interest on the benefit</w:t>
      </w:r>
      <w:r w:rsidR="00EE21AF">
        <w:rPr>
          <w:rFonts w:cs="Arial"/>
          <w:bCs/>
        </w:rPr>
        <w:t xml:space="preserve"> </w:t>
      </w:r>
      <w:r w:rsidR="00EE21AF" w:rsidRPr="00EE21AF">
        <w:rPr>
          <w:rFonts w:cs="Arial"/>
          <w:bCs/>
        </w:rPr>
        <w:t>from the date when the contravention occurred until the date of the final decision. Interest will be charged at a minimum rate of 1% over the three months Emirates Interbank Offer Rate (“EIBOR”), or at such other rate as the DFSA considers appropriate having regard to the prevailing market lending rates,</w:t>
      </w:r>
      <w:r w:rsidR="005F3BA2">
        <w:rPr>
          <w:rFonts w:cs="Arial"/>
          <w:bCs/>
        </w:rPr>
        <w:t xml:space="preserve"> at the time the contravention occurred.</w:t>
      </w:r>
      <w:r w:rsidR="00EE21AF" w:rsidRPr="00EE21AF">
        <w:rPr>
          <w:rFonts w:cs="Arial"/>
          <w:bCs/>
        </w:rPr>
        <w:t xml:space="preserve"> </w:t>
      </w:r>
      <w:r w:rsidR="005F3BA2">
        <w:rPr>
          <w:rFonts w:cs="Arial"/>
          <w:bCs/>
        </w:rPr>
        <w:t>The maximum rate that will be charged is</w:t>
      </w:r>
      <w:r w:rsidR="00EE21AF" w:rsidRPr="00EE21AF">
        <w:rPr>
          <w:rFonts w:cs="Arial"/>
          <w:bCs/>
        </w:rPr>
        <w:t xml:space="preserve"> 12%</w:t>
      </w:r>
      <w:r w:rsidRPr="00221468">
        <w:rPr>
          <w:rFonts w:cs="Arial"/>
          <w:bCs/>
        </w:rPr>
        <w:t>.</w:t>
      </w:r>
    </w:p>
    <w:p w14:paraId="2BAB40A7" w14:textId="77777777" w:rsidR="007E5426" w:rsidRDefault="007E5426" w:rsidP="00E43419">
      <w:pPr>
        <w:pStyle w:val="Section"/>
        <w:numPr>
          <w:ilvl w:val="0"/>
          <w:numId w:val="0"/>
        </w:numPr>
        <w:spacing w:before="0" w:after="0" w:line="240" w:lineRule="auto"/>
        <w:ind w:left="851" w:hanging="851"/>
        <w:jc w:val="both"/>
        <w:rPr>
          <w:rFonts w:cs="Arial"/>
          <w:color w:val="CC0000"/>
          <w:sz w:val="24"/>
          <w:szCs w:val="22"/>
        </w:rPr>
      </w:pPr>
      <w:bookmarkStart w:id="1320" w:name="_Toc366591922"/>
      <w:bookmarkStart w:id="1321" w:name="_Toc404260819"/>
      <w:bookmarkStart w:id="1322" w:name="_Toc409961667"/>
    </w:p>
    <w:p w14:paraId="63DC024F" w14:textId="77777777" w:rsidR="00E90A2E" w:rsidRPr="001E3CC6" w:rsidRDefault="00E43419" w:rsidP="00E43419">
      <w:pPr>
        <w:pStyle w:val="Section"/>
        <w:numPr>
          <w:ilvl w:val="0"/>
          <w:numId w:val="0"/>
        </w:numPr>
        <w:spacing w:before="0" w:after="0" w:line="240" w:lineRule="auto"/>
        <w:ind w:left="851" w:hanging="851"/>
        <w:jc w:val="both"/>
        <w:rPr>
          <w:rFonts w:cs="Arial"/>
          <w:color w:val="CC0000"/>
          <w:sz w:val="24"/>
          <w:szCs w:val="22"/>
        </w:rPr>
      </w:pPr>
      <w:bookmarkStart w:id="1323" w:name="_Toc472247485"/>
      <w:r>
        <w:rPr>
          <w:rFonts w:cs="Arial"/>
          <w:color w:val="CC0000"/>
          <w:sz w:val="24"/>
          <w:szCs w:val="22"/>
        </w:rPr>
        <w:t xml:space="preserve">Step 2: </w:t>
      </w:r>
      <w:r w:rsidR="00E90A2E" w:rsidRPr="001E3CC6">
        <w:rPr>
          <w:rFonts w:cs="Arial"/>
          <w:color w:val="CC0000"/>
          <w:sz w:val="24"/>
          <w:szCs w:val="22"/>
        </w:rPr>
        <w:t>The seriousness of the contravention</w:t>
      </w:r>
      <w:bookmarkEnd w:id="1320"/>
      <w:bookmarkEnd w:id="1321"/>
      <w:bookmarkEnd w:id="1322"/>
      <w:bookmarkEnd w:id="1323"/>
    </w:p>
    <w:p w14:paraId="0A518105" w14:textId="77777777" w:rsidR="00E90A2E" w:rsidRPr="00221468" w:rsidRDefault="00E90A2E" w:rsidP="00E90A2E">
      <w:pPr>
        <w:tabs>
          <w:tab w:val="left" w:pos="709"/>
        </w:tabs>
        <w:autoSpaceDE w:val="0"/>
        <w:autoSpaceDN w:val="0"/>
        <w:adjustRightInd w:val="0"/>
        <w:ind w:left="709" w:hanging="709"/>
        <w:jc w:val="both"/>
        <w:rPr>
          <w:rFonts w:cs="Arial"/>
          <w:bCs/>
        </w:rPr>
      </w:pPr>
    </w:p>
    <w:p w14:paraId="73CF5B01" w14:textId="77777777" w:rsidR="00E90A2E" w:rsidRPr="00221468" w:rsidRDefault="00E90A2E" w:rsidP="00E90A2E">
      <w:pPr>
        <w:tabs>
          <w:tab w:val="left" w:pos="0"/>
        </w:tabs>
        <w:autoSpaceDE w:val="0"/>
        <w:autoSpaceDN w:val="0"/>
        <w:adjustRightInd w:val="0"/>
        <w:jc w:val="both"/>
        <w:rPr>
          <w:rFonts w:cs="Arial"/>
          <w:bCs/>
        </w:rPr>
      </w:pPr>
      <w:r w:rsidRPr="00C37EF0">
        <w:rPr>
          <w:b/>
        </w:rPr>
        <w:t>6-5-2</w:t>
      </w:r>
      <w:r w:rsidRPr="00221468">
        <w:rPr>
          <w:b/>
          <w:color w:val="CC0000"/>
        </w:rPr>
        <w:tab/>
      </w:r>
      <w:r w:rsidRPr="00221468">
        <w:rPr>
          <w:rFonts w:cs="Arial"/>
          <w:bCs/>
        </w:rPr>
        <w:t xml:space="preserve">The </w:t>
      </w:r>
      <w:r w:rsidRPr="00221468">
        <w:rPr>
          <w:rFonts w:cs="Arial"/>
          <w:bCs/>
          <w:iCs/>
        </w:rPr>
        <w:t xml:space="preserve">DFSA </w:t>
      </w:r>
      <w:r w:rsidRPr="00221468">
        <w:rPr>
          <w:rFonts w:cs="Arial"/>
          <w:bCs/>
        </w:rPr>
        <w:t xml:space="preserve">will determine a </w:t>
      </w:r>
      <w:r>
        <w:rPr>
          <w:rFonts w:cs="Arial"/>
          <w:bCs/>
        </w:rPr>
        <w:t xml:space="preserve">financial </w:t>
      </w:r>
      <w:r w:rsidRPr="00221468">
        <w:rPr>
          <w:rFonts w:cs="Arial"/>
          <w:bCs/>
        </w:rPr>
        <w:t xml:space="preserve">penalty figure that reflects the seriousness of the </w:t>
      </w:r>
      <w:r w:rsidRPr="00221468">
        <w:rPr>
          <w:rFonts w:cs="Arial"/>
          <w:bCs/>
          <w:iCs/>
        </w:rPr>
        <w:t>contravention</w:t>
      </w:r>
      <w:r w:rsidRPr="00221468">
        <w:rPr>
          <w:rFonts w:cs="Arial"/>
          <w:bCs/>
        </w:rPr>
        <w:t xml:space="preserve">. In determining such a figure, the </w:t>
      </w:r>
      <w:r w:rsidRPr="00221468">
        <w:rPr>
          <w:rFonts w:cs="Arial"/>
          <w:bCs/>
          <w:iCs/>
        </w:rPr>
        <w:t xml:space="preserve">DFSA </w:t>
      </w:r>
      <w:r w:rsidRPr="00221468">
        <w:rPr>
          <w:rFonts w:cs="Arial"/>
          <w:bCs/>
        </w:rPr>
        <w:t>will take into account various factors, which will usually fall into the following four categories:</w:t>
      </w:r>
    </w:p>
    <w:p w14:paraId="74E32C6C" w14:textId="77777777" w:rsidR="00E90A2E" w:rsidRPr="00221468" w:rsidRDefault="00E90A2E" w:rsidP="00E90A2E">
      <w:pPr>
        <w:tabs>
          <w:tab w:val="left" w:pos="0"/>
        </w:tabs>
        <w:autoSpaceDE w:val="0"/>
        <w:autoSpaceDN w:val="0"/>
        <w:adjustRightInd w:val="0"/>
        <w:jc w:val="both"/>
        <w:rPr>
          <w:rFonts w:cs="Arial"/>
          <w:bCs/>
        </w:rPr>
      </w:pPr>
    </w:p>
    <w:p w14:paraId="4A2C1D33"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(a)</w:t>
      </w:r>
      <w:r w:rsidRPr="00221468">
        <w:rPr>
          <w:rFonts w:cs="Arial"/>
          <w:bCs/>
        </w:rPr>
        <w:tab/>
        <w:t>factors relating to the impact of a contravention;</w:t>
      </w:r>
    </w:p>
    <w:p w14:paraId="19691202" w14:textId="77777777" w:rsidR="00E90A2E" w:rsidRPr="00221468" w:rsidRDefault="00E90A2E" w:rsidP="00E90A2E">
      <w:pPr>
        <w:tabs>
          <w:tab w:val="left" w:pos="0"/>
        </w:tabs>
        <w:autoSpaceDE w:val="0"/>
        <w:autoSpaceDN w:val="0"/>
        <w:adjustRightInd w:val="0"/>
        <w:jc w:val="both"/>
        <w:rPr>
          <w:rFonts w:cs="Arial"/>
          <w:bCs/>
        </w:rPr>
      </w:pPr>
    </w:p>
    <w:p w14:paraId="6EE4A074"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(b)</w:t>
      </w:r>
      <w:r w:rsidRPr="00221468">
        <w:rPr>
          <w:rFonts w:cs="Arial"/>
          <w:bCs/>
        </w:rPr>
        <w:tab/>
        <w:t>factors relating to the nature of a contravention;</w:t>
      </w:r>
    </w:p>
    <w:p w14:paraId="53EC7827" w14:textId="77777777" w:rsidR="00E90A2E" w:rsidRPr="00221468" w:rsidRDefault="00E90A2E" w:rsidP="00E90A2E">
      <w:pPr>
        <w:tabs>
          <w:tab w:val="left" w:pos="0"/>
        </w:tabs>
        <w:autoSpaceDE w:val="0"/>
        <w:autoSpaceDN w:val="0"/>
        <w:adjustRightInd w:val="0"/>
        <w:jc w:val="both"/>
        <w:rPr>
          <w:rFonts w:cs="Arial"/>
          <w:bCs/>
        </w:rPr>
      </w:pPr>
    </w:p>
    <w:p w14:paraId="31CA4D4E"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(c)</w:t>
      </w:r>
      <w:r w:rsidRPr="00221468">
        <w:rPr>
          <w:rFonts w:cs="Arial"/>
          <w:bCs/>
        </w:rPr>
        <w:tab/>
        <w:t>factors tending to show whether a contravention</w:t>
      </w:r>
      <w:r w:rsidRPr="00221468">
        <w:rPr>
          <w:rFonts w:cs="Arial"/>
          <w:bCs/>
          <w:i/>
          <w:iCs/>
        </w:rPr>
        <w:t xml:space="preserve"> </w:t>
      </w:r>
      <w:r w:rsidRPr="00221468">
        <w:rPr>
          <w:rFonts w:cs="Arial"/>
          <w:bCs/>
        </w:rPr>
        <w:t>was deliberate; and</w:t>
      </w:r>
    </w:p>
    <w:p w14:paraId="39047AB5" w14:textId="77777777" w:rsidR="00E90A2E" w:rsidRPr="00221468" w:rsidRDefault="00E90A2E" w:rsidP="00E90A2E">
      <w:pPr>
        <w:tabs>
          <w:tab w:val="left" w:pos="0"/>
        </w:tabs>
        <w:autoSpaceDE w:val="0"/>
        <w:autoSpaceDN w:val="0"/>
        <w:adjustRightInd w:val="0"/>
        <w:jc w:val="both"/>
        <w:rPr>
          <w:rFonts w:cs="Arial"/>
          <w:bCs/>
        </w:rPr>
      </w:pPr>
    </w:p>
    <w:p w14:paraId="7BE455A1"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(d)</w:t>
      </w:r>
      <w:r w:rsidRPr="00221468">
        <w:rPr>
          <w:rFonts w:cs="Arial"/>
          <w:bCs/>
        </w:rPr>
        <w:tab/>
        <w:t>factors tending to show whether a contravention</w:t>
      </w:r>
      <w:r w:rsidRPr="00221468">
        <w:rPr>
          <w:rFonts w:cs="Arial"/>
          <w:bCs/>
          <w:i/>
          <w:iCs/>
        </w:rPr>
        <w:t xml:space="preserve"> </w:t>
      </w:r>
      <w:r w:rsidRPr="00221468">
        <w:rPr>
          <w:rFonts w:cs="Arial"/>
          <w:bCs/>
        </w:rPr>
        <w:t>was reckless.</w:t>
      </w:r>
    </w:p>
    <w:p w14:paraId="01B60691" w14:textId="77777777" w:rsidR="00E90A2E" w:rsidRPr="00221468" w:rsidRDefault="00E90A2E" w:rsidP="00E90A2E">
      <w:pPr>
        <w:tabs>
          <w:tab w:val="left" w:pos="709"/>
        </w:tabs>
        <w:autoSpaceDE w:val="0"/>
        <w:autoSpaceDN w:val="0"/>
        <w:adjustRightInd w:val="0"/>
        <w:ind w:left="709" w:hanging="709"/>
        <w:jc w:val="both"/>
        <w:rPr>
          <w:rFonts w:cs="Arial"/>
          <w:bCs/>
        </w:rPr>
      </w:pPr>
    </w:p>
    <w:p w14:paraId="3F268C91" w14:textId="77777777" w:rsidR="00E90A2E" w:rsidRPr="00221468" w:rsidRDefault="00E90A2E" w:rsidP="00E90A2E">
      <w:pPr>
        <w:tabs>
          <w:tab w:val="left" w:pos="0"/>
        </w:tabs>
        <w:autoSpaceDE w:val="0"/>
        <w:autoSpaceDN w:val="0"/>
        <w:adjustRightInd w:val="0"/>
        <w:jc w:val="both"/>
        <w:rPr>
          <w:rFonts w:cs="Arial"/>
          <w:bCs/>
        </w:rPr>
      </w:pPr>
      <w:r w:rsidRPr="00C37EF0">
        <w:rPr>
          <w:b/>
        </w:rPr>
        <w:t>6-5-3</w:t>
      </w:r>
      <w:r w:rsidRPr="00221468">
        <w:rPr>
          <w:rFonts w:cs="Arial"/>
          <w:bCs/>
        </w:rPr>
        <w:t xml:space="preserve"> </w:t>
      </w:r>
      <w:r w:rsidRPr="00221468">
        <w:rPr>
          <w:rFonts w:cs="Arial"/>
          <w:bCs/>
        </w:rPr>
        <w:tab/>
        <w:t>Factors relating to the impact of a contravention</w:t>
      </w:r>
      <w:r w:rsidRPr="00221468">
        <w:rPr>
          <w:rFonts w:cs="Arial"/>
          <w:bCs/>
          <w:i/>
          <w:iCs/>
        </w:rPr>
        <w:t xml:space="preserve"> </w:t>
      </w:r>
      <w:r w:rsidRPr="00221468">
        <w:rPr>
          <w:rFonts w:cs="Arial"/>
          <w:bCs/>
        </w:rPr>
        <w:t>committed by a firm include:</w:t>
      </w:r>
    </w:p>
    <w:p w14:paraId="44EB70BE" w14:textId="77777777" w:rsidR="00E90A2E" w:rsidRPr="00221468" w:rsidRDefault="00E90A2E" w:rsidP="00E90A2E">
      <w:pPr>
        <w:tabs>
          <w:tab w:val="left" w:pos="0"/>
        </w:tabs>
        <w:autoSpaceDE w:val="0"/>
        <w:autoSpaceDN w:val="0"/>
        <w:adjustRightInd w:val="0"/>
        <w:jc w:val="both"/>
        <w:rPr>
          <w:rFonts w:cs="Arial"/>
          <w:bCs/>
        </w:rPr>
      </w:pPr>
    </w:p>
    <w:p w14:paraId="1751003E"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(a)</w:t>
      </w:r>
      <w:r w:rsidRPr="00221468">
        <w:rPr>
          <w:rFonts w:cs="Arial"/>
          <w:bCs/>
        </w:rPr>
        <w:tab/>
        <w:t>the level of benefit gained or loss avoided, or intended to be gained or avoided, by the firm from the contravention, either directly or indirectly;</w:t>
      </w:r>
    </w:p>
    <w:p w14:paraId="19830E7C" w14:textId="77777777" w:rsidR="00E90A2E" w:rsidRPr="00221468" w:rsidRDefault="00E90A2E" w:rsidP="00E90A2E">
      <w:pPr>
        <w:tabs>
          <w:tab w:val="left" w:pos="709"/>
        </w:tabs>
        <w:autoSpaceDE w:val="0"/>
        <w:autoSpaceDN w:val="0"/>
        <w:adjustRightInd w:val="0"/>
        <w:ind w:left="709" w:hanging="709"/>
        <w:jc w:val="both"/>
        <w:rPr>
          <w:rFonts w:cs="Arial"/>
          <w:bCs/>
        </w:rPr>
      </w:pPr>
    </w:p>
    <w:p w14:paraId="53CF7B38"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(b)</w:t>
      </w:r>
      <w:r w:rsidRPr="00221468">
        <w:rPr>
          <w:rFonts w:cs="Arial"/>
          <w:bCs/>
        </w:rPr>
        <w:tab/>
        <w:t>the loss or risk of loss, as a whole, caused to consumers, investors or other market users in general;</w:t>
      </w:r>
    </w:p>
    <w:p w14:paraId="59B6FAD2" w14:textId="77777777" w:rsidR="00E90A2E" w:rsidRPr="00221468" w:rsidRDefault="00E90A2E" w:rsidP="00E90A2E">
      <w:pPr>
        <w:tabs>
          <w:tab w:val="left" w:pos="709"/>
        </w:tabs>
        <w:autoSpaceDE w:val="0"/>
        <w:autoSpaceDN w:val="0"/>
        <w:adjustRightInd w:val="0"/>
        <w:ind w:left="709" w:hanging="709"/>
        <w:jc w:val="both"/>
        <w:rPr>
          <w:rFonts w:cs="Arial"/>
          <w:bCs/>
        </w:rPr>
      </w:pPr>
    </w:p>
    <w:p w14:paraId="5BC11E35"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(c)</w:t>
      </w:r>
      <w:r w:rsidRPr="00221468">
        <w:rPr>
          <w:rFonts w:cs="Arial"/>
          <w:bCs/>
        </w:rPr>
        <w:tab/>
        <w:t>the loss or risk of loss caused to individual consumers, investors or other market users;</w:t>
      </w:r>
    </w:p>
    <w:p w14:paraId="1AB0C1E1" w14:textId="77777777" w:rsidR="00E90A2E" w:rsidRPr="00221468" w:rsidRDefault="00E90A2E" w:rsidP="00E90A2E">
      <w:pPr>
        <w:tabs>
          <w:tab w:val="left" w:pos="709"/>
        </w:tabs>
        <w:autoSpaceDE w:val="0"/>
        <w:autoSpaceDN w:val="0"/>
        <w:adjustRightInd w:val="0"/>
        <w:ind w:left="709" w:hanging="709"/>
        <w:jc w:val="both"/>
        <w:rPr>
          <w:rFonts w:cs="Arial"/>
          <w:bCs/>
        </w:rPr>
      </w:pPr>
    </w:p>
    <w:p w14:paraId="0A0A9A6D"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(d)</w:t>
      </w:r>
      <w:r w:rsidRPr="00221468">
        <w:rPr>
          <w:rFonts w:cs="Arial"/>
          <w:bCs/>
        </w:rPr>
        <w:tab/>
        <w:t>whether the contravention had an effect on particularly vulnerable people, whether intentionally or otherwise;</w:t>
      </w:r>
    </w:p>
    <w:p w14:paraId="53D2F83A" w14:textId="77777777" w:rsidR="00E90A2E" w:rsidRPr="00221468" w:rsidRDefault="00E90A2E" w:rsidP="00E90A2E">
      <w:pPr>
        <w:tabs>
          <w:tab w:val="left" w:pos="709"/>
        </w:tabs>
        <w:autoSpaceDE w:val="0"/>
        <w:autoSpaceDN w:val="0"/>
        <w:adjustRightInd w:val="0"/>
        <w:ind w:left="709" w:hanging="709"/>
        <w:jc w:val="both"/>
        <w:rPr>
          <w:rFonts w:cs="Arial"/>
          <w:bCs/>
        </w:rPr>
      </w:pPr>
    </w:p>
    <w:p w14:paraId="5F899E7D"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(e)</w:t>
      </w:r>
      <w:r w:rsidRPr="00221468">
        <w:rPr>
          <w:rFonts w:cs="Arial"/>
          <w:bCs/>
        </w:rPr>
        <w:tab/>
        <w:t>the inconvenience or distress caused to consumers; and</w:t>
      </w:r>
    </w:p>
    <w:p w14:paraId="3D91FDF2" w14:textId="77777777" w:rsidR="00E90A2E" w:rsidRPr="00221468" w:rsidRDefault="00E90A2E" w:rsidP="00E90A2E">
      <w:pPr>
        <w:tabs>
          <w:tab w:val="left" w:pos="709"/>
        </w:tabs>
        <w:autoSpaceDE w:val="0"/>
        <w:autoSpaceDN w:val="0"/>
        <w:adjustRightInd w:val="0"/>
        <w:ind w:left="709" w:hanging="709"/>
        <w:jc w:val="both"/>
        <w:rPr>
          <w:rFonts w:cs="Arial"/>
          <w:bCs/>
        </w:rPr>
      </w:pPr>
    </w:p>
    <w:p w14:paraId="24C81345" w14:textId="77777777" w:rsidR="00E90A2E" w:rsidRDefault="00E90A2E" w:rsidP="00E90A2E">
      <w:pPr>
        <w:tabs>
          <w:tab w:val="left" w:pos="709"/>
        </w:tabs>
        <w:autoSpaceDE w:val="0"/>
        <w:autoSpaceDN w:val="0"/>
        <w:adjustRightInd w:val="0"/>
        <w:ind w:left="709" w:hanging="709"/>
        <w:jc w:val="both"/>
        <w:rPr>
          <w:rFonts w:cs="Arial"/>
          <w:bCs/>
        </w:rPr>
      </w:pPr>
      <w:r w:rsidRPr="00221468">
        <w:rPr>
          <w:rFonts w:cs="Arial"/>
          <w:bCs/>
        </w:rPr>
        <w:t>(f)</w:t>
      </w:r>
      <w:r w:rsidRPr="00221468">
        <w:rPr>
          <w:rFonts w:cs="Arial"/>
          <w:bCs/>
        </w:rPr>
        <w:tab/>
        <w:t>whether the contravention had an adverse effect on markets and, if so, how serious that effect was. This may include having regard to whether the orderliness of, or confidence in, the markets in question has been damaged or put at risk.</w:t>
      </w:r>
    </w:p>
    <w:p w14:paraId="2A97F630" w14:textId="77777777" w:rsidR="001A492C" w:rsidRPr="00221468" w:rsidRDefault="001A492C" w:rsidP="00E90A2E">
      <w:pPr>
        <w:tabs>
          <w:tab w:val="left" w:pos="709"/>
        </w:tabs>
        <w:autoSpaceDE w:val="0"/>
        <w:autoSpaceDN w:val="0"/>
        <w:adjustRightInd w:val="0"/>
        <w:ind w:left="709" w:hanging="709"/>
        <w:jc w:val="both"/>
        <w:rPr>
          <w:rFonts w:cs="Arial"/>
          <w:bCs/>
        </w:rPr>
      </w:pPr>
    </w:p>
    <w:p w14:paraId="22CC6B27" w14:textId="77777777" w:rsidR="00E90A2E" w:rsidRPr="00221468" w:rsidRDefault="00E90A2E" w:rsidP="00E90A2E">
      <w:pPr>
        <w:tabs>
          <w:tab w:val="left" w:pos="0"/>
        </w:tabs>
        <w:autoSpaceDE w:val="0"/>
        <w:autoSpaceDN w:val="0"/>
        <w:adjustRightInd w:val="0"/>
        <w:jc w:val="both"/>
        <w:rPr>
          <w:rFonts w:cs="Arial"/>
          <w:bCs/>
        </w:rPr>
      </w:pPr>
      <w:r w:rsidRPr="00C37EF0">
        <w:rPr>
          <w:b/>
        </w:rPr>
        <w:t>6-5-4</w:t>
      </w:r>
      <w:r w:rsidRPr="00221468">
        <w:rPr>
          <w:rFonts w:cs="Arial"/>
          <w:bCs/>
        </w:rPr>
        <w:tab/>
        <w:t>Factors relating to the nature of a contravention by a firm include:</w:t>
      </w:r>
    </w:p>
    <w:p w14:paraId="1737773C" w14:textId="77777777" w:rsidR="00E90A2E" w:rsidRPr="00221468" w:rsidRDefault="00E90A2E" w:rsidP="00E90A2E">
      <w:pPr>
        <w:tabs>
          <w:tab w:val="left" w:pos="0"/>
        </w:tabs>
        <w:autoSpaceDE w:val="0"/>
        <w:autoSpaceDN w:val="0"/>
        <w:adjustRightInd w:val="0"/>
        <w:jc w:val="both"/>
        <w:rPr>
          <w:rFonts w:cs="Arial"/>
          <w:bCs/>
        </w:rPr>
      </w:pPr>
    </w:p>
    <w:p w14:paraId="45E5F7E3"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(a)</w:t>
      </w:r>
      <w:r w:rsidRPr="00221468">
        <w:rPr>
          <w:rFonts w:cs="Arial"/>
          <w:bCs/>
        </w:rPr>
        <w:tab/>
        <w:t>the nature of the Laws or Rules contravened;</w:t>
      </w:r>
    </w:p>
    <w:p w14:paraId="2263970F" w14:textId="77777777" w:rsidR="00E90A2E" w:rsidRPr="00221468" w:rsidRDefault="00E90A2E" w:rsidP="00E90A2E">
      <w:pPr>
        <w:tabs>
          <w:tab w:val="left" w:pos="709"/>
        </w:tabs>
        <w:autoSpaceDE w:val="0"/>
        <w:autoSpaceDN w:val="0"/>
        <w:adjustRightInd w:val="0"/>
        <w:ind w:left="709" w:hanging="709"/>
        <w:jc w:val="both"/>
        <w:rPr>
          <w:rFonts w:cs="Arial"/>
          <w:bCs/>
        </w:rPr>
      </w:pPr>
    </w:p>
    <w:p w14:paraId="61A6DAE3"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(b)</w:t>
      </w:r>
      <w:r w:rsidRPr="00221468">
        <w:rPr>
          <w:rFonts w:cs="Arial"/>
          <w:bCs/>
        </w:rPr>
        <w:tab/>
        <w:t>the frequency of the contravention;</w:t>
      </w:r>
    </w:p>
    <w:p w14:paraId="59281865" w14:textId="77777777" w:rsidR="00E90A2E" w:rsidRPr="00221468" w:rsidRDefault="00E90A2E" w:rsidP="00E90A2E">
      <w:pPr>
        <w:tabs>
          <w:tab w:val="left" w:pos="709"/>
        </w:tabs>
        <w:autoSpaceDE w:val="0"/>
        <w:autoSpaceDN w:val="0"/>
        <w:adjustRightInd w:val="0"/>
        <w:ind w:left="709" w:hanging="709"/>
        <w:jc w:val="both"/>
        <w:rPr>
          <w:rFonts w:cs="Arial"/>
          <w:bCs/>
        </w:rPr>
      </w:pPr>
    </w:p>
    <w:p w14:paraId="723CC40A"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(c)</w:t>
      </w:r>
      <w:r w:rsidRPr="00221468">
        <w:rPr>
          <w:rFonts w:cs="Arial"/>
          <w:bCs/>
        </w:rPr>
        <w:tab/>
        <w:t>whether the contravention revealed serious or systemic weaknesses in the firm's procedures or in the management systems or internal controls relating to all or part of the firm's business;</w:t>
      </w:r>
    </w:p>
    <w:p w14:paraId="20399C4F" w14:textId="77777777" w:rsidR="00E90A2E" w:rsidRPr="00221468" w:rsidRDefault="00E90A2E" w:rsidP="00E90A2E">
      <w:pPr>
        <w:tabs>
          <w:tab w:val="left" w:pos="709"/>
        </w:tabs>
        <w:autoSpaceDE w:val="0"/>
        <w:autoSpaceDN w:val="0"/>
        <w:adjustRightInd w:val="0"/>
        <w:ind w:left="709" w:hanging="709"/>
        <w:jc w:val="both"/>
        <w:rPr>
          <w:rFonts w:cs="Arial"/>
          <w:bCs/>
        </w:rPr>
      </w:pPr>
    </w:p>
    <w:p w14:paraId="5D2E5319"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(d)</w:t>
      </w:r>
      <w:r w:rsidRPr="00221468">
        <w:rPr>
          <w:rFonts w:cs="Arial"/>
          <w:bCs/>
        </w:rPr>
        <w:tab/>
        <w:t>whether the firm's senior management were aware of the contravention;</w:t>
      </w:r>
    </w:p>
    <w:p w14:paraId="5536BC19" w14:textId="77777777" w:rsidR="00E90A2E" w:rsidRPr="00221468" w:rsidRDefault="00E90A2E" w:rsidP="00E90A2E">
      <w:pPr>
        <w:tabs>
          <w:tab w:val="left" w:pos="709"/>
        </w:tabs>
        <w:autoSpaceDE w:val="0"/>
        <w:autoSpaceDN w:val="0"/>
        <w:adjustRightInd w:val="0"/>
        <w:ind w:left="709" w:hanging="709"/>
        <w:jc w:val="both"/>
        <w:rPr>
          <w:rFonts w:cs="Arial"/>
          <w:bCs/>
        </w:rPr>
      </w:pPr>
    </w:p>
    <w:p w14:paraId="2FDAF901"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(e)</w:t>
      </w:r>
      <w:r w:rsidRPr="00221468">
        <w:rPr>
          <w:rFonts w:cs="Arial"/>
          <w:bCs/>
        </w:rPr>
        <w:tab/>
        <w:t>the nature and extent of any financial crime facilitated, occasioned or otherwise attributable to the contravention;</w:t>
      </w:r>
    </w:p>
    <w:p w14:paraId="7E8F60BE" w14:textId="77777777" w:rsidR="00E90A2E" w:rsidRPr="00221468" w:rsidRDefault="00E90A2E" w:rsidP="00E90A2E">
      <w:pPr>
        <w:tabs>
          <w:tab w:val="left" w:pos="709"/>
        </w:tabs>
        <w:autoSpaceDE w:val="0"/>
        <w:autoSpaceDN w:val="0"/>
        <w:adjustRightInd w:val="0"/>
        <w:ind w:left="709" w:hanging="709"/>
        <w:jc w:val="both"/>
        <w:rPr>
          <w:rFonts w:cs="Arial"/>
          <w:bCs/>
        </w:rPr>
      </w:pPr>
    </w:p>
    <w:p w14:paraId="5D7F60DE"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(f)</w:t>
      </w:r>
      <w:r w:rsidRPr="00221468">
        <w:rPr>
          <w:rFonts w:cs="Arial"/>
          <w:bCs/>
        </w:rPr>
        <w:tab/>
        <w:t>the scope for any potential financial crime to be facilitated, occasioned or otherwise occur as a result of the contravention;</w:t>
      </w:r>
    </w:p>
    <w:p w14:paraId="7AB40A9F" w14:textId="77777777" w:rsidR="00E90A2E" w:rsidRPr="00221468" w:rsidRDefault="00E90A2E" w:rsidP="00E90A2E">
      <w:pPr>
        <w:tabs>
          <w:tab w:val="left" w:pos="709"/>
        </w:tabs>
        <w:autoSpaceDE w:val="0"/>
        <w:autoSpaceDN w:val="0"/>
        <w:adjustRightInd w:val="0"/>
        <w:ind w:left="709" w:hanging="709"/>
        <w:jc w:val="both"/>
        <w:rPr>
          <w:rFonts w:cs="Arial"/>
          <w:bCs/>
        </w:rPr>
      </w:pPr>
    </w:p>
    <w:p w14:paraId="68087E21"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(g)</w:t>
      </w:r>
      <w:r w:rsidRPr="00221468">
        <w:rPr>
          <w:rFonts w:cs="Arial"/>
          <w:bCs/>
        </w:rPr>
        <w:tab/>
        <w:t>whether the firm failed to conduct its business with integrity; and</w:t>
      </w:r>
    </w:p>
    <w:p w14:paraId="28DBA84F" w14:textId="77777777" w:rsidR="00E90A2E" w:rsidRPr="00221468" w:rsidRDefault="00E90A2E" w:rsidP="00E90A2E">
      <w:pPr>
        <w:tabs>
          <w:tab w:val="left" w:pos="709"/>
        </w:tabs>
        <w:autoSpaceDE w:val="0"/>
        <w:autoSpaceDN w:val="0"/>
        <w:adjustRightInd w:val="0"/>
        <w:ind w:left="709" w:hanging="709"/>
        <w:jc w:val="both"/>
        <w:rPr>
          <w:rFonts w:cs="Arial"/>
          <w:bCs/>
        </w:rPr>
      </w:pPr>
    </w:p>
    <w:p w14:paraId="0DD49CE5" w14:textId="77777777" w:rsidR="00E90A2E" w:rsidRPr="00221468" w:rsidRDefault="00E90A2E" w:rsidP="00E90A2E">
      <w:pPr>
        <w:tabs>
          <w:tab w:val="left" w:pos="709"/>
        </w:tabs>
        <w:autoSpaceDE w:val="0"/>
        <w:autoSpaceDN w:val="0"/>
        <w:adjustRightInd w:val="0"/>
        <w:ind w:left="709" w:hanging="709"/>
        <w:jc w:val="both"/>
        <w:rPr>
          <w:rFonts w:cs="Arial"/>
          <w:bCs/>
        </w:rPr>
      </w:pPr>
      <w:r w:rsidRPr="00221468">
        <w:rPr>
          <w:rFonts w:cs="Arial"/>
          <w:bCs/>
        </w:rPr>
        <w:t>(h)</w:t>
      </w:r>
      <w:r w:rsidRPr="00221468">
        <w:rPr>
          <w:rFonts w:cs="Arial"/>
          <w:bCs/>
        </w:rPr>
        <w:tab/>
        <w:t>whether the firm, in committing the contravention, took any steps to comply with Laws and Rules, and the adequacy of those steps.</w:t>
      </w:r>
    </w:p>
    <w:p w14:paraId="3093A787" w14:textId="77777777" w:rsidR="00E90A2E" w:rsidRPr="00221468" w:rsidRDefault="00E90A2E" w:rsidP="00E90A2E">
      <w:pPr>
        <w:tabs>
          <w:tab w:val="left" w:pos="709"/>
        </w:tabs>
        <w:autoSpaceDE w:val="0"/>
        <w:autoSpaceDN w:val="0"/>
        <w:adjustRightInd w:val="0"/>
        <w:ind w:left="709" w:hanging="709"/>
        <w:jc w:val="both"/>
        <w:rPr>
          <w:rFonts w:cs="Arial"/>
          <w:bCs/>
        </w:rPr>
      </w:pPr>
    </w:p>
    <w:p w14:paraId="2B8EB192" w14:textId="77777777" w:rsidR="00E90A2E" w:rsidRPr="00221468" w:rsidRDefault="00E90A2E" w:rsidP="00E90A2E">
      <w:pPr>
        <w:tabs>
          <w:tab w:val="left" w:pos="709"/>
        </w:tabs>
        <w:autoSpaceDE w:val="0"/>
        <w:autoSpaceDN w:val="0"/>
        <w:adjustRightInd w:val="0"/>
        <w:ind w:left="709" w:hanging="709"/>
        <w:jc w:val="both"/>
        <w:rPr>
          <w:rFonts w:cs="Arial"/>
          <w:bCs/>
        </w:rPr>
      </w:pPr>
      <w:r w:rsidRPr="00C37EF0">
        <w:rPr>
          <w:b/>
        </w:rPr>
        <w:t>6-5-5</w:t>
      </w:r>
      <w:r w:rsidRPr="00221468">
        <w:rPr>
          <w:rFonts w:cs="Arial"/>
          <w:bCs/>
        </w:rPr>
        <w:tab/>
        <w:t xml:space="preserve">Factors tending to show the </w:t>
      </w:r>
      <w:r w:rsidRPr="00221468">
        <w:rPr>
          <w:rFonts w:cs="Arial"/>
          <w:bCs/>
          <w:iCs/>
        </w:rPr>
        <w:t xml:space="preserve">contravention </w:t>
      </w:r>
      <w:r w:rsidRPr="00221468">
        <w:rPr>
          <w:rFonts w:cs="Arial"/>
          <w:bCs/>
        </w:rPr>
        <w:t>was deliberate include:</w:t>
      </w:r>
    </w:p>
    <w:p w14:paraId="1C3F0B7A" w14:textId="77777777" w:rsidR="00E90A2E" w:rsidRPr="00221468" w:rsidRDefault="00E90A2E" w:rsidP="00E90A2E">
      <w:pPr>
        <w:tabs>
          <w:tab w:val="left" w:pos="709"/>
        </w:tabs>
        <w:autoSpaceDE w:val="0"/>
        <w:autoSpaceDN w:val="0"/>
        <w:adjustRightInd w:val="0"/>
        <w:ind w:left="709" w:hanging="709"/>
        <w:jc w:val="both"/>
        <w:rPr>
          <w:rFonts w:cs="Arial"/>
          <w:bCs/>
        </w:rPr>
      </w:pPr>
    </w:p>
    <w:p w14:paraId="39A80E34"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w:t>
      </w:r>
      <w:r w:rsidRPr="00221468">
        <w:rPr>
          <w:rFonts w:cs="Arial"/>
          <w:bCs/>
          <w:iCs/>
        </w:rPr>
        <w:t xml:space="preserve">contravention </w:t>
      </w:r>
      <w:r w:rsidRPr="00221468">
        <w:rPr>
          <w:rFonts w:cs="Arial"/>
          <w:bCs/>
        </w:rPr>
        <w:t>was intentional, in that the firm's senior management, or a responsible individual, intended</w:t>
      </w:r>
      <w:r>
        <w:rPr>
          <w:rFonts w:cs="Arial"/>
          <w:bCs/>
        </w:rPr>
        <w:t>, could reasonably have foreseen,</w:t>
      </w:r>
      <w:r w:rsidRPr="00221468">
        <w:rPr>
          <w:rFonts w:cs="Arial"/>
          <w:bCs/>
        </w:rPr>
        <w:t xml:space="preserve"> or foresaw that the likely or actual consequences of their actions or inaction would result in a </w:t>
      </w:r>
      <w:r w:rsidRPr="00221468">
        <w:rPr>
          <w:rFonts w:cs="Arial"/>
          <w:bCs/>
          <w:iCs/>
        </w:rPr>
        <w:t>contravention</w:t>
      </w:r>
      <w:r w:rsidRPr="00221468">
        <w:rPr>
          <w:rFonts w:cs="Arial"/>
          <w:bCs/>
        </w:rPr>
        <w:t>;</w:t>
      </w:r>
    </w:p>
    <w:p w14:paraId="7F35B448" w14:textId="77777777" w:rsidR="00E90A2E" w:rsidRPr="00221468" w:rsidRDefault="00E90A2E" w:rsidP="00E90A2E">
      <w:pPr>
        <w:tabs>
          <w:tab w:val="left" w:pos="1418"/>
        </w:tabs>
        <w:autoSpaceDE w:val="0"/>
        <w:autoSpaceDN w:val="0"/>
        <w:adjustRightInd w:val="0"/>
        <w:ind w:left="709" w:hanging="709"/>
        <w:jc w:val="both"/>
        <w:rPr>
          <w:rFonts w:cs="Arial"/>
          <w:bCs/>
        </w:rPr>
      </w:pPr>
    </w:p>
    <w:p w14:paraId="4A5234BA"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the firm's senior management, or a responsible individual, knew that their actions were not in accordance with the firm's internal procedures;</w:t>
      </w:r>
    </w:p>
    <w:p w14:paraId="4EBDA61A" w14:textId="77777777" w:rsidR="00E90A2E" w:rsidRPr="00221468" w:rsidRDefault="00E90A2E" w:rsidP="00E90A2E">
      <w:pPr>
        <w:tabs>
          <w:tab w:val="left" w:pos="1418"/>
        </w:tabs>
        <w:autoSpaceDE w:val="0"/>
        <w:autoSpaceDN w:val="0"/>
        <w:adjustRightInd w:val="0"/>
        <w:ind w:left="709" w:hanging="709"/>
        <w:jc w:val="both"/>
        <w:rPr>
          <w:rFonts w:cs="Arial"/>
          <w:bCs/>
        </w:rPr>
      </w:pPr>
    </w:p>
    <w:p w14:paraId="5C9A07D0"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the firm's senior management, or a responsible individual, sought to conceal their misconduct;</w:t>
      </w:r>
    </w:p>
    <w:p w14:paraId="1C2AA4A2" w14:textId="77777777" w:rsidR="00E90A2E" w:rsidRPr="00221468" w:rsidRDefault="00E90A2E" w:rsidP="00E90A2E">
      <w:pPr>
        <w:tabs>
          <w:tab w:val="left" w:pos="1418"/>
        </w:tabs>
        <w:autoSpaceDE w:val="0"/>
        <w:autoSpaceDN w:val="0"/>
        <w:adjustRightInd w:val="0"/>
        <w:ind w:left="709" w:hanging="709"/>
        <w:jc w:val="both"/>
        <w:rPr>
          <w:rFonts w:cs="Arial"/>
          <w:bCs/>
        </w:rPr>
      </w:pPr>
    </w:p>
    <w:p w14:paraId="2AFAAE2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 xml:space="preserve">the firm's senior management, or a responsible individual, committed the </w:t>
      </w:r>
      <w:r w:rsidRPr="00221468">
        <w:rPr>
          <w:rFonts w:cs="Arial"/>
          <w:bCs/>
          <w:iCs/>
        </w:rPr>
        <w:t xml:space="preserve">contravention </w:t>
      </w:r>
      <w:r w:rsidRPr="00221468">
        <w:rPr>
          <w:rFonts w:cs="Arial"/>
          <w:bCs/>
        </w:rPr>
        <w:t xml:space="preserve">in such a way as to avoid or reduce the risk that the </w:t>
      </w:r>
      <w:r w:rsidRPr="00221468">
        <w:rPr>
          <w:rFonts w:cs="Arial"/>
          <w:bCs/>
          <w:iCs/>
        </w:rPr>
        <w:t xml:space="preserve">contravention </w:t>
      </w:r>
      <w:r w:rsidRPr="00221468">
        <w:rPr>
          <w:rFonts w:cs="Arial"/>
          <w:bCs/>
        </w:rPr>
        <w:t>would be discovered;</w:t>
      </w:r>
    </w:p>
    <w:p w14:paraId="6DF8A739" w14:textId="77777777" w:rsidR="00E90A2E" w:rsidRPr="00221468" w:rsidRDefault="00E90A2E" w:rsidP="00E90A2E">
      <w:pPr>
        <w:tabs>
          <w:tab w:val="left" w:pos="1418"/>
        </w:tabs>
        <w:autoSpaceDE w:val="0"/>
        <w:autoSpaceDN w:val="0"/>
        <w:adjustRightInd w:val="0"/>
        <w:ind w:left="709" w:hanging="709"/>
        <w:jc w:val="both"/>
        <w:rPr>
          <w:rFonts w:cs="Arial"/>
          <w:bCs/>
        </w:rPr>
      </w:pPr>
    </w:p>
    <w:p w14:paraId="77341C5B"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(e)</w:t>
      </w:r>
      <w:r w:rsidRPr="00221468">
        <w:rPr>
          <w:rFonts w:cs="Arial"/>
          <w:bCs/>
        </w:rPr>
        <w:tab/>
        <w:t xml:space="preserve">the firm's senior management, or a responsible individual, were influenced to commit the </w:t>
      </w:r>
      <w:r w:rsidRPr="00221468">
        <w:rPr>
          <w:rFonts w:cs="Arial"/>
          <w:bCs/>
          <w:iCs/>
        </w:rPr>
        <w:t xml:space="preserve">contravention </w:t>
      </w:r>
      <w:r w:rsidRPr="00221468">
        <w:rPr>
          <w:rFonts w:cs="Arial"/>
          <w:bCs/>
        </w:rPr>
        <w:t>by the belief that it would be difficult to detect; and</w:t>
      </w:r>
    </w:p>
    <w:p w14:paraId="2530C991" w14:textId="77777777" w:rsidR="00E90A2E" w:rsidRPr="00221468" w:rsidRDefault="00E90A2E" w:rsidP="00E90A2E">
      <w:pPr>
        <w:tabs>
          <w:tab w:val="left" w:pos="1418"/>
        </w:tabs>
        <w:autoSpaceDE w:val="0"/>
        <w:autoSpaceDN w:val="0"/>
        <w:adjustRightInd w:val="0"/>
        <w:ind w:left="709" w:hanging="709"/>
        <w:jc w:val="both"/>
        <w:rPr>
          <w:rFonts w:cs="Arial"/>
          <w:bCs/>
        </w:rPr>
      </w:pPr>
    </w:p>
    <w:p w14:paraId="5BB198EA"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(f)</w:t>
      </w:r>
      <w:r w:rsidRPr="00221468">
        <w:rPr>
          <w:rFonts w:cs="Arial"/>
          <w:bCs/>
        </w:rPr>
        <w:tab/>
        <w:t>the contravention was repeated.</w:t>
      </w:r>
    </w:p>
    <w:p w14:paraId="47442FA9" w14:textId="77777777" w:rsidR="00E90A2E" w:rsidRDefault="00E90A2E" w:rsidP="00E90A2E">
      <w:pPr>
        <w:tabs>
          <w:tab w:val="left" w:pos="709"/>
        </w:tabs>
        <w:autoSpaceDE w:val="0"/>
        <w:autoSpaceDN w:val="0"/>
        <w:adjustRightInd w:val="0"/>
        <w:ind w:left="709" w:hanging="709"/>
        <w:jc w:val="both"/>
        <w:rPr>
          <w:rFonts w:cs="Arial"/>
          <w:bCs/>
        </w:rPr>
      </w:pPr>
    </w:p>
    <w:p w14:paraId="1DE53A64" w14:textId="77777777" w:rsidR="00E90A2E" w:rsidRPr="00221468" w:rsidRDefault="00E90A2E" w:rsidP="00E90A2E">
      <w:pPr>
        <w:tabs>
          <w:tab w:val="left" w:pos="709"/>
        </w:tabs>
        <w:autoSpaceDE w:val="0"/>
        <w:autoSpaceDN w:val="0"/>
        <w:adjustRightInd w:val="0"/>
        <w:ind w:left="709" w:hanging="709"/>
        <w:jc w:val="both"/>
        <w:rPr>
          <w:rFonts w:cs="Arial"/>
          <w:bCs/>
        </w:rPr>
      </w:pPr>
      <w:r w:rsidRPr="00C37EF0">
        <w:rPr>
          <w:b/>
        </w:rPr>
        <w:t>6-5-6</w:t>
      </w:r>
      <w:r w:rsidRPr="00221468">
        <w:rPr>
          <w:rFonts w:cs="Arial"/>
          <w:bCs/>
        </w:rPr>
        <w:tab/>
        <w:t xml:space="preserve">Factors tending to show the </w:t>
      </w:r>
      <w:r w:rsidRPr="00221468">
        <w:rPr>
          <w:rFonts w:cs="Arial"/>
          <w:bCs/>
          <w:iCs/>
        </w:rPr>
        <w:t xml:space="preserve">contravention </w:t>
      </w:r>
      <w:r w:rsidRPr="00221468">
        <w:rPr>
          <w:rFonts w:cs="Arial"/>
          <w:bCs/>
        </w:rPr>
        <w:t>was reckless include:</w:t>
      </w:r>
    </w:p>
    <w:p w14:paraId="7DFDD98D" w14:textId="77777777" w:rsidR="00E90A2E" w:rsidRPr="00221468" w:rsidRDefault="00E90A2E" w:rsidP="00E90A2E">
      <w:pPr>
        <w:tabs>
          <w:tab w:val="left" w:pos="709"/>
        </w:tabs>
        <w:autoSpaceDE w:val="0"/>
        <w:autoSpaceDN w:val="0"/>
        <w:adjustRightInd w:val="0"/>
        <w:ind w:left="709" w:hanging="709"/>
        <w:jc w:val="both"/>
        <w:rPr>
          <w:rFonts w:cs="Arial"/>
          <w:bCs/>
        </w:rPr>
      </w:pPr>
    </w:p>
    <w:p w14:paraId="0E900484"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firm's senior management, or a responsible individual, appreciated </w:t>
      </w:r>
      <w:r>
        <w:rPr>
          <w:rFonts w:cs="Arial"/>
          <w:bCs/>
        </w:rPr>
        <w:t xml:space="preserve">that </w:t>
      </w:r>
      <w:r w:rsidRPr="00221468">
        <w:rPr>
          <w:rFonts w:cs="Arial"/>
          <w:bCs/>
        </w:rPr>
        <w:t>there was a risk that their actions or inaction could result in a contravention</w:t>
      </w:r>
      <w:r w:rsidRPr="00221468">
        <w:rPr>
          <w:rFonts w:cs="Arial"/>
          <w:bCs/>
          <w:iCs/>
        </w:rPr>
        <w:t xml:space="preserve"> </w:t>
      </w:r>
      <w:r w:rsidRPr="00221468">
        <w:rPr>
          <w:rFonts w:cs="Arial"/>
          <w:bCs/>
        </w:rPr>
        <w:t>and failed adequately to mitigate that risk; and</w:t>
      </w:r>
    </w:p>
    <w:p w14:paraId="4609ED08" w14:textId="77777777" w:rsidR="00E90A2E" w:rsidRPr="00221468" w:rsidRDefault="00E90A2E" w:rsidP="00E90A2E">
      <w:pPr>
        <w:tabs>
          <w:tab w:val="left" w:pos="1418"/>
        </w:tabs>
        <w:autoSpaceDE w:val="0"/>
        <w:autoSpaceDN w:val="0"/>
        <w:adjustRightInd w:val="0"/>
        <w:ind w:left="709" w:hanging="709"/>
        <w:jc w:val="both"/>
        <w:rPr>
          <w:rFonts w:cs="Arial"/>
          <w:bCs/>
        </w:rPr>
      </w:pPr>
    </w:p>
    <w:p w14:paraId="05D724C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firm's senior management, or a responsible individual, were aware </w:t>
      </w:r>
      <w:r>
        <w:rPr>
          <w:rFonts w:cs="Arial"/>
          <w:bCs/>
        </w:rPr>
        <w:t xml:space="preserve">that </w:t>
      </w:r>
      <w:r w:rsidRPr="00221468">
        <w:rPr>
          <w:rFonts w:cs="Arial"/>
          <w:bCs/>
        </w:rPr>
        <w:t>there was a risk that their actions or inaction could result in a contravention but failed to check if they were acting in accordance with the firm's internal procedures.</w:t>
      </w:r>
    </w:p>
    <w:p w14:paraId="29AA83BE" w14:textId="77777777" w:rsidR="00E90A2E" w:rsidRPr="00221468" w:rsidRDefault="00E90A2E" w:rsidP="00E90A2E">
      <w:pPr>
        <w:tabs>
          <w:tab w:val="left" w:pos="709"/>
        </w:tabs>
        <w:autoSpaceDE w:val="0"/>
        <w:autoSpaceDN w:val="0"/>
        <w:adjustRightInd w:val="0"/>
        <w:ind w:left="709" w:hanging="709"/>
        <w:jc w:val="both"/>
        <w:rPr>
          <w:rFonts w:cs="Arial"/>
          <w:bCs/>
        </w:rPr>
      </w:pPr>
    </w:p>
    <w:p w14:paraId="0D8CD243" w14:textId="77777777" w:rsidR="00E90A2E" w:rsidRPr="001E3CC6" w:rsidRDefault="00E43419" w:rsidP="00E43419">
      <w:pPr>
        <w:pStyle w:val="Section"/>
        <w:numPr>
          <w:ilvl w:val="0"/>
          <w:numId w:val="0"/>
        </w:numPr>
        <w:spacing w:before="0" w:after="0" w:line="240" w:lineRule="auto"/>
        <w:ind w:left="851" w:hanging="851"/>
        <w:jc w:val="both"/>
        <w:rPr>
          <w:rFonts w:cs="Arial"/>
          <w:color w:val="CC0000"/>
          <w:sz w:val="24"/>
          <w:szCs w:val="22"/>
        </w:rPr>
      </w:pPr>
      <w:bookmarkStart w:id="1324" w:name="_Toc366591923"/>
      <w:bookmarkStart w:id="1325" w:name="_Toc409961668"/>
      <w:bookmarkStart w:id="1326" w:name="_Toc404260820"/>
      <w:bookmarkStart w:id="1327" w:name="_Toc472247486"/>
      <w:r>
        <w:rPr>
          <w:rFonts w:cs="Arial"/>
          <w:color w:val="CC0000"/>
          <w:sz w:val="24"/>
          <w:szCs w:val="22"/>
        </w:rPr>
        <w:t xml:space="preserve">Step 3: </w:t>
      </w:r>
      <w:r w:rsidR="00E90A2E" w:rsidRPr="001E3CC6">
        <w:rPr>
          <w:rFonts w:cs="Arial"/>
          <w:color w:val="CC0000"/>
          <w:sz w:val="24"/>
          <w:szCs w:val="22"/>
        </w:rPr>
        <w:t>Mitigating and aggravating factors</w:t>
      </w:r>
      <w:bookmarkEnd w:id="1324"/>
      <w:bookmarkEnd w:id="1325"/>
      <w:bookmarkEnd w:id="1326"/>
      <w:bookmarkEnd w:id="1327"/>
    </w:p>
    <w:p w14:paraId="6E6B1DB1" w14:textId="77777777" w:rsidR="00E90A2E" w:rsidRPr="00221468" w:rsidRDefault="00E90A2E" w:rsidP="00E90A2E">
      <w:pPr>
        <w:tabs>
          <w:tab w:val="left" w:pos="709"/>
        </w:tabs>
        <w:autoSpaceDE w:val="0"/>
        <w:autoSpaceDN w:val="0"/>
        <w:adjustRightInd w:val="0"/>
        <w:ind w:left="709" w:hanging="709"/>
        <w:jc w:val="both"/>
        <w:rPr>
          <w:rFonts w:cs="Arial"/>
          <w:b/>
          <w:bCs/>
        </w:rPr>
      </w:pPr>
    </w:p>
    <w:p w14:paraId="1E5F08D6" w14:textId="77777777" w:rsidR="00E90A2E" w:rsidRPr="00221468" w:rsidRDefault="00E90A2E" w:rsidP="00E90A2E">
      <w:pPr>
        <w:tabs>
          <w:tab w:val="left" w:pos="0"/>
        </w:tabs>
        <w:autoSpaceDE w:val="0"/>
        <w:autoSpaceDN w:val="0"/>
        <w:adjustRightInd w:val="0"/>
        <w:jc w:val="both"/>
        <w:rPr>
          <w:rFonts w:cs="Arial"/>
          <w:bCs/>
        </w:rPr>
      </w:pPr>
      <w:r w:rsidRPr="00C37EF0">
        <w:rPr>
          <w:b/>
        </w:rPr>
        <w:t>6-5-7</w:t>
      </w:r>
      <w:r w:rsidRPr="00221468">
        <w:rPr>
          <w:b/>
          <w:color w:val="CC0000"/>
        </w:rPr>
        <w:tab/>
      </w:r>
      <w:r w:rsidRPr="00221468">
        <w:rPr>
          <w:rFonts w:cs="Arial"/>
          <w:bCs/>
        </w:rPr>
        <w:t xml:space="preserve">The </w:t>
      </w:r>
      <w:r w:rsidRPr="00221468">
        <w:rPr>
          <w:rFonts w:cs="Arial"/>
          <w:bCs/>
          <w:iCs/>
        </w:rPr>
        <w:t xml:space="preserve">DFSA </w:t>
      </w:r>
      <w:r w:rsidRPr="00221468">
        <w:rPr>
          <w:rFonts w:cs="Arial"/>
          <w:bCs/>
        </w:rPr>
        <w:t xml:space="preserve">may increase or decrease the amount of the financial penalty arrived at after Step 2 (excluding any amount to be disgorged as set out in Step 1), to take into account factors which aggravate or mitigate the </w:t>
      </w:r>
      <w:r w:rsidRPr="00221468">
        <w:rPr>
          <w:rFonts w:cs="Arial"/>
          <w:bCs/>
          <w:iCs/>
        </w:rPr>
        <w:t>contravention</w:t>
      </w:r>
      <w:r w:rsidRPr="00221468">
        <w:rPr>
          <w:rFonts w:cs="Arial"/>
          <w:bCs/>
        </w:rPr>
        <w:t>. Any such adjustments will be made by way of a percentage adjustment to the figure determined at Step 2.</w:t>
      </w:r>
    </w:p>
    <w:p w14:paraId="3EE2C532" w14:textId="77777777" w:rsidR="00E90A2E" w:rsidRPr="00221468" w:rsidRDefault="00E90A2E" w:rsidP="00E90A2E">
      <w:pPr>
        <w:tabs>
          <w:tab w:val="left" w:pos="709"/>
        </w:tabs>
        <w:autoSpaceDE w:val="0"/>
        <w:autoSpaceDN w:val="0"/>
        <w:adjustRightInd w:val="0"/>
        <w:ind w:left="709" w:hanging="709"/>
        <w:jc w:val="both"/>
        <w:rPr>
          <w:rFonts w:cs="Arial"/>
          <w:bCs/>
        </w:rPr>
      </w:pPr>
    </w:p>
    <w:p w14:paraId="1CB3E5A2" w14:textId="77777777" w:rsidR="00E90A2E" w:rsidRPr="00221468" w:rsidRDefault="00E90A2E" w:rsidP="00E90A2E">
      <w:pPr>
        <w:tabs>
          <w:tab w:val="left" w:pos="0"/>
        </w:tabs>
        <w:autoSpaceDE w:val="0"/>
        <w:autoSpaceDN w:val="0"/>
        <w:adjustRightInd w:val="0"/>
        <w:jc w:val="both"/>
        <w:rPr>
          <w:rFonts w:cs="Arial"/>
          <w:bCs/>
        </w:rPr>
      </w:pPr>
      <w:r w:rsidRPr="00C37EF0">
        <w:rPr>
          <w:b/>
        </w:rPr>
        <w:t>6-5-8</w:t>
      </w:r>
      <w:r w:rsidRPr="00221468">
        <w:rPr>
          <w:rFonts w:cs="Arial"/>
          <w:bCs/>
        </w:rPr>
        <w:tab/>
        <w:t xml:space="preserve">The following list of factors may have the effect of aggravating or mitigating the </w:t>
      </w:r>
      <w:r w:rsidRPr="00221468">
        <w:rPr>
          <w:rFonts w:cs="Arial"/>
          <w:bCs/>
          <w:iCs/>
        </w:rPr>
        <w:t>contravention</w:t>
      </w:r>
      <w:r w:rsidRPr="00221468">
        <w:rPr>
          <w:rFonts w:cs="Arial"/>
          <w:bCs/>
        </w:rPr>
        <w:t>:</w:t>
      </w:r>
    </w:p>
    <w:p w14:paraId="3C7D42DB" w14:textId="77777777" w:rsidR="00E90A2E" w:rsidRPr="00221468" w:rsidRDefault="00E90A2E" w:rsidP="00E90A2E">
      <w:pPr>
        <w:tabs>
          <w:tab w:val="left" w:pos="0"/>
        </w:tabs>
        <w:autoSpaceDE w:val="0"/>
        <w:autoSpaceDN w:val="0"/>
        <w:adjustRightInd w:val="0"/>
        <w:jc w:val="both"/>
        <w:rPr>
          <w:rFonts w:cs="Arial"/>
          <w:bCs/>
        </w:rPr>
      </w:pPr>
    </w:p>
    <w:p w14:paraId="2C7A9E95"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 xml:space="preserve">the conduct of the firm in bringing (or failing to bring) quickly, effectively and completely the </w:t>
      </w:r>
      <w:r w:rsidRPr="00221468">
        <w:rPr>
          <w:rFonts w:cs="Arial"/>
          <w:bCs/>
          <w:iCs/>
        </w:rPr>
        <w:t>contravention</w:t>
      </w:r>
      <w:r w:rsidRPr="00221468">
        <w:rPr>
          <w:rFonts w:cs="Arial"/>
          <w:bCs/>
          <w:i/>
          <w:iCs/>
        </w:rPr>
        <w:t xml:space="preserve"> </w:t>
      </w:r>
      <w:r w:rsidRPr="00221468">
        <w:rPr>
          <w:rFonts w:cs="Arial"/>
          <w:bCs/>
        </w:rPr>
        <w:t xml:space="preserve">to the </w:t>
      </w:r>
      <w:r w:rsidRPr="00221468">
        <w:rPr>
          <w:rFonts w:cs="Arial"/>
          <w:bCs/>
          <w:iCs/>
        </w:rPr>
        <w:t xml:space="preserve">DFSA's </w:t>
      </w:r>
      <w:r w:rsidRPr="00221468">
        <w:rPr>
          <w:rFonts w:cs="Arial"/>
          <w:bCs/>
        </w:rPr>
        <w:t>attention (or the attention of other regulatory authorities, where relevant);</w:t>
      </w:r>
    </w:p>
    <w:p w14:paraId="7722777E" w14:textId="77777777" w:rsidR="00E90A2E" w:rsidRPr="00221468" w:rsidRDefault="00E90A2E" w:rsidP="00E90A2E">
      <w:pPr>
        <w:tabs>
          <w:tab w:val="left" w:pos="0"/>
          <w:tab w:val="left" w:pos="709"/>
        </w:tabs>
        <w:autoSpaceDE w:val="0"/>
        <w:autoSpaceDN w:val="0"/>
        <w:adjustRightInd w:val="0"/>
        <w:jc w:val="both"/>
        <w:rPr>
          <w:rFonts w:cs="Arial"/>
          <w:bCs/>
        </w:rPr>
      </w:pPr>
    </w:p>
    <w:p w14:paraId="004F13EA"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the degree of cooperation the firm showed during the investigation of the contravention by the DFSA, or any other regulatory authority allowed to share information with the DFSA;</w:t>
      </w:r>
    </w:p>
    <w:p w14:paraId="74BBA44A" w14:textId="77777777" w:rsidR="00E90A2E" w:rsidRPr="00221468" w:rsidRDefault="00E90A2E" w:rsidP="00E90A2E">
      <w:pPr>
        <w:tabs>
          <w:tab w:val="left" w:pos="0"/>
          <w:tab w:val="left" w:pos="709"/>
        </w:tabs>
        <w:autoSpaceDE w:val="0"/>
        <w:autoSpaceDN w:val="0"/>
        <w:adjustRightInd w:val="0"/>
        <w:jc w:val="both"/>
        <w:rPr>
          <w:rFonts w:cs="Arial"/>
          <w:bCs/>
        </w:rPr>
      </w:pPr>
    </w:p>
    <w:p w14:paraId="5D9A9222"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where the firm's senior management were aware of the contravention or of the potential for a contravention, whether they took any steps to stop the contravention, and when these steps were taken;</w:t>
      </w:r>
    </w:p>
    <w:p w14:paraId="0DE5161F" w14:textId="77777777" w:rsidR="00E90A2E" w:rsidRPr="00221468" w:rsidRDefault="00E90A2E" w:rsidP="00E90A2E">
      <w:pPr>
        <w:tabs>
          <w:tab w:val="left" w:pos="0"/>
          <w:tab w:val="left" w:pos="1418"/>
        </w:tabs>
        <w:autoSpaceDE w:val="0"/>
        <w:autoSpaceDN w:val="0"/>
        <w:adjustRightInd w:val="0"/>
        <w:jc w:val="both"/>
        <w:rPr>
          <w:rFonts w:cs="Arial"/>
          <w:bCs/>
        </w:rPr>
      </w:pPr>
    </w:p>
    <w:p w14:paraId="288E48BA" w14:textId="77777777" w:rsidR="00E90A2E" w:rsidRPr="00372321"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372321">
        <w:rPr>
          <w:rFonts w:cs="Arial"/>
          <w:bCs/>
        </w:rPr>
        <w:t>the nature, timeliness and adequacy of the firm’s responses to any supervisory interventions by the DFSA and any remedial actions proposed or required by DFSA’s supervisors;</w:t>
      </w:r>
    </w:p>
    <w:p w14:paraId="7588DA83" w14:textId="77777777" w:rsidR="00E90A2E" w:rsidRPr="00596434" w:rsidRDefault="00E90A2E" w:rsidP="00E90A2E">
      <w:pPr>
        <w:pStyle w:val="ListParagraph"/>
        <w:rPr>
          <w:rFonts w:cs="Arial"/>
          <w:bCs/>
        </w:rPr>
      </w:pPr>
    </w:p>
    <w:p w14:paraId="1E33D6B7"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the firm has arranged its resources in such a way as to allow or avoid disgorgement and/or payment of a financial penalty;</w:t>
      </w:r>
    </w:p>
    <w:p w14:paraId="45C0FF86" w14:textId="77777777" w:rsidR="00E90A2E" w:rsidRPr="00221468" w:rsidRDefault="00E90A2E" w:rsidP="00E90A2E">
      <w:pPr>
        <w:tabs>
          <w:tab w:val="left" w:pos="0"/>
          <w:tab w:val="left" w:pos="1418"/>
        </w:tabs>
        <w:autoSpaceDE w:val="0"/>
        <w:autoSpaceDN w:val="0"/>
        <w:adjustRightInd w:val="0"/>
        <w:jc w:val="both"/>
        <w:rPr>
          <w:rFonts w:cs="Arial"/>
          <w:bCs/>
        </w:rPr>
      </w:pPr>
    </w:p>
    <w:p w14:paraId="181797BE"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the firm had previously been told about the DFSA's concerns in relation to the issue, either by means of a private warning or in supervisory correspondence;</w:t>
      </w:r>
    </w:p>
    <w:p w14:paraId="5C250241" w14:textId="77777777" w:rsidR="00E90A2E" w:rsidRPr="00221468" w:rsidRDefault="00E90A2E" w:rsidP="00E90A2E">
      <w:pPr>
        <w:tabs>
          <w:tab w:val="left" w:pos="0"/>
          <w:tab w:val="left" w:pos="1418"/>
        </w:tabs>
        <w:autoSpaceDE w:val="0"/>
        <w:autoSpaceDN w:val="0"/>
        <w:adjustRightInd w:val="0"/>
        <w:jc w:val="both"/>
        <w:rPr>
          <w:rFonts w:cs="Arial"/>
          <w:bCs/>
        </w:rPr>
      </w:pPr>
    </w:p>
    <w:p w14:paraId="12D4543A"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the firm had previously undertaken not to perform a particular act or engage in particular behaviour;</w:t>
      </w:r>
    </w:p>
    <w:p w14:paraId="76AFFC06" w14:textId="77777777" w:rsidR="00E90A2E" w:rsidRPr="00221468" w:rsidRDefault="00E90A2E" w:rsidP="00E90A2E">
      <w:pPr>
        <w:tabs>
          <w:tab w:val="left" w:pos="0"/>
          <w:tab w:val="left" w:pos="1418"/>
        </w:tabs>
        <w:autoSpaceDE w:val="0"/>
        <w:autoSpaceDN w:val="0"/>
        <w:adjustRightInd w:val="0"/>
        <w:jc w:val="both"/>
        <w:rPr>
          <w:rFonts w:cs="Arial"/>
          <w:bCs/>
        </w:rPr>
      </w:pPr>
    </w:p>
    <w:p w14:paraId="586472E8"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the firm concerned has complied with any requirements or rulings of another regulatory authority relating to the contravention;</w:t>
      </w:r>
    </w:p>
    <w:p w14:paraId="20990A85" w14:textId="77777777" w:rsidR="00E90A2E" w:rsidRPr="00221468" w:rsidRDefault="00E90A2E" w:rsidP="00E90A2E">
      <w:pPr>
        <w:tabs>
          <w:tab w:val="left" w:pos="0"/>
          <w:tab w:val="left" w:pos="1418"/>
        </w:tabs>
        <w:autoSpaceDE w:val="0"/>
        <w:autoSpaceDN w:val="0"/>
        <w:adjustRightInd w:val="0"/>
        <w:jc w:val="both"/>
        <w:rPr>
          <w:rFonts w:cs="Arial"/>
          <w:bCs/>
        </w:rPr>
      </w:pPr>
    </w:p>
    <w:p w14:paraId="2A355ACC"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the previous disciplinary record and general compliance history of the firm;</w:t>
      </w:r>
    </w:p>
    <w:p w14:paraId="5BE90CB7" w14:textId="77777777" w:rsidR="00E90A2E" w:rsidRPr="00221468" w:rsidRDefault="00E90A2E" w:rsidP="00E90A2E">
      <w:pPr>
        <w:pStyle w:val="ListParagraph"/>
        <w:tabs>
          <w:tab w:val="left" w:pos="1418"/>
        </w:tabs>
        <w:autoSpaceDE w:val="0"/>
        <w:autoSpaceDN w:val="0"/>
        <w:adjustRightInd w:val="0"/>
        <w:jc w:val="both"/>
        <w:rPr>
          <w:rFonts w:cs="Arial"/>
          <w:bCs/>
        </w:rPr>
      </w:pPr>
    </w:p>
    <w:p w14:paraId="1699A2B2" w14:textId="7777777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action taken against the firm by other domestic or international regulatory authorities that is relevant to the contravention in question;</w:t>
      </w:r>
    </w:p>
    <w:p w14:paraId="1F0354D1" w14:textId="77777777" w:rsidR="00E90A2E" w:rsidRPr="00221468" w:rsidRDefault="00E90A2E" w:rsidP="00E90A2E">
      <w:pPr>
        <w:tabs>
          <w:tab w:val="left" w:pos="0"/>
          <w:tab w:val="left" w:pos="1418"/>
        </w:tabs>
        <w:autoSpaceDE w:val="0"/>
        <w:autoSpaceDN w:val="0"/>
        <w:adjustRightInd w:val="0"/>
        <w:jc w:val="both"/>
        <w:rPr>
          <w:rFonts w:cs="Arial"/>
          <w:bCs/>
        </w:rPr>
      </w:pPr>
    </w:p>
    <w:p w14:paraId="5DD99AB5" w14:textId="181CC817" w:rsidR="00E90A2E" w:rsidRPr="00221468"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DFSA guidance or other published materials had already raised relevant concerns, and the nature and accessibility of such materials;</w:t>
      </w:r>
    </w:p>
    <w:p w14:paraId="00110838" w14:textId="77777777" w:rsidR="00E90A2E" w:rsidRPr="00221468" w:rsidRDefault="00E90A2E" w:rsidP="00E90A2E">
      <w:pPr>
        <w:tabs>
          <w:tab w:val="left" w:pos="0"/>
          <w:tab w:val="left" w:pos="1418"/>
        </w:tabs>
        <w:autoSpaceDE w:val="0"/>
        <w:autoSpaceDN w:val="0"/>
        <w:adjustRightInd w:val="0"/>
        <w:jc w:val="both"/>
        <w:rPr>
          <w:rFonts w:cs="Arial"/>
          <w:bCs/>
        </w:rPr>
      </w:pPr>
    </w:p>
    <w:p w14:paraId="2875067D" w14:textId="35692E22" w:rsidR="00E90A2E" w:rsidRDefault="00E90A2E" w:rsidP="00C47529">
      <w:pPr>
        <w:pStyle w:val="ListParagraph"/>
        <w:numPr>
          <w:ilvl w:val="0"/>
          <w:numId w:val="112"/>
        </w:numPr>
        <w:tabs>
          <w:tab w:val="left" w:pos="1418"/>
        </w:tabs>
        <w:autoSpaceDE w:val="0"/>
        <w:autoSpaceDN w:val="0"/>
        <w:adjustRightInd w:val="0"/>
        <w:ind w:hanging="720"/>
        <w:contextualSpacing/>
        <w:jc w:val="both"/>
        <w:rPr>
          <w:rFonts w:cs="Arial"/>
          <w:bCs/>
        </w:rPr>
      </w:pPr>
      <w:r w:rsidRPr="00221468">
        <w:rPr>
          <w:rFonts w:cs="Arial"/>
          <w:bCs/>
        </w:rPr>
        <w:t>whether the DFSA publicly called for an improvement in standards in relation to the behaviour constituting the contravention or similar behaviour before or during the occurrence of the contravention</w:t>
      </w:r>
      <w:r w:rsidR="00A5114C">
        <w:rPr>
          <w:rFonts w:cs="Arial"/>
          <w:bCs/>
        </w:rPr>
        <w:t>; and</w:t>
      </w:r>
    </w:p>
    <w:p w14:paraId="7F221EBC" w14:textId="77777777" w:rsidR="00A5114C" w:rsidRPr="00A5114C" w:rsidRDefault="00A5114C" w:rsidP="00A5114C">
      <w:pPr>
        <w:pStyle w:val="ListParagraph"/>
        <w:rPr>
          <w:rFonts w:cs="Arial"/>
          <w:bCs/>
        </w:rPr>
      </w:pPr>
    </w:p>
    <w:p w14:paraId="1F1B8DF8" w14:textId="318C5CB7" w:rsidR="00A5114C" w:rsidRPr="00A5114C" w:rsidRDefault="00A5114C" w:rsidP="00A5114C">
      <w:pPr>
        <w:pStyle w:val="ListParagraph"/>
        <w:numPr>
          <w:ilvl w:val="0"/>
          <w:numId w:val="112"/>
        </w:numPr>
        <w:tabs>
          <w:tab w:val="left" w:pos="1418"/>
        </w:tabs>
        <w:autoSpaceDE w:val="0"/>
        <w:autoSpaceDN w:val="0"/>
        <w:adjustRightInd w:val="0"/>
        <w:ind w:hanging="720"/>
        <w:contextualSpacing/>
        <w:jc w:val="both"/>
        <w:rPr>
          <w:rFonts w:cs="Arial"/>
          <w:bCs/>
        </w:rPr>
      </w:pPr>
      <w:r w:rsidRPr="00A5114C">
        <w:rPr>
          <w:rFonts w:cs="Arial"/>
          <w:bCs/>
        </w:rPr>
        <w:t>the treatment, if any, of a whistleblower involved in disclosing the contravention.</w:t>
      </w:r>
    </w:p>
    <w:p w14:paraId="2C86C174" w14:textId="77777777" w:rsidR="00E90A2E" w:rsidRPr="00221468" w:rsidRDefault="00E90A2E" w:rsidP="00E90A2E">
      <w:pPr>
        <w:tabs>
          <w:tab w:val="left" w:pos="709"/>
        </w:tabs>
        <w:autoSpaceDE w:val="0"/>
        <w:autoSpaceDN w:val="0"/>
        <w:adjustRightInd w:val="0"/>
        <w:ind w:left="709" w:hanging="709"/>
        <w:jc w:val="both"/>
        <w:rPr>
          <w:rFonts w:cs="Arial"/>
          <w:bCs/>
        </w:rPr>
      </w:pPr>
    </w:p>
    <w:p w14:paraId="48B850AA" w14:textId="77777777" w:rsidR="00E90A2E" w:rsidRPr="001E3CC6" w:rsidRDefault="00E43419" w:rsidP="00E43419">
      <w:pPr>
        <w:pStyle w:val="Section"/>
        <w:numPr>
          <w:ilvl w:val="0"/>
          <w:numId w:val="0"/>
        </w:numPr>
        <w:tabs>
          <w:tab w:val="left" w:pos="851"/>
        </w:tabs>
        <w:spacing w:before="0" w:after="0" w:line="240" w:lineRule="auto"/>
        <w:ind w:left="1440" w:hanging="1440"/>
        <w:jc w:val="both"/>
        <w:rPr>
          <w:rFonts w:cs="Arial"/>
          <w:color w:val="CC0000"/>
          <w:sz w:val="24"/>
          <w:szCs w:val="22"/>
        </w:rPr>
      </w:pPr>
      <w:bookmarkStart w:id="1328" w:name="_Toc366591924"/>
      <w:bookmarkStart w:id="1329" w:name="_Toc409961669"/>
      <w:bookmarkStart w:id="1330" w:name="_Toc404260821"/>
      <w:bookmarkStart w:id="1331" w:name="_Toc472247487"/>
      <w:r>
        <w:rPr>
          <w:rFonts w:cs="Arial"/>
          <w:color w:val="CC0000"/>
          <w:sz w:val="24"/>
          <w:szCs w:val="22"/>
        </w:rPr>
        <w:t xml:space="preserve">Step 4: </w:t>
      </w:r>
      <w:r w:rsidR="00E90A2E" w:rsidRPr="001E3CC6">
        <w:rPr>
          <w:rFonts w:cs="Arial"/>
          <w:color w:val="CC0000"/>
          <w:sz w:val="24"/>
          <w:szCs w:val="22"/>
        </w:rPr>
        <w:t>Adjustment for deterrence</w:t>
      </w:r>
      <w:bookmarkEnd w:id="1328"/>
      <w:bookmarkEnd w:id="1329"/>
      <w:bookmarkEnd w:id="1330"/>
      <w:bookmarkEnd w:id="1331"/>
    </w:p>
    <w:p w14:paraId="61FB5535" w14:textId="77777777" w:rsidR="00E90A2E" w:rsidRPr="00221468" w:rsidRDefault="00E90A2E" w:rsidP="00E90A2E">
      <w:pPr>
        <w:tabs>
          <w:tab w:val="left" w:pos="709"/>
        </w:tabs>
        <w:autoSpaceDE w:val="0"/>
        <w:autoSpaceDN w:val="0"/>
        <w:adjustRightInd w:val="0"/>
        <w:ind w:left="709" w:hanging="709"/>
        <w:jc w:val="both"/>
        <w:rPr>
          <w:rFonts w:cs="Arial"/>
          <w:b/>
          <w:bCs/>
        </w:rPr>
      </w:pPr>
    </w:p>
    <w:p w14:paraId="0200CF17" w14:textId="77777777" w:rsidR="00E90A2E" w:rsidRPr="00221468" w:rsidRDefault="00E90A2E" w:rsidP="00E90A2E">
      <w:pPr>
        <w:autoSpaceDE w:val="0"/>
        <w:autoSpaceDN w:val="0"/>
        <w:adjustRightInd w:val="0"/>
        <w:jc w:val="both"/>
        <w:rPr>
          <w:rFonts w:cs="Arial"/>
          <w:bCs/>
        </w:rPr>
      </w:pPr>
      <w:r w:rsidRPr="00C37EF0">
        <w:rPr>
          <w:b/>
        </w:rPr>
        <w:t>6-5-9</w:t>
      </w:r>
      <w:r w:rsidRPr="00221468">
        <w:rPr>
          <w:b/>
          <w:color w:val="CC0000"/>
        </w:rPr>
        <w:tab/>
      </w:r>
      <w:r w:rsidRPr="00221468">
        <w:rPr>
          <w:rFonts w:cs="Arial"/>
          <w:bCs/>
        </w:rPr>
        <w:t xml:space="preserve">If the </w:t>
      </w:r>
      <w:r w:rsidRPr="00221468">
        <w:rPr>
          <w:rFonts w:cs="Arial"/>
          <w:bCs/>
          <w:iCs/>
        </w:rPr>
        <w:t xml:space="preserve">DFSA </w:t>
      </w:r>
      <w:r w:rsidRPr="00221468">
        <w:rPr>
          <w:rFonts w:cs="Arial"/>
          <w:bCs/>
        </w:rPr>
        <w:t xml:space="preserve">considers the figure arrived at after Step 3 is insufficient to deter the firm who committed the </w:t>
      </w:r>
      <w:r w:rsidRPr="00221468">
        <w:rPr>
          <w:rFonts w:cs="Arial"/>
          <w:bCs/>
          <w:iCs/>
        </w:rPr>
        <w:t>contravention</w:t>
      </w:r>
      <w:r w:rsidRPr="00221468">
        <w:rPr>
          <w:rFonts w:cs="Arial"/>
          <w:bCs/>
        </w:rPr>
        <w:t xml:space="preserve">, or others, from committing further or similar contraventions then the </w:t>
      </w:r>
      <w:r w:rsidRPr="00221468">
        <w:rPr>
          <w:rFonts w:cs="Arial"/>
          <w:bCs/>
          <w:iCs/>
        </w:rPr>
        <w:t xml:space="preserve">DFSA </w:t>
      </w:r>
      <w:r w:rsidRPr="00221468">
        <w:rPr>
          <w:rFonts w:cs="Arial"/>
          <w:bCs/>
        </w:rPr>
        <w:t xml:space="preserve">may increase the financial penalty. Circumstances where the </w:t>
      </w:r>
      <w:r w:rsidRPr="00221468">
        <w:rPr>
          <w:rFonts w:cs="Arial"/>
          <w:bCs/>
          <w:iCs/>
        </w:rPr>
        <w:t>DFSA</w:t>
      </w:r>
      <w:r w:rsidRPr="00221468">
        <w:rPr>
          <w:rFonts w:cs="Arial"/>
          <w:bCs/>
        </w:rPr>
        <w:t xml:space="preserve"> may do this include:</w:t>
      </w:r>
    </w:p>
    <w:p w14:paraId="741549FE" w14:textId="77777777" w:rsidR="00E90A2E" w:rsidRPr="00221468" w:rsidRDefault="00E90A2E" w:rsidP="00E90A2E">
      <w:pPr>
        <w:tabs>
          <w:tab w:val="left" w:pos="709"/>
        </w:tabs>
        <w:autoSpaceDE w:val="0"/>
        <w:autoSpaceDN w:val="0"/>
        <w:adjustRightInd w:val="0"/>
        <w:ind w:left="709" w:hanging="709"/>
        <w:jc w:val="both"/>
        <w:rPr>
          <w:rFonts w:cs="Arial"/>
          <w:bCs/>
        </w:rPr>
      </w:pPr>
    </w:p>
    <w:p w14:paraId="6FC48EA8" w14:textId="77777777" w:rsidR="00E90A2E" w:rsidRPr="00221468" w:rsidRDefault="00E90A2E" w:rsidP="00C47529">
      <w:pPr>
        <w:pStyle w:val="ListParagraph"/>
        <w:numPr>
          <w:ilvl w:val="0"/>
          <w:numId w:val="113"/>
        </w:numPr>
        <w:tabs>
          <w:tab w:val="left" w:pos="1418"/>
        </w:tabs>
        <w:autoSpaceDE w:val="0"/>
        <w:autoSpaceDN w:val="0"/>
        <w:adjustRightInd w:val="0"/>
        <w:ind w:hanging="720"/>
        <w:contextualSpacing/>
        <w:jc w:val="both"/>
        <w:rPr>
          <w:rFonts w:cs="Arial"/>
          <w:bCs/>
        </w:rPr>
      </w:pPr>
      <w:r w:rsidRPr="00221468">
        <w:rPr>
          <w:rFonts w:cs="Arial"/>
          <w:bCs/>
        </w:rPr>
        <w:t>where the DFSA considers the absolute value of the financial penalty too small in relation to the con</w:t>
      </w:r>
      <w:r w:rsidRPr="00221468">
        <w:rPr>
          <w:rFonts w:cs="Arial"/>
          <w:bCs/>
          <w:iCs/>
        </w:rPr>
        <w:t xml:space="preserve">travention </w:t>
      </w:r>
      <w:r w:rsidRPr="00221468">
        <w:rPr>
          <w:rFonts w:cs="Arial"/>
          <w:bCs/>
        </w:rPr>
        <w:t>to meet its objective of credible deterrence;</w:t>
      </w:r>
    </w:p>
    <w:p w14:paraId="62A1BDD6" w14:textId="77777777" w:rsidR="00E90A2E" w:rsidRPr="00221468" w:rsidRDefault="00E90A2E" w:rsidP="00E90A2E">
      <w:pPr>
        <w:autoSpaceDE w:val="0"/>
        <w:autoSpaceDN w:val="0"/>
        <w:adjustRightInd w:val="0"/>
        <w:ind w:left="1418" w:hanging="709"/>
        <w:jc w:val="both"/>
        <w:rPr>
          <w:rFonts w:cs="Arial"/>
          <w:bCs/>
        </w:rPr>
      </w:pPr>
    </w:p>
    <w:p w14:paraId="71FCAFDA" w14:textId="77777777" w:rsidR="00E90A2E" w:rsidRPr="00221468" w:rsidRDefault="00E90A2E" w:rsidP="00C47529">
      <w:pPr>
        <w:pStyle w:val="ListParagraph"/>
        <w:numPr>
          <w:ilvl w:val="0"/>
          <w:numId w:val="113"/>
        </w:numPr>
        <w:tabs>
          <w:tab w:val="left" w:pos="1418"/>
        </w:tabs>
        <w:autoSpaceDE w:val="0"/>
        <w:autoSpaceDN w:val="0"/>
        <w:adjustRightInd w:val="0"/>
        <w:ind w:hanging="720"/>
        <w:contextualSpacing/>
        <w:jc w:val="both"/>
        <w:rPr>
          <w:rFonts w:cs="Arial"/>
          <w:bCs/>
        </w:rPr>
      </w:pPr>
      <w:r w:rsidRPr="00221468">
        <w:rPr>
          <w:rFonts w:cs="Arial"/>
          <w:bCs/>
        </w:rPr>
        <w:t xml:space="preserve">where previous </w:t>
      </w:r>
      <w:r w:rsidRPr="00221468">
        <w:rPr>
          <w:rFonts w:cs="Arial"/>
          <w:bCs/>
          <w:iCs/>
        </w:rPr>
        <w:t xml:space="preserve">DFSA </w:t>
      </w:r>
      <w:r w:rsidRPr="00221468">
        <w:rPr>
          <w:rFonts w:cs="Arial"/>
          <w:bCs/>
        </w:rPr>
        <w:t xml:space="preserve">action in respect of similar </w:t>
      </w:r>
      <w:r w:rsidRPr="00221468">
        <w:rPr>
          <w:rFonts w:cs="Arial"/>
          <w:bCs/>
          <w:iCs/>
        </w:rPr>
        <w:t xml:space="preserve">contraventions </w:t>
      </w:r>
      <w:r w:rsidRPr="00221468">
        <w:rPr>
          <w:rFonts w:cs="Arial"/>
          <w:bCs/>
        </w:rPr>
        <w:t xml:space="preserve">has failed to improve industry standards. This may include similar </w:t>
      </w:r>
      <w:r w:rsidRPr="00221468">
        <w:rPr>
          <w:rFonts w:cs="Arial"/>
          <w:bCs/>
          <w:iCs/>
        </w:rPr>
        <w:t xml:space="preserve">contraventions </w:t>
      </w:r>
      <w:r w:rsidRPr="00221468">
        <w:rPr>
          <w:rFonts w:cs="Arial"/>
          <w:bCs/>
        </w:rPr>
        <w:t>relating to different products (for example, action for mis-selling or claims handling failures in respect of 'x' product may be relevant to a case for mis-selling or claims handling failures in respect of 'y' product);</w:t>
      </w:r>
    </w:p>
    <w:p w14:paraId="05F33ABB" w14:textId="77777777" w:rsidR="00E90A2E" w:rsidRPr="00221468" w:rsidRDefault="00E90A2E" w:rsidP="00E90A2E">
      <w:pPr>
        <w:autoSpaceDE w:val="0"/>
        <w:autoSpaceDN w:val="0"/>
        <w:adjustRightInd w:val="0"/>
        <w:ind w:left="1418" w:hanging="709"/>
        <w:jc w:val="both"/>
        <w:rPr>
          <w:rFonts w:cs="Arial"/>
          <w:bCs/>
        </w:rPr>
      </w:pPr>
    </w:p>
    <w:p w14:paraId="5F20C736" w14:textId="77777777" w:rsidR="00E90A2E" w:rsidRPr="00221468" w:rsidRDefault="00E90A2E" w:rsidP="00C47529">
      <w:pPr>
        <w:pStyle w:val="ListParagraph"/>
        <w:numPr>
          <w:ilvl w:val="0"/>
          <w:numId w:val="113"/>
        </w:numPr>
        <w:tabs>
          <w:tab w:val="left" w:pos="1418"/>
        </w:tabs>
        <w:autoSpaceDE w:val="0"/>
        <w:autoSpaceDN w:val="0"/>
        <w:adjustRightInd w:val="0"/>
        <w:ind w:hanging="720"/>
        <w:contextualSpacing/>
        <w:jc w:val="both"/>
        <w:rPr>
          <w:rFonts w:cs="Arial"/>
          <w:bCs/>
        </w:rPr>
      </w:pPr>
      <w:r w:rsidRPr="00221468">
        <w:rPr>
          <w:rFonts w:cs="Arial"/>
          <w:bCs/>
        </w:rPr>
        <w:t xml:space="preserve">where the </w:t>
      </w:r>
      <w:r w:rsidRPr="00221468">
        <w:rPr>
          <w:rFonts w:cs="Arial"/>
          <w:bCs/>
          <w:iCs/>
        </w:rPr>
        <w:t xml:space="preserve">DFSA </w:t>
      </w:r>
      <w:r w:rsidRPr="00221468">
        <w:rPr>
          <w:rFonts w:cs="Arial"/>
          <w:bCs/>
        </w:rPr>
        <w:t xml:space="preserve">considers it is likely that similar </w:t>
      </w:r>
      <w:r w:rsidRPr="00221468">
        <w:rPr>
          <w:rFonts w:cs="Arial"/>
          <w:bCs/>
          <w:iCs/>
        </w:rPr>
        <w:t xml:space="preserve">contraventions </w:t>
      </w:r>
      <w:r w:rsidRPr="00221468">
        <w:rPr>
          <w:rFonts w:cs="Arial"/>
          <w:bCs/>
        </w:rPr>
        <w:t>will be committed by the firm or by other firms in the future in the absence of such an increase to the financial penalty; and</w:t>
      </w:r>
    </w:p>
    <w:p w14:paraId="07875410" w14:textId="77777777" w:rsidR="00E90A2E" w:rsidRPr="00221468" w:rsidRDefault="00E90A2E" w:rsidP="00E90A2E">
      <w:pPr>
        <w:autoSpaceDE w:val="0"/>
        <w:autoSpaceDN w:val="0"/>
        <w:adjustRightInd w:val="0"/>
        <w:ind w:left="1418" w:hanging="709"/>
        <w:jc w:val="both"/>
        <w:rPr>
          <w:rFonts w:cs="Arial"/>
          <w:bCs/>
        </w:rPr>
      </w:pPr>
    </w:p>
    <w:p w14:paraId="6DB09D70" w14:textId="77777777" w:rsidR="00E90A2E" w:rsidRPr="00221468" w:rsidRDefault="00E90A2E" w:rsidP="00C47529">
      <w:pPr>
        <w:pStyle w:val="ListParagraph"/>
        <w:numPr>
          <w:ilvl w:val="0"/>
          <w:numId w:val="113"/>
        </w:numPr>
        <w:tabs>
          <w:tab w:val="left" w:pos="1418"/>
        </w:tabs>
        <w:autoSpaceDE w:val="0"/>
        <w:autoSpaceDN w:val="0"/>
        <w:adjustRightInd w:val="0"/>
        <w:ind w:hanging="720"/>
        <w:contextualSpacing/>
        <w:jc w:val="both"/>
        <w:rPr>
          <w:rFonts w:cs="Arial"/>
          <w:bCs/>
        </w:rPr>
      </w:pPr>
      <w:r w:rsidRPr="00221468">
        <w:rPr>
          <w:rFonts w:cs="Arial"/>
          <w:bCs/>
        </w:rPr>
        <w:t xml:space="preserve">where the </w:t>
      </w:r>
      <w:r w:rsidRPr="00221468">
        <w:rPr>
          <w:rFonts w:cs="Arial"/>
          <w:bCs/>
          <w:iCs/>
        </w:rPr>
        <w:t xml:space="preserve">DFSA </w:t>
      </w:r>
      <w:r w:rsidRPr="00221468">
        <w:rPr>
          <w:rFonts w:cs="Arial"/>
          <w:bCs/>
        </w:rPr>
        <w:t>considers that the likelihood of the detection of such a contravention</w:t>
      </w:r>
      <w:r w:rsidRPr="00221468">
        <w:rPr>
          <w:rFonts w:cs="Arial"/>
          <w:bCs/>
          <w:iCs/>
        </w:rPr>
        <w:t xml:space="preserve"> </w:t>
      </w:r>
      <w:r w:rsidRPr="00221468">
        <w:rPr>
          <w:rFonts w:cs="Arial"/>
          <w:bCs/>
        </w:rPr>
        <w:t>is low.</w:t>
      </w:r>
    </w:p>
    <w:p w14:paraId="2B94B14C" w14:textId="77777777" w:rsidR="00E90A2E" w:rsidRPr="00221468" w:rsidRDefault="00E90A2E" w:rsidP="00E90A2E">
      <w:pPr>
        <w:tabs>
          <w:tab w:val="left" w:pos="709"/>
        </w:tabs>
        <w:autoSpaceDE w:val="0"/>
        <w:autoSpaceDN w:val="0"/>
        <w:adjustRightInd w:val="0"/>
        <w:ind w:left="709" w:hanging="709"/>
        <w:jc w:val="both"/>
        <w:rPr>
          <w:rFonts w:cs="Arial"/>
          <w:bCs/>
        </w:rPr>
      </w:pPr>
    </w:p>
    <w:p w14:paraId="026281C3" w14:textId="77777777" w:rsidR="00E90A2E" w:rsidRPr="001E3CC6" w:rsidRDefault="00E90A2E" w:rsidP="00E43419">
      <w:pPr>
        <w:pStyle w:val="Section"/>
        <w:numPr>
          <w:ilvl w:val="0"/>
          <w:numId w:val="0"/>
        </w:numPr>
        <w:tabs>
          <w:tab w:val="left" w:pos="851"/>
        </w:tabs>
        <w:spacing w:before="0" w:after="0" w:line="240" w:lineRule="auto"/>
        <w:ind w:left="1440" w:hanging="1440"/>
        <w:jc w:val="both"/>
        <w:rPr>
          <w:rFonts w:cs="Arial"/>
          <w:color w:val="CC0000"/>
          <w:sz w:val="24"/>
          <w:szCs w:val="22"/>
        </w:rPr>
      </w:pPr>
      <w:bookmarkStart w:id="1332" w:name="_Toc366591925"/>
      <w:bookmarkStart w:id="1333" w:name="_Toc409961670"/>
      <w:bookmarkStart w:id="1334" w:name="_Toc404260822"/>
      <w:bookmarkStart w:id="1335" w:name="_Toc472247488"/>
      <w:r w:rsidRPr="001E3CC6">
        <w:rPr>
          <w:rFonts w:cs="Arial"/>
          <w:color w:val="CC0000"/>
          <w:sz w:val="24"/>
          <w:szCs w:val="22"/>
        </w:rPr>
        <w:t>Step 5:</w:t>
      </w:r>
      <w:r w:rsidR="00A476F9">
        <w:rPr>
          <w:rFonts w:cs="Arial"/>
          <w:color w:val="CC0000"/>
          <w:sz w:val="24"/>
          <w:szCs w:val="22"/>
        </w:rPr>
        <w:t xml:space="preserve"> </w:t>
      </w:r>
      <w:r w:rsidRPr="001E3CC6">
        <w:rPr>
          <w:rFonts w:cs="Arial"/>
          <w:color w:val="CC0000"/>
          <w:sz w:val="24"/>
          <w:szCs w:val="22"/>
        </w:rPr>
        <w:t>Settlement discount</w:t>
      </w:r>
      <w:bookmarkEnd w:id="1332"/>
      <w:bookmarkEnd w:id="1333"/>
      <w:bookmarkEnd w:id="1334"/>
      <w:bookmarkEnd w:id="1335"/>
    </w:p>
    <w:p w14:paraId="1818BE74" w14:textId="77777777" w:rsidR="00E90A2E" w:rsidRPr="00221468" w:rsidRDefault="00E90A2E" w:rsidP="00E90A2E">
      <w:pPr>
        <w:tabs>
          <w:tab w:val="left" w:pos="709"/>
        </w:tabs>
        <w:autoSpaceDE w:val="0"/>
        <w:autoSpaceDN w:val="0"/>
        <w:adjustRightInd w:val="0"/>
        <w:ind w:left="709" w:hanging="709"/>
        <w:jc w:val="both"/>
        <w:rPr>
          <w:rFonts w:cs="Arial"/>
          <w:b/>
          <w:bCs/>
        </w:rPr>
      </w:pPr>
    </w:p>
    <w:p w14:paraId="084F2CDB" w14:textId="77777777" w:rsidR="00E90A2E" w:rsidRDefault="00E90A2E" w:rsidP="00E90A2E">
      <w:pPr>
        <w:tabs>
          <w:tab w:val="left" w:pos="0"/>
        </w:tabs>
        <w:autoSpaceDE w:val="0"/>
        <w:autoSpaceDN w:val="0"/>
        <w:adjustRightInd w:val="0"/>
        <w:jc w:val="both"/>
        <w:rPr>
          <w:rFonts w:cs="Arial"/>
          <w:bCs/>
        </w:rPr>
      </w:pPr>
      <w:r w:rsidRPr="00C37EF0">
        <w:rPr>
          <w:b/>
        </w:rPr>
        <w:t>6-5-10</w:t>
      </w:r>
      <w:r w:rsidRPr="00221468">
        <w:rPr>
          <w:b/>
          <w:color w:val="CC0000"/>
        </w:rPr>
        <w:tab/>
      </w:r>
      <w:r w:rsidR="00891428">
        <w:rPr>
          <w:rFonts w:cs="Arial"/>
          <w:bCs/>
        </w:rPr>
        <w:t>S</w:t>
      </w:r>
      <w:r w:rsidRPr="00221468">
        <w:rPr>
          <w:rFonts w:cs="Arial"/>
          <w:bCs/>
        </w:rPr>
        <w:t>ection 6-8 provides that the amount of the financial penalty which might otherwise have been payable will be reduced to reflect the</w:t>
      </w:r>
      <w:r w:rsidR="005164CB">
        <w:rPr>
          <w:rFonts w:cs="Arial"/>
          <w:bCs/>
        </w:rPr>
        <w:t xml:space="preserve"> fact that </w:t>
      </w:r>
      <w:r w:rsidRPr="00221468">
        <w:rPr>
          <w:rFonts w:cs="Arial"/>
          <w:bCs/>
        </w:rPr>
        <w:t>the firm concerned reached an agreement</w:t>
      </w:r>
      <w:r w:rsidR="005164CB">
        <w:rPr>
          <w:rFonts w:cs="Arial"/>
          <w:bCs/>
        </w:rPr>
        <w:t xml:space="preserve"> with the DFSA</w:t>
      </w:r>
      <w:r w:rsidRPr="00221468">
        <w:rPr>
          <w:rFonts w:cs="Arial"/>
          <w:bCs/>
        </w:rPr>
        <w:t>. The settlement discount does not apply to the disgorgement of any benefit calculated at Step 1.</w:t>
      </w:r>
    </w:p>
    <w:p w14:paraId="60788754" w14:textId="77777777" w:rsidR="005164CB" w:rsidRPr="00221468" w:rsidRDefault="005164CB" w:rsidP="00E90A2E">
      <w:pPr>
        <w:tabs>
          <w:tab w:val="left" w:pos="0"/>
        </w:tabs>
        <w:autoSpaceDE w:val="0"/>
        <w:autoSpaceDN w:val="0"/>
        <w:adjustRightInd w:val="0"/>
        <w:jc w:val="both"/>
        <w:rPr>
          <w:rFonts w:cs="Arial"/>
          <w:bCs/>
        </w:rPr>
      </w:pPr>
    </w:p>
    <w:p w14:paraId="0AEC7D15" w14:textId="77777777" w:rsidR="00E90A2E" w:rsidRDefault="00E90A2E" w:rsidP="00E90A2E">
      <w:pPr>
        <w:autoSpaceDE w:val="0"/>
        <w:autoSpaceDN w:val="0"/>
        <w:adjustRightInd w:val="0"/>
        <w:jc w:val="both"/>
        <w:rPr>
          <w:rFonts w:cs="Arial"/>
          <w:b/>
          <w:color w:val="CC0000"/>
          <w:sz w:val="26"/>
          <w:szCs w:val="26"/>
        </w:rPr>
      </w:pPr>
    </w:p>
    <w:p w14:paraId="2D8740C2" w14:textId="77777777" w:rsidR="00E90A2E" w:rsidRPr="001E3CC6" w:rsidRDefault="00E90A2E" w:rsidP="00E43419">
      <w:pPr>
        <w:pStyle w:val="Section"/>
        <w:numPr>
          <w:ilvl w:val="0"/>
          <w:numId w:val="0"/>
        </w:numPr>
        <w:tabs>
          <w:tab w:val="left" w:pos="709"/>
        </w:tabs>
        <w:spacing w:before="0" w:after="0" w:line="240" w:lineRule="auto"/>
        <w:ind w:left="1440" w:hanging="1440"/>
        <w:jc w:val="both"/>
        <w:rPr>
          <w:rFonts w:cs="Arial"/>
          <w:color w:val="CC0000"/>
          <w:sz w:val="26"/>
          <w:szCs w:val="26"/>
        </w:rPr>
      </w:pPr>
      <w:bookmarkStart w:id="1336" w:name="_Toc366591926"/>
      <w:bookmarkStart w:id="1337" w:name="_Toc409961671"/>
      <w:bookmarkStart w:id="1338" w:name="_Toc404260823"/>
      <w:bookmarkStart w:id="1339" w:name="_Toc472247489"/>
      <w:r w:rsidRPr="00221468">
        <w:rPr>
          <w:rFonts w:cs="Arial"/>
          <w:color w:val="CC0000"/>
          <w:sz w:val="26"/>
          <w:szCs w:val="26"/>
        </w:rPr>
        <w:t>6-6</w:t>
      </w:r>
      <w:r w:rsidRPr="00221468">
        <w:rPr>
          <w:rFonts w:cs="Arial"/>
          <w:color w:val="CC0000"/>
          <w:sz w:val="26"/>
          <w:szCs w:val="26"/>
        </w:rPr>
        <w:tab/>
      </w:r>
      <w:r>
        <w:rPr>
          <w:rFonts w:cs="Arial"/>
          <w:color w:val="CC0000"/>
          <w:sz w:val="26"/>
          <w:szCs w:val="26"/>
        </w:rPr>
        <w:t xml:space="preserve">FINANCIAL </w:t>
      </w:r>
      <w:r w:rsidRPr="00221468">
        <w:rPr>
          <w:rFonts w:cs="Arial"/>
          <w:color w:val="CC0000"/>
          <w:sz w:val="26"/>
          <w:szCs w:val="26"/>
        </w:rPr>
        <w:t>PENALTIES IMPOSED ON AN INDIVIDUAL</w:t>
      </w:r>
      <w:bookmarkEnd w:id="1336"/>
      <w:bookmarkEnd w:id="1337"/>
      <w:bookmarkEnd w:id="1338"/>
      <w:bookmarkEnd w:id="1339"/>
    </w:p>
    <w:p w14:paraId="38CC19CF" w14:textId="77777777" w:rsidR="00E90A2E" w:rsidRDefault="00E90A2E" w:rsidP="00E90A2E">
      <w:pPr>
        <w:tabs>
          <w:tab w:val="left" w:pos="0"/>
        </w:tabs>
        <w:autoSpaceDE w:val="0"/>
        <w:autoSpaceDN w:val="0"/>
        <w:adjustRightInd w:val="0"/>
        <w:jc w:val="both"/>
        <w:rPr>
          <w:rFonts w:cs="Arial"/>
          <w:bCs/>
        </w:rPr>
      </w:pPr>
    </w:p>
    <w:p w14:paraId="0906F10B" w14:textId="77777777" w:rsidR="00E90A2E" w:rsidRPr="001E3CC6" w:rsidRDefault="00E43419" w:rsidP="00E43419">
      <w:pPr>
        <w:pStyle w:val="Section"/>
        <w:numPr>
          <w:ilvl w:val="0"/>
          <w:numId w:val="0"/>
        </w:numPr>
        <w:spacing w:before="0" w:after="0" w:line="240" w:lineRule="auto"/>
        <w:ind w:left="709" w:hanging="709"/>
        <w:jc w:val="both"/>
        <w:rPr>
          <w:rFonts w:cs="Arial"/>
          <w:color w:val="CC0000"/>
          <w:sz w:val="24"/>
          <w:szCs w:val="22"/>
        </w:rPr>
      </w:pPr>
      <w:bookmarkStart w:id="1340" w:name="_Toc366591927"/>
      <w:bookmarkStart w:id="1341" w:name="_Toc409961672"/>
      <w:bookmarkStart w:id="1342" w:name="_Toc404260824"/>
      <w:bookmarkStart w:id="1343" w:name="_Toc472247490"/>
      <w:r>
        <w:rPr>
          <w:rFonts w:cs="Arial"/>
          <w:color w:val="CC0000"/>
          <w:sz w:val="24"/>
          <w:szCs w:val="22"/>
        </w:rPr>
        <w:t xml:space="preserve">Step 1: </w:t>
      </w:r>
      <w:r w:rsidR="00E90A2E" w:rsidRPr="001E3CC6">
        <w:rPr>
          <w:rFonts w:cs="Arial"/>
          <w:color w:val="CC0000"/>
          <w:sz w:val="24"/>
          <w:szCs w:val="22"/>
        </w:rPr>
        <w:t>Disgorgement</w:t>
      </w:r>
      <w:bookmarkEnd w:id="1340"/>
      <w:bookmarkEnd w:id="1341"/>
      <w:bookmarkEnd w:id="1342"/>
      <w:bookmarkEnd w:id="1343"/>
    </w:p>
    <w:p w14:paraId="6A59FA7A" w14:textId="77777777" w:rsidR="00E90A2E" w:rsidRPr="00221468" w:rsidRDefault="00E90A2E" w:rsidP="00E90A2E">
      <w:pPr>
        <w:tabs>
          <w:tab w:val="left" w:pos="0"/>
        </w:tabs>
        <w:autoSpaceDE w:val="0"/>
        <w:autoSpaceDN w:val="0"/>
        <w:adjustRightInd w:val="0"/>
        <w:jc w:val="both"/>
        <w:rPr>
          <w:rFonts w:cs="Arial"/>
          <w:bCs/>
        </w:rPr>
      </w:pPr>
    </w:p>
    <w:p w14:paraId="18EAFF1A" w14:textId="77777777" w:rsidR="00E90A2E" w:rsidRDefault="00E90A2E" w:rsidP="00E90A2E">
      <w:pPr>
        <w:tabs>
          <w:tab w:val="left" w:pos="0"/>
        </w:tabs>
        <w:autoSpaceDE w:val="0"/>
        <w:autoSpaceDN w:val="0"/>
        <w:adjustRightInd w:val="0"/>
        <w:jc w:val="both"/>
        <w:rPr>
          <w:rFonts w:cs="Arial"/>
          <w:bCs/>
        </w:rPr>
      </w:pPr>
      <w:r w:rsidRPr="00C37EF0">
        <w:rPr>
          <w:b/>
        </w:rPr>
        <w:t>6-6-1</w:t>
      </w:r>
      <w:r>
        <w:rPr>
          <w:b/>
          <w:color w:val="CC0000"/>
        </w:rPr>
        <w:tab/>
      </w:r>
      <w:r w:rsidRPr="00221468">
        <w:rPr>
          <w:rFonts w:cs="Arial"/>
          <w:bCs/>
        </w:rPr>
        <w:t xml:space="preserve">The </w:t>
      </w:r>
      <w:r w:rsidRPr="00221468">
        <w:rPr>
          <w:rFonts w:cs="Arial"/>
          <w:bCs/>
          <w:iCs/>
        </w:rPr>
        <w:t xml:space="preserve">DFSA </w:t>
      </w:r>
      <w:r w:rsidRPr="00221468">
        <w:rPr>
          <w:rFonts w:cs="Arial"/>
          <w:bCs/>
        </w:rPr>
        <w:t xml:space="preserve">will seek to deprive an individual of the </w:t>
      </w:r>
      <w:r>
        <w:rPr>
          <w:rFonts w:cs="Arial"/>
          <w:bCs/>
        </w:rPr>
        <w:t xml:space="preserve">economic </w:t>
      </w:r>
      <w:r w:rsidRPr="00221468">
        <w:rPr>
          <w:rFonts w:cs="Arial"/>
          <w:bCs/>
        </w:rPr>
        <w:t>benefit</w:t>
      </w:r>
      <w:r>
        <w:rPr>
          <w:rFonts w:cs="Arial"/>
          <w:bCs/>
        </w:rPr>
        <w:t>s</w:t>
      </w:r>
      <w:r w:rsidRPr="00221468">
        <w:rPr>
          <w:rFonts w:cs="Arial"/>
          <w:bCs/>
        </w:rPr>
        <w:t xml:space="preserve"> derived directly </w:t>
      </w:r>
      <w:r>
        <w:rPr>
          <w:rFonts w:cs="Arial"/>
          <w:bCs/>
        </w:rPr>
        <w:t xml:space="preserve">or indirectly </w:t>
      </w:r>
      <w:r w:rsidRPr="00221468">
        <w:rPr>
          <w:rFonts w:cs="Arial"/>
          <w:bCs/>
        </w:rPr>
        <w:t xml:space="preserve">from the </w:t>
      </w:r>
      <w:r w:rsidRPr="00221468">
        <w:rPr>
          <w:rFonts w:cs="Arial"/>
          <w:bCs/>
          <w:iCs/>
        </w:rPr>
        <w:t xml:space="preserve">contravention </w:t>
      </w:r>
      <w:r w:rsidRPr="00221468">
        <w:rPr>
          <w:rFonts w:cs="Arial"/>
          <w:bCs/>
        </w:rPr>
        <w:t xml:space="preserve">(which may include the profit made or loss avoided) where it is possible to quantify this. The </w:t>
      </w:r>
      <w:r w:rsidRPr="00221468">
        <w:rPr>
          <w:rFonts w:cs="Arial"/>
          <w:bCs/>
          <w:iCs/>
        </w:rPr>
        <w:t xml:space="preserve">DFSA </w:t>
      </w:r>
      <w:r w:rsidRPr="00221468">
        <w:rPr>
          <w:rFonts w:cs="Arial"/>
          <w:bCs/>
        </w:rPr>
        <w:t>will ordinarily also charge interest on the benefit</w:t>
      </w:r>
      <w:r w:rsidR="00B353BE">
        <w:rPr>
          <w:rFonts w:cs="Arial"/>
          <w:bCs/>
        </w:rPr>
        <w:t xml:space="preserve"> </w:t>
      </w:r>
      <w:r w:rsidR="00B353BE" w:rsidRPr="00B353BE">
        <w:rPr>
          <w:rFonts w:cs="Arial"/>
          <w:bCs/>
        </w:rPr>
        <w:t>from the date when the contravention occurred until the date of the final decision. Interest will be charged at a minimum rate of 1% over the three months Emirates Interbank Offer Rate (“EIBOR”), or at such other rate as the DFSA considers appropriate having regard to the prevailing market lending rates, up to a maximum of 12%</w:t>
      </w:r>
      <w:r w:rsidRPr="00221468">
        <w:rPr>
          <w:rFonts w:cs="Arial"/>
          <w:bCs/>
        </w:rPr>
        <w:t xml:space="preserve">. </w:t>
      </w:r>
    </w:p>
    <w:p w14:paraId="0A4947B0" w14:textId="77777777" w:rsidR="00E43419" w:rsidRDefault="00E43419" w:rsidP="00E90A2E">
      <w:pPr>
        <w:tabs>
          <w:tab w:val="left" w:pos="0"/>
        </w:tabs>
        <w:autoSpaceDE w:val="0"/>
        <w:autoSpaceDN w:val="0"/>
        <w:adjustRightInd w:val="0"/>
        <w:jc w:val="both"/>
        <w:rPr>
          <w:b/>
          <w:color w:val="CC0000"/>
        </w:rPr>
      </w:pPr>
    </w:p>
    <w:p w14:paraId="384FEA1A" w14:textId="77777777" w:rsidR="00E90A2E" w:rsidRPr="001E3CC6" w:rsidRDefault="00E43419" w:rsidP="00E43419">
      <w:pPr>
        <w:pStyle w:val="Section"/>
        <w:numPr>
          <w:ilvl w:val="0"/>
          <w:numId w:val="0"/>
        </w:numPr>
        <w:tabs>
          <w:tab w:val="left" w:pos="851"/>
        </w:tabs>
        <w:spacing w:before="0" w:after="0" w:line="240" w:lineRule="auto"/>
        <w:ind w:left="1440" w:hanging="1440"/>
        <w:jc w:val="both"/>
        <w:rPr>
          <w:rFonts w:cs="Arial"/>
          <w:color w:val="CC0000"/>
          <w:sz w:val="24"/>
          <w:szCs w:val="22"/>
        </w:rPr>
      </w:pPr>
      <w:bookmarkStart w:id="1344" w:name="_Toc366591928"/>
      <w:bookmarkStart w:id="1345" w:name="_Toc409961673"/>
      <w:bookmarkStart w:id="1346" w:name="_Toc404260825"/>
      <w:bookmarkStart w:id="1347" w:name="_Toc472247491"/>
      <w:r>
        <w:rPr>
          <w:rFonts w:cs="Arial"/>
          <w:color w:val="CC0000"/>
          <w:sz w:val="24"/>
          <w:szCs w:val="22"/>
        </w:rPr>
        <w:t xml:space="preserve">Step 2: </w:t>
      </w:r>
      <w:r w:rsidR="00E90A2E" w:rsidRPr="001E3CC6">
        <w:rPr>
          <w:rFonts w:cs="Arial"/>
          <w:color w:val="CC0000"/>
          <w:sz w:val="24"/>
          <w:szCs w:val="22"/>
        </w:rPr>
        <w:t>The seriousness of the contravention</w:t>
      </w:r>
      <w:bookmarkEnd w:id="1344"/>
      <w:bookmarkEnd w:id="1345"/>
      <w:bookmarkEnd w:id="1346"/>
      <w:bookmarkEnd w:id="1347"/>
    </w:p>
    <w:p w14:paraId="6CD4C601" w14:textId="77777777" w:rsidR="00E90A2E" w:rsidRPr="00221468" w:rsidRDefault="00E90A2E" w:rsidP="00E90A2E">
      <w:pPr>
        <w:tabs>
          <w:tab w:val="left" w:pos="0"/>
        </w:tabs>
        <w:autoSpaceDE w:val="0"/>
        <w:autoSpaceDN w:val="0"/>
        <w:adjustRightInd w:val="0"/>
        <w:jc w:val="both"/>
        <w:rPr>
          <w:rFonts w:cs="Arial"/>
          <w:b/>
          <w:bCs/>
        </w:rPr>
      </w:pPr>
    </w:p>
    <w:p w14:paraId="39BCF70B" w14:textId="77777777" w:rsidR="00E90A2E" w:rsidRPr="00221468" w:rsidRDefault="00E90A2E" w:rsidP="00E90A2E">
      <w:pPr>
        <w:tabs>
          <w:tab w:val="left" w:pos="0"/>
        </w:tabs>
        <w:autoSpaceDE w:val="0"/>
        <w:autoSpaceDN w:val="0"/>
        <w:adjustRightInd w:val="0"/>
        <w:jc w:val="both"/>
        <w:rPr>
          <w:rFonts w:cs="Arial"/>
          <w:bCs/>
        </w:rPr>
      </w:pPr>
      <w:r w:rsidRPr="00C37EF0">
        <w:rPr>
          <w:b/>
        </w:rPr>
        <w:t>6-6-2</w:t>
      </w:r>
      <w:r>
        <w:rPr>
          <w:rFonts w:cs="Arial"/>
          <w:bCs/>
        </w:rPr>
        <w:tab/>
      </w:r>
      <w:r w:rsidRPr="00221468">
        <w:rPr>
          <w:rFonts w:cs="Arial"/>
          <w:bCs/>
        </w:rPr>
        <w:t xml:space="preserve">The </w:t>
      </w:r>
      <w:r w:rsidRPr="00221468">
        <w:rPr>
          <w:rFonts w:cs="Arial"/>
          <w:bCs/>
          <w:iCs/>
        </w:rPr>
        <w:t xml:space="preserve">DFSA </w:t>
      </w:r>
      <w:r w:rsidRPr="00221468">
        <w:rPr>
          <w:rFonts w:cs="Arial"/>
          <w:bCs/>
        </w:rPr>
        <w:t xml:space="preserve">will determine a </w:t>
      </w:r>
      <w:r>
        <w:rPr>
          <w:rFonts w:cs="Arial"/>
          <w:bCs/>
        </w:rPr>
        <w:t xml:space="preserve">financial </w:t>
      </w:r>
      <w:r w:rsidRPr="00221468">
        <w:rPr>
          <w:rFonts w:cs="Arial"/>
          <w:bCs/>
        </w:rPr>
        <w:t xml:space="preserve">penalty figure that reflects the seriousness of the </w:t>
      </w:r>
      <w:r w:rsidRPr="00221468">
        <w:rPr>
          <w:rFonts w:cs="Arial"/>
          <w:bCs/>
          <w:iCs/>
        </w:rPr>
        <w:t>contravention</w:t>
      </w:r>
      <w:r w:rsidRPr="00221468">
        <w:rPr>
          <w:rFonts w:cs="Arial"/>
          <w:bCs/>
        </w:rPr>
        <w:t xml:space="preserve">. In determining such a figure, the </w:t>
      </w:r>
      <w:r w:rsidRPr="00221468">
        <w:rPr>
          <w:rFonts w:cs="Arial"/>
          <w:bCs/>
          <w:iCs/>
        </w:rPr>
        <w:t xml:space="preserve">DFSA </w:t>
      </w:r>
      <w:r w:rsidRPr="00221468">
        <w:rPr>
          <w:rFonts w:cs="Arial"/>
          <w:bCs/>
        </w:rPr>
        <w:t>will take into account various factors, which will usually fall into the following four categories:</w:t>
      </w:r>
    </w:p>
    <w:p w14:paraId="215E4361" w14:textId="77777777" w:rsidR="00E90A2E" w:rsidRPr="00221468" w:rsidRDefault="00E90A2E" w:rsidP="00E90A2E">
      <w:pPr>
        <w:tabs>
          <w:tab w:val="left" w:pos="0"/>
        </w:tabs>
        <w:autoSpaceDE w:val="0"/>
        <w:autoSpaceDN w:val="0"/>
        <w:adjustRightInd w:val="0"/>
        <w:jc w:val="both"/>
        <w:rPr>
          <w:rFonts w:cs="Arial"/>
          <w:bCs/>
        </w:rPr>
      </w:pPr>
    </w:p>
    <w:p w14:paraId="384BA6AC"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(a)</w:t>
      </w:r>
      <w:r w:rsidRPr="00221468">
        <w:rPr>
          <w:rFonts w:cs="Arial"/>
          <w:bCs/>
        </w:rPr>
        <w:tab/>
        <w:t xml:space="preserve">factors relating to the impact of the </w:t>
      </w:r>
      <w:r w:rsidRPr="00221468">
        <w:rPr>
          <w:rFonts w:cs="Arial"/>
          <w:bCs/>
          <w:iCs/>
        </w:rPr>
        <w:t>contravention</w:t>
      </w:r>
      <w:r w:rsidRPr="00221468">
        <w:rPr>
          <w:rFonts w:cs="Arial"/>
          <w:bCs/>
        </w:rPr>
        <w:t>;</w:t>
      </w:r>
    </w:p>
    <w:p w14:paraId="4945E46F" w14:textId="77777777" w:rsidR="00E90A2E" w:rsidRPr="00221468" w:rsidRDefault="00E90A2E" w:rsidP="00E90A2E">
      <w:pPr>
        <w:tabs>
          <w:tab w:val="left" w:pos="0"/>
        </w:tabs>
        <w:autoSpaceDE w:val="0"/>
        <w:autoSpaceDN w:val="0"/>
        <w:adjustRightInd w:val="0"/>
        <w:jc w:val="both"/>
        <w:rPr>
          <w:rFonts w:cs="Arial"/>
          <w:bCs/>
        </w:rPr>
      </w:pPr>
    </w:p>
    <w:p w14:paraId="195948E6"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(b)</w:t>
      </w:r>
      <w:r w:rsidRPr="00221468">
        <w:rPr>
          <w:rFonts w:cs="Arial"/>
          <w:bCs/>
        </w:rPr>
        <w:tab/>
        <w:t xml:space="preserve">factors relating to the nature of the </w:t>
      </w:r>
      <w:r w:rsidRPr="00221468">
        <w:rPr>
          <w:rFonts w:cs="Arial"/>
          <w:bCs/>
          <w:iCs/>
        </w:rPr>
        <w:t>contravention</w:t>
      </w:r>
      <w:r w:rsidRPr="00221468">
        <w:rPr>
          <w:rFonts w:cs="Arial"/>
          <w:bCs/>
        </w:rPr>
        <w:t>;</w:t>
      </w:r>
    </w:p>
    <w:p w14:paraId="114E597A" w14:textId="77777777" w:rsidR="00E90A2E" w:rsidRPr="00221468" w:rsidRDefault="00E90A2E" w:rsidP="00E90A2E">
      <w:pPr>
        <w:tabs>
          <w:tab w:val="left" w:pos="0"/>
        </w:tabs>
        <w:autoSpaceDE w:val="0"/>
        <w:autoSpaceDN w:val="0"/>
        <w:adjustRightInd w:val="0"/>
        <w:jc w:val="both"/>
        <w:rPr>
          <w:rFonts w:cs="Arial"/>
          <w:bCs/>
        </w:rPr>
      </w:pPr>
    </w:p>
    <w:p w14:paraId="05CB6076"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(c)</w:t>
      </w:r>
      <w:r w:rsidRPr="00221468">
        <w:rPr>
          <w:rFonts w:cs="Arial"/>
          <w:bCs/>
        </w:rPr>
        <w:tab/>
        <w:t xml:space="preserve">factors tending to show whether the </w:t>
      </w:r>
      <w:r w:rsidRPr="00221468">
        <w:rPr>
          <w:rFonts w:cs="Arial"/>
          <w:bCs/>
          <w:iCs/>
        </w:rPr>
        <w:t xml:space="preserve">contravention </w:t>
      </w:r>
      <w:r w:rsidRPr="00221468">
        <w:rPr>
          <w:rFonts w:cs="Arial"/>
          <w:bCs/>
        </w:rPr>
        <w:t>was deliberate; and</w:t>
      </w:r>
    </w:p>
    <w:p w14:paraId="664038C0" w14:textId="77777777" w:rsidR="00E90A2E" w:rsidRPr="00221468" w:rsidRDefault="00E90A2E" w:rsidP="00E90A2E">
      <w:pPr>
        <w:tabs>
          <w:tab w:val="left" w:pos="0"/>
        </w:tabs>
        <w:autoSpaceDE w:val="0"/>
        <w:autoSpaceDN w:val="0"/>
        <w:adjustRightInd w:val="0"/>
        <w:ind w:firstLine="709"/>
        <w:jc w:val="both"/>
        <w:rPr>
          <w:rFonts w:cs="Arial"/>
          <w:bCs/>
        </w:rPr>
      </w:pPr>
    </w:p>
    <w:p w14:paraId="48CE0C32" w14:textId="77777777" w:rsidR="00E90A2E" w:rsidRPr="00221468" w:rsidRDefault="00E90A2E" w:rsidP="00E90A2E">
      <w:pPr>
        <w:tabs>
          <w:tab w:val="left" w:pos="0"/>
        </w:tabs>
        <w:autoSpaceDE w:val="0"/>
        <w:autoSpaceDN w:val="0"/>
        <w:adjustRightInd w:val="0"/>
        <w:jc w:val="both"/>
        <w:rPr>
          <w:rFonts w:cs="Arial"/>
          <w:bCs/>
        </w:rPr>
      </w:pPr>
      <w:r w:rsidRPr="00221468">
        <w:rPr>
          <w:rFonts w:cs="Arial"/>
          <w:bCs/>
        </w:rPr>
        <w:t>(d)</w:t>
      </w:r>
      <w:r w:rsidRPr="00221468">
        <w:rPr>
          <w:rFonts w:cs="Arial"/>
          <w:bCs/>
        </w:rPr>
        <w:tab/>
        <w:t xml:space="preserve">factors tending to show whether the </w:t>
      </w:r>
      <w:r w:rsidRPr="00221468">
        <w:rPr>
          <w:rFonts w:cs="Arial"/>
          <w:bCs/>
          <w:iCs/>
        </w:rPr>
        <w:t xml:space="preserve">contravention </w:t>
      </w:r>
      <w:r w:rsidRPr="00221468">
        <w:rPr>
          <w:rFonts w:cs="Arial"/>
          <w:bCs/>
        </w:rPr>
        <w:t>was reckless.</w:t>
      </w:r>
    </w:p>
    <w:p w14:paraId="23B6A9F7" w14:textId="77777777" w:rsidR="00E90A2E" w:rsidRPr="00221468" w:rsidRDefault="00E90A2E" w:rsidP="00E90A2E">
      <w:pPr>
        <w:tabs>
          <w:tab w:val="left" w:pos="0"/>
        </w:tabs>
        <w:autoSpaceDE w:val="0"/>
        <w:autoSpaceDN w:val="0"/>
        <w:adjustRightInd w:val="0"/>
        <w:ind w:firstLine="709"/>
        <w:jc w:val="both"/>
        <w:rPr>
          <w:rFonts w:cs="Arial"/>
          <w:bCs/>
        </w:rPr>
      </w:pPr>
    </w:p>
    <w:p w14:paraId="31A32D5E" w14:textId="77777777" w:rsidR="00E90A2E" w:rsidRPr="00221468" w:rsidRDefault="00E90A2E" w:rsidP="00E90A2E">
      <w:pPr>
        <w:tabs>
          <w:tab w:val="left" w:pos="0"/>
        </w:tabs>
        <w:autoSpaceDE w:val="0"/>
        <w:autoSpaceDN w:val="0"/>
        <w:adjustRightInd w:val="0"/>
        <w:jc w:val="both"/>
        <w:rPr>
          <w:rFonts w:cs="Arial"/>
          <w:bCs/>
        </w:rPr>
      </w:pPr>
      <w:r w:rsidRPr="00C37EF0">
        <w:rPr>
          <w:b/>
        </w:rPr>
        <w:t>6-6-3</w:t>
      </w:r>
      <w:r>
        <w:rPr>
          <w:rFonts w:cs="Arial"/>
          <w:bCs/>
        </w:rPr>
        <w:tab/>
      </w:r>
      <w:r w:rsidRPr="00221468">
        <w:rPr>
          <w:rFonts w:cs="Arial"/>
          <w:bCs/>
        </w:rPr>
        <w:t xml:space="preserve">Factors relating to the impact of a </w:t>
      </w:r>
      <w:r w:rsidRPr="00221468">
        <w:rPr>
          <w:rFonts w:cs="Arial"/>
          <w:bCs/>
          <w:iCs/>
        </w:rPr>
        <w:t xml:space="preserve">contravention </w:t>
      </w:r>
      <w:r w:rsidRPr="00221468">
        <w:rPr>
          <w:rFonts w:cs="Arial"/>
          <w:bCs/>
        </w:rPr>
        <w:t>committed by an individual include:</w:t>
      </w:r>
    </w:p>
    <w:p w14:paraId="5C10314F" w14:textId="77777777" w:rsidR="00E90A2E" w:rsidRPr="00221468" w:rsidRDefault="00E90A2E" w:rsidP="00E90A2E">
      <w:pPr>
        <w:tabs>
          <w:tab w:val="left" w:pos="0"/>
        </w:tabs>
        <w:autoSpaceDE w:val="0"/>
        <w:autoSpaceDN w:val="0"/>
        <w:adjustRightInd w:val="0"/>
        <w:jc w:val="both"/>
        <w:rPr>
          <w:rFonts w:cs="Arial"/>
          <w:bCs/>
        </w:rPr>
      </w:pPr>
    </w:p>
    <w:p w14:paraId="74408C72"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level of benefit gained or loss avoided, or intended to be gained or avoided, by the individual from the </w:t>
      </w:r>
      <w:r w:rsidRPr="00221468">
        <w:rPr>
          <w:rFonts w:cs="Arial"/>
          <w:bCs/>
          <w:iCs/>
        </w:rPr>
        <w:t>contravention</w:t>
      </w:r>
      <w:r w:rsidRPr="00221468">
        <w:rPr>
          <w:rFonts w:cs="Arial"/>
          <w:bCs/>
        </w:rPr>
        <w:t>, either directly or indirectly;</w:t>
      </w:r>
    </w:p>
    <w:p w14:paraId="6B58EF11" w14:textId="77777777" w:rsidR="00E90A2E" w:rsidRPr="00221468" w:rsidRDefault="00E90A2E" w:rsidP="00E90A2E">
      <w:pPr>
        <w:tabs>
          <w:tab w:val="left" w:pos="0"/>
          <w:tab w:val="left" w:pos="1418"/>
        </w:tabs>
        <w:autoSpaceDE w:val="0"/>
        <w:autoSpaceDN w:val="0"/>
        <w:adjustRightInd w:val="0"/>
        <w:ind w:left="709" w:hanging="709"/>
        <w:jc w:val="both"/>
        <w:rPr>
          <w:rFonts w:cs="Arial"/>
          <w:bCs/>
        </w:rPr>
      </w:pPr>
    </w:p>
    <w:p w14:paraId="4DD8508B"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loss or risk of loss, as a whole, caused to </w:t>
      </w:r>
      <w:r w:rsidRPr="00221468">
        <w:rPr>
          <w:rFonts w:cs="Arial"/>
          <w:bCs/>
          <w:iCs/>
        </w:rPr>
        <w:t>consumers</w:t>
      </w:r>
      <w:r w:rsidRPr="00221468">
        <w:rPr>
          <w:rFonts w:cs="Arial"/>
          <w:bCs/>
        </w:rPr>
        <w:t>, investors or other market users in general;</w:t>
      </w:r>
    </w:p>
    <w:p w14:paraId="7E96B797" w14:textId="77777777" w:rsidR="00E90A2E" w:rsidRPr="00221468" w:rsidRDefault="00E90A2E" w:rsidP="00E90A2E">
      <w:pPr>
        <w:tabs>
          <w:tab w:val="left" w:pos="0"/>
          <w:tab w:val="left" w:pos="1418"/>
        </w:tabs>
        <w:autoSpaceDE w:val="0"/>
        <w:autoSpaceDN w:val="0"/>
        <w:adjustRightInd w:val="0"/>
        <w:ind w:left="709" w:hanging="709"/>
        <w:jc w:val="both"/>
        <w:rPr>
          <w:rFonts w:cs="Arial"/>
          <w:bCs/>
        </w:rPr>
      </w:pPr>
    </w:p>
    <w:p w14:paraId="770E068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 xml:space="preserve">the loss or risk of loss caused to individual </w:t>
      </w:r>
      <w:r w:rsidRPr="00221468">
        <w:rPr>
          <w:rFonts w:cs="Arial"/>
          <w:bCs/>
          <w:iCs/>
        </w:rPr>
        <w:t>consumers</w:t>
      </w:r>
      <w:r w:rsidRPr="00221468">
        <w:rPr>
          <w:rFonts w:cs="Arial"/>
          <w:bCs/>
        </w:rPr>
        <w:t>, investors or other market users;</w:t>
      </w:r>
    </w:p>
    <w:p w14:paraId="701E423C" w14:textId="77777777" w:rsidR="00E90A2E" w:rsidRPr="00221468" w:rsidRDefault="00E90A2E" w:rsidP="00E90A2E">
      <w:pPr>
        <w:tabs>
          <w:tab w:val="left" w:pos="0"/>
          <w:tab w:val="left" w:pos="1418"/>
        </w:tabs>
        <w:autoSpaceDE w:val="0"/>
        <w:autoSpaceDN w:val="0"/>
        <w:adjustRightInd w:val="0"/>
        <w:ind w:left="709" w:hanging="709"/>
        <w:jc w:val="both"/>
        <w:rPr>
          <w:rFonts w:cs="Arial"/>
          <w:bCs/>
        </w:rPr>
      </w:pPr>
    </w:p>
    <w:p w14:paraId="53DFF11B"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 xml:space="preserve">whether the </w:t>
      </w:r>
      <w:r w:rsidRPr="00221468">
        <w:rPr>
          <w:rFonts w:cs="Arial"/>
          <w:bCs/>
          <w:iCs/>
        </w:rPr>
        <w:t xml:space="preserve">contravention </w:t>
      </w:r>
      <w:r w:rsidRPr="00221468">
        <w:rPr>
          <w:rFonts w:cs="Arial"/>
          <w:bCs/>
        </w:rPr>
        <w:t>had an effect on particularly vulnerable people, whether intentionally or otherwise;</w:t>
      </w:r>
    </w:p>
    <w:p w14:paraId="513175A5" w14:textId="77777777" w:rsidR="00E90A2E" w:rsidRPr="00221468" w:rsidRDefault="00E90A2E" w:rsidP="00E90A2E">
      <w:pPr>
        <w:tabs>
          <w:tab w:val="left" w:pos="0"/>
          <w:tab w:val="left" w:pos="1418"/>
        </w:tabs>
        <w:autoSpaceDE w:val="0"/>
        <w:autoSpaceDN w:val="0"/>
        <w:adjustRightInd w:val="0"/>
        <w:ind w:left="709" w:hanging="709"/>
        <w:jc w:val="both"/>
        <w:rPr>
          <w:rFonts w:cs="Arial"/>
          <w:bCs/>
        </w:rPr>
      </w:pPr>
    </w:p>
    <w:p w14:paraId="717B16C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(e)</w:t>
      </w:r>
      <w:r w:rsidRPr="00221468">
        <w:rPr>
          <w:rFonts w:cs="Arial"/>
          <w:bCs/>
        </w:rPr>
        <w:tab/>
        <w:t xml:space="preserve">the inconvenience or distress caused to </w:t>
      </w:r>
      <w:r w:rsidRPr="00221468">
        <w:rPr>
          <w:rFonts w:cs="Arial"/>
          <w:bCs/>
          <w:iCs/>
        </w:rPr>
        <w:t>consumers</w:t>
      </w:r>
      <w:r w:rsidRPr="00221468">
        <w:rPr>
          <w:rFonts w:cs="Arial"/>
          <w:bCs/>
        </w:rPr>
        <w:t>; and</w:t>
      </w:r>
    </w:p>
    <w:p w14:paraId="1A26AAD7" w14:textId="77777777" w:rsidR="00E90A2E" w:rsidRPr="00221468" w:rsidRDefault="00E90A2E" w:rsidP="00E90A2E">
      <w:pPr>
        <w:tabs>
          <w:tab w:val="left" w:pos="0"/>
          <w:tab w:val="left" w:pos="1418"/>
        </w:tabs>
        <w:autoSpaceDE w:val="0"/>
        <w:autoSpaceDN w:val="0"/>
        <w:adjustRightInd w:val="0"/>
        <w:ind w:left="709" w:hanging="709"/>
        <w:jc w:val="both"/>
        <w:rPr>
          <w:rFonts w:cs="Arial"/>
          <w:bCs/>
        </w:rPr>
      </w:pPr>
    </w:p>
    <w:p w14:paraId="5874B10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(f)</w:t>
      </w:r>
      <w:r w:rsidRPr="00221468">
        <w:rPr>
          <w:rFonts w:cs="Arial"/>
          <w:bCs/>
        </w:rPr>
        <w:tab/>
        <w:t xml:space="preserve">whether the </w:t>
      </w:r>
      <w:r w:rsidRPr="00221468">
        <w:rPr>
          <w:rFonts w:cs="Arial"/>
          <w:bCs/>
          <w:iCs/>
        </w:rPr>
        <w:t xml:space="preserve">contravention </w:t>
      </w:r>
      <w:r w:rsidRPr="00221468">
        <w:rPr>
          <w:rFonts w:cs="Arial"/>
          <w:bCs/>
        </w:rPr>
        <w:t>had an adverse effect on markets and, if so, how serious that effect was. This may include having regard to whether the orderliness of, or confidence in, the markets in question has been damaged or put at risk.</w:t>
      </w:r>
    </w:p>
    <w:p w14:paraId="0FB838DB" w14:textId="77777777" w:rsidR="00E90A2E" w:rsidRPr="00221468" w:rsidRDefault="00E90A2E" w:rsidP="00E90A2E">
      <w:pPr>
        <w:tabs>
          <w:tab w:val="left" w:pos="709"/>
        </w:tabs>
        <w:autoSpaceDE w:val="0"/>
        <w:autoSpaceDN w:val="0"/>
        <w:adjustRightInd w:val="0"/>
        <w:ind w:left="709" w:hanging="709"/>
        <w:jc w:val="both"/>
        <w:rPr>
          <w:rFonts w:cs="Arial"/>
          <w:bCs/>
        </w:rPr>
      </w:pPr>
    </w:p>
    <w:p w14:paraId="2969DED6" w14:textId="77777777" w:rsidR="00E90A2E" w:rsidRPr="00221468" w:rsidRDefault="00E90A2E" w:rsidP="00E90A2E">
      <w:pPr>
        <w:tabs>
          <w:tab w:val="left" w:pos="0"/>
        </w:tabs>
        <w:autoSpaceDE w:val="0"/>
        <w:autoSpaceDN w:val="0"/>
        <w:adjustRightInd w:val="0"/>
        <w:jc w:val="both"/>
        <w:rPr>
          <w:rFonts w:cs="Arial"/>
          <w:bCs/>
        </w:rPr>
      </w:pPr>
      <w:r w:rsidRPr="00C37EF0">
        <w:rPr>
          <w:b/>
        </w:rPr>
        <w:t>6-6-4</w:t>
      </w:r>
      <w:r>
        <w:rPr>
          <w:rFonts w:cs="Arial"/>
          <w:bCs/>
        </w:rPr>
        <w:tab/>
      </w:r>
      <w:r w:rsidRPr="00221468">
        <w:rPr>
          <w:rFonts w:cs="Arial"/>
          <w:bCs/>
        </w:rPr>
        <w:t xml:space="preserve">Factors relating to the nature of a </w:t>
      </w:r>
      <w:r w:rsidRPr="00221468">
        <w:rPr>
          <w:rFonts w:cs="Arial"/>
          <w:bCs/>
          <w:iCs/>
        </w:rPr>
        <w:t xml:space="preserve">contravention </w:t>
      </w:r>
      <w:r w:rsidRPr="00221468">
        <w:rPr>
          <w:rFonts w:cs="Arial"/>
          <w:bCs/>
        </w:rPr>
        <w:t>by an individual include:</w:t>
      </w:r>
    </w:p>
    <w:p w14:paraId="5D9670D6" w14:textId="77777777" w:rsidR="00E90A2E" w:rsidRPr="00221468" w:rsidRDefault="00E90A2E" w:rsidP="00E90A2E">
      <w:pPr>
        <w:tabs>
          <w:tab w:val="left" w:pos="0"/>
        </w:tabs>
        <w:autoSpaceDE w:val="0"/>
        <w:autoSpaceDN w:val="0"/>
        <w:adjustRightInd w:val="0"/>
        <w:jc w:val="both"/>
        <w:rPr>
          <w:rFonts w:cs="Arial"/>
          <w:bCs/>
        </w:rPr>
      </w:pPr>
    </w:p>
    <w:p w14:paraId="6F73AB50"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the nature of the Laws or Rules contravened;</w:t>
      </w:r>
    </w:p>
    <w:p w14:paraId="438019A4"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246492E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frequency of the </w:t>
      </w:r>
      <w:r w:rsidRPr="00221468">
        <w:rPr>
          <w:rFonts w:cs="Arial"/>
          <w:bCs/>
          <w:iCs/>
        </w:rPr>
        <w:t>contravention</w:t>
      </w:r>
      <w:r w:rsidRPr="00221468">
        <w:rPr>
          <w:rFonts w:cs="Arial"/>
          <w:bCs/>
        </w:rPr>
        <w:t>;</w:t>
      </w:r>
    </w:p>
    <w:p w14:paraId="41647817"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65FF1D5"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 xml:space="preserve">the nature and extent of any </w:t>
      </w:r>
      <w:r w:rsidRPr="00221468">
        <w:rPr>
          <w:rFonts w:cs="Arial"/>
          <w:bCs/>
          <w:iCs/>
        </w:rPr>
        <w:t xml:space="preserve">financial crime </w:t>
      </w:r>
      <w:r w:rsidRPr="00221468">
        <w:rPr>
          <w:rFonts w:cs="Arial"/>
          <w:bCs/>
        </w:rPr>
        <w:t xml:space="preserve">facilitated, occasioned or otherwise attributable to the </w:t>
      </w:r>
      <w:r w:rsidRPr="00221468">
        <w:rPr>
          <w:rFonts w:cs="Arial"/>
          <w:bCs/>
          <w:iCs/>
        </w:rPr>
        <w:t>contravention</w:t>
      </w:r>
      <w:r w:rsidRPr="00221468">
        <w:rPr>
          <w:rFonts w:cs="Arial"/>
          <w:bCs/>
        </w:rPr>
        <w:t>;</w:t>
      </w:r>
    </w:p>
    <w:p w14:paraId="69CD4C4C" w14:textId="77777777" w:rsidR="00E90A2E" w:rsidRPr="00221468" w:rsidRDefault="00E90A2E" w:rsidP="00E90A2E">
      <w:pPr>
        <w:tabs>
          <w:tab w:val="left" w:pos="1418"/>
        </w:tabs>
        <w:autoSpaceDE w:val="0"/>
        <w:autoSpaceDN w:val="0"/>
        <w:adjustRightInd w:val="0"/>
        <w:ind w:left="1418" w:hanging="709"/>
        <w:jc w:val="both"/>
        <w:rPr>
          <w:rFonts w:cs="Arial"/>
          <w:b/>
          <w:bCs/>
        </w:rPr>
      </w:pPr>
    </w:p>
    <w:p w14:paraId="03F4EA3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 xml:space="preserve">the scope for any potential </w:t>
      </w:r>
      <w:r w:rsidRPr="00221468">
        <w:rPr>
          <w:rFonts w:cs="Arial"/>
          <w:bCs/>
          <w:iCs/>
        </w:rPr>
        <w:t xml:space="preserve">financial crime </w:t>
      </w:r>
      <w:r w:rsidRPr="00221468">
        <w:rPr>
          <w:rFonts w:cs="Arial"/>
          <w:bCs/>
        </w:rPr>
        <w:t xml:space="preserve">to be facilitated, occasioned or otherwise occur as a result of the </w:t>
      </w:r>
      <w:r w:rsidRPr="00221468">
        <w:rPr>
          <w:rFonts w:cs="Arial"/>
          <w:bCs/>
          <w:iCs/>
        </w:rPr>
        <w:t>contravention</w:t>
      </w:r>
      <w:r w:rsidRPr="00221468">
        <w:rPr>
          <w:rFonts w:cs="Arial"/>
          <w:bCs/>
        </w:rPr>
        <w:t>;</w:t>
      </w:r>
    </w:p>
    <w:p w14:paraId="65CAC57A"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2F06D6A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(e)</w:t>
      </w:r>
      <w:r w:rsidRPr="00221468">
        <w:rPr>
          <w:rFonts w:cs="Arial"/>
          <w:bCs/>
        </w:rPr>
        <w:tab/>
        <w:t>whether the individual failed to act with integrity;</w:t>
      </w:r>
    </w:p>
    <w:p w14:paraId="34668044"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B538D3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(f)</w:t>
      </w:r>
      <w:r w:rsidRPr="00221468">
        <w:rPr>
          <w:rFonts w:cs="Arial"/>
          <w:bCs/>
        </w:rPr>
        <w:tab/>
        <w:t>whether the individual abused a position of trust;</w:t>
      </w:r>
    </w:p>
    <w:p w14:paraId="2F5E4383"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E50D713"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(g)</w:t>
      </w:r>
      <w:r w:rsidRPr="00221468">
        <w:rPr>
          <w:rFonts w:cs="Arial"/>
          <w:bCs/>
        </w:rPr>
        <w:tab/>
        <w:t>whether the individual committed a contravention of any professional code of conduct;</w:t>
      </w:r>
    </w:p>
    <w:p w14:paraId="0E57CF9E"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9C4A07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(h)</w:t>
      </w:r>
      <w:r w:rsidRPr="00221468">
        <w:rPr>
          <w:rFonts w:cs="Arial"/>
          <w:bCs/>
        </w:rPr>
        <w:tab/>
        <w:t>whether the individual caused or encouraged other individuals to commit contraventions;</w:t>
      </w:r>
    </w:p>
    <w:p w14:paraId="674CB451"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04AE8562"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(i)</w:t>
      </w:r>
      <w:r w:rsidRPr="00221468">
        <w:rPr>
          <w:rFonts w:cs="Arial"/>
          <w:bCs/>
        </w:rPr>
        <w:tab/>
        <w:t>whether the individual held a prominent position within the industry;</w:t>
      </w:r>
    </w:p>
    <w:p w14:paraId="363FC10A"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6DD7E90"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(j)</w:t>
      </w:r>
      <w:r w:rsidRPr="00221468">
        <w:rPr>
          <w:rFonts w:cs="Arial"/>
          <w:bCs/>
        </w:rPr>
        <w:tab/>
        <w:t>whether the individual is an experienced industry professional;</w:t>
      </w:r>
    </w:p>
    <w:p w14:paraId="3A4D43AA"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1299312"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(k)</w:t>
      </w:r>
      <w:r w:rsidRPr="00221468">
        <w:rPr>
          <w:rFonts w:cs="Arial"/>
          <w:bCs/>
        </w:rPr>
        <w:tab/>
        <w:t>whether the individual held a senior position with the firm;</w:t>
      </w:r>
    </w:p>
    <w:p w14:paraId="72FBE9DC"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547925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(l)</w:t>
      </w:r>
      <w:r w:rsidRPr="00221468">
        <w:rPr>
          <w:rFonts w:cs="Arial"/>
          <w:bCs/>
        </w:rPr>
        <w:tab/>
        <w:t xml:space="preserve">the extent of the responsibility of the individual for the product or business areas affected by the </w:t>
      </w:r>
      <w:r w:rsidRPr="00221468">
        <w:rPr>
          <w:rFonts w:cs="Arial"/>
          <w:bCs/>
          <w:iCs/>
        </w:rPr>
        <w:t>contravention</w:t>
      </w:r>
      <w:r w:rsidRPr="00221468">
        <w:rPr>
          <w:rFonts w:cs="Arial"/>
          <w:bCs/>
        </w:rPr>
        <w:t xml:space="preserve">, and for the particular matter that was the subject of the </w:t>
      </w:r>
      <w:r w:rsidRPr="00221468">
        <w:rPr>
          <w:rFonts w:cs="Arial"/>
          <w:bCs/>
          <w:iCs/>
        </w:rPr>
        <w:t>contravention</w:t>
      </w:r>
      <w:r w:rsidRPr="00221468">
        <w:rPr>
          <w:rFonts w:cs="Arial"/>
          <w:bCs/>
        </w:rPr>
        <w:t>;</w:t>
      </w:r>
    </w:p>
    <w:p w14:paraId="65C5B8FE"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6D56DA9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(m)</w:t>
      </w:r>
      <w:r w:rsidRPr="00221468">
        <w:rPr>
          <w:rFonts w:cs="Arial"/>
          <w:bCs/>
        </w:rPr>
        <w:tab/>
        <w:t>whether the individual acted under duress; and</w:t>
      </w:r>
    </w:p>
    <w:p w14:paraId="380D99EB"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7CD6A0F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(n)</w:t>
      </w:r>
      <w:r w:rsidRPr="00221468">
        <w:rPr>
          <w:rFonts w:cs="Arial"/>
          <w:bCs/>
        </w:rPr>
        <w:tab/>
        <w:t xml:space="preserve">whether the individual took any steps to comply with </w:t>
      </w:r>
      <w:r w:rsidRPr="00221468">
        <w:rPr>
          <w:rFonts w:cs="Arial"/>
          <w:bCs/>
          <w:iCs/>
        </w:rPr>
        <w:t>DFSA rules</w:t>
      </w:r>
      <w:r w:rsidRPr="00221468">
        <w:rPr>
          <w:rFonts w:cs="Arial"/>
          <w:bCs/>
        </w:rPr>
        <w:t>, and the adequacy of those steps.</w:t>
      </w:r>
    </w:p>
    <w:p w14:paraId="50EA0057" w14:textId="77777777" w:rsidR="00E90A2E" w:rsidRPr="00221468" w:rsidRDefault="00E90A2E" w:rsidP="00E90A2E">
      <w:pPr>
        <w:tabs>
          <w:tab w:val="left" w:pos="1418"/>
        </w:tabs>
        <w:autoSpaceDE w:val="0"/>
        <w:autoSpaceDN w:val="0"/>
        <w:adjustRightInd w:val="0"/>
        <w:jc w:val="both"/>
        <w:rPr>
          <w:rFonts w:cs="Arial"/>
          <w:bCs/>
        </w:rPr>
      </w:pPr>
    </w:p>
    <w:p w14:paraId="3C1BF6ED" w14:textId="77777777" w:rsidR="00E90A2E" w:rsidRPr="00221468" w:rsidRDefault="00E90A2E" w:rsidP="00E90A2E">
      <w:pPr>
        <w:tabs>
          <w:tab w:val="left" w:pos="0"/>
        </w:tabs>
        <w:autoSpaceDE w:val="0"/>
        <w:autoSpaceDN w:val="0"/>
        <w:adjustRightInd w:val="0"/>
        <w:jc w:val="both"/>
        <w:rPr>
          <w:rFonts w:cs="Arial"/>
          <w:bCs/>
        </w:rPr>
      </w:pPr>
      <w:r w:rsidRPr="00C37EF0">
        <w:rPr>
          <w:b/>
        </w:rPr>
        <w:t>6-6-5</w:t>
      </w:r>
      <w:r>
        <w:rPr>
          <w:rFonts w:cs="Arial"/>
          <w:bCs/>
        </w:rPr>
        <w:tab/>
      </w:r>
      <w:r w:rsidRPr="00221468">
        <w:rPr>
          <w:rFonts w:cs="Arial"/>
          <w:bCs/>
        </w:rPr>
        <w:t xml:space="preserve">Factors tending to show the </w:t>
      </w:r>
      <w:r w:rsidRPr="00221468">
        <w:rPr>
          <w:rFonts w:cs="Arial"/>
          <w:bCs/>
          <w:iCs/>
        </w:rPr>
        <w:t xml:space="preserve">contravention </w:t>
      </w:r>
      <w:r w:rsidRPr="00221468">
        <w:rPr>
          <w:rFonts w:cs="Arial"/>
          <w:bCs/>
        </w:rPr>
        <w:t>was deliberate include:</w:t>
      </w:r>
    </w:p>
    <w:p w14:paraId="17DCBC77" w14:textId="77777777" w:rsidR="00E90A2E" w:rsidRPr="00221468" w:rsidRDefault="00E90A2E" w:rsidP="00E90A2E">
      <w:pPr>
        <w:tabs>
          <w:tab w:val="left" w:pos="0"/>
        </w:tabs>
        <w:autoSpaceDE w:val="0"/>
        <w:autoSpaceDN w:val="0"/>
        <w:adjustRightInd w:val="0"/>
        <w:jc w:val="both"/>
        <w:rPr>
          <w:rFonts w:cs="Arial"/>
          <w:bCs/>
        </w:rPr>
      </w:pPr>
    </w:p>
    <w:p w14:paraId="0A36D6F5"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the contravention was intentional, in that the individual intended</w:t>
      </w:r>
      <w:r>
        <w:rPr>
          <w:rFonts w:cs="Arial"/>
          <w:bCs/>
        </w:rPr>
        <w:t>, could reasonably have foreseen</w:t>
      </w:r>
      <w:r w:rsidRPr="00221468">
        <w:rPr>
          <w:rFonts w:cs="Arial"/>
          <w:bCs/>
        </w:rPr>
        <w:t xml:space="preserve"> or foresaw that the likely or actual consequences of his actions or inaction would result in a </w:t>
      </w:r>
      <w:r w:rsidRPr="00221468">
        <w:rPr>
          <w:rFonts w:cs="Arial"/>
          <w:bCs/>
          <w:iCs/>
        </w:rPr>
        <w:t>contravention</w:t>
      </w:r>
      <w:r w:rsidRPr="00221468">
        <w:rPr>
          <w:rFonts w:cs="Arial"/>
          <w:bCs/>
        </w:rPr>
        <w:t>;</w:t>
      </w:r>
    </w:p>
    <w:p w14:paraId="74E1318B" w14:textId="77777777" w:rsidR="00E90A2E" w:rsidRPr="00221468" w:rsidRDefault="00E90A2E" w:rsidP="00E90A2E">
      <w:pPr>
        <w:tabs>
          <w:tab w:val="left" w:pos="709"/>
        </w:tabs>
        <w:autoSpaceDE w:val="0"/>
        <w:autoSpaceDN w:val="0"/>
        <w:adjustRightInd w:val="0"/>
        <w:ind w:left="709"/>
        <w:jc w:val="both"/>
        <w:rPr>
          <w:rFonts w:cs="Arial"/>
          <w:bCs/>
        </w:rPr>
      </w:pPr>
    </w:p>
    <w:p w14:paraId="7E3698B4"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individual intended to benefit financially from the </w:t>
      </w:r>
      <w:r w:rsidRPr="00221468">
        <w:rPr>
          <w:rFonts w:cs="Arial"/>
          <w:bCs/>
          <w:iCs/>
        </w:rPr>
        <w:t>contravention</w:t>
      </w:r>
      <w:r w:rsidRPr="00221468">
        <w:rPr>
          <w:rFonts w:cs="Arial"/>
          <w:bCs/>
        </w:rPr>
        <w:t>, either directly or indirectly;</w:t>
      </w:r>
    </w:p>
    <w:p w14:paraId="0F8D314C" w14:textId="77777777" w:rsidR="00E90A2E" w:rsidRPr="00221468" w:rsidRDefault="00E90A2E" w:rsidP="00E90A2E">
      <w:pPr>
        <w:tabs>
          <w:tab w:val="left" w:pos="1418"/>
        </w:tabs>
        <w:autoSpaceDE w:val="0"/>
        <w:autoSpaceDN w:val="0"/>
        <w:adjustRightInd w:val="0"/>
        <w:ind w:left="709" w:hanging="709"/>
        <w:jc w:val="both"/>
        <w:rPr>
          <w:rFonts w:cs="Arial"/>
          <w:bCs/>
        </w:rPr>
      </w:pPr>
    </w:p>
    <w:p w14:paraId="36A8E67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the individual knew that his actions were not in accordance with his firm's internal procedures;</w:t>
      </w:r>
    </w:p>
    <w:p w14:paraId="089EED88"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40B1CA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the individual sought to conceal his misconduct;</w:t>
      </w:r>
    </w:p>
    <w:p w14:paraId="4956E685"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25D64A78"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(e)</w:t>
      </w:r>
      <w:r w:rsidRPr="00221468">
        <w:rPr>
          <w:rFonts w:cs="Arial"/>
          <w:bCs/>
        </w:rPr>
        <w:tab/>
        <w:t xml:space="preserve">the individual committed the </w:t>
      </w:r>
      <w:r w:rsidRPr="00221468">
        <w:rPr>
          <w:rFonts w:cs="Arial"/>
          <w:bCs/>
          <w:iCs/>
        </w:rPr>
        <w:t xml:space="preserve">contravention </w:t>
      </w:r>
      <w:r w:rsidRPr="00221468">
        <w:rPr>
          <w:rFonts w:cs="Arial"/>
          <w:bCs/>
        </w:rPr>
        <w:t xml:space="preserve">in such a way as to avoid or reduce the risk that the </w:t>
      </w:r>
      <w:r w:rsidRPr="00221468">
        <w:rPr>
          <w:rFonts w:cs="Arial"/>
          <w:bCs/>
          <w:iCs/>
        </w:rPr>
        <w:t xml:space="preserve">contravention </w:t>
      </w:r>
      <w:r w:rsidRPr="00221468">
        <w:rPr>
          <w:rFonts w:cs="Arial"/>
          <w:bCs/>
        </w:rPr>
        <w:t>would be discovered;</w:t>
      </w:r>
    </w:p>
    <w:p w14:paraId="28F3A261"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25A9335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(f)</w:t>
      </w:r>
      <w:r w:rsidRPr="00221468">
        <w:rPr>
          <w:rFonts w:cs="Arial"/>
          <w:bCs/>
        </w:rPr>
        <w:tab/>
        <w:t xml:space="preserve">the individual was influenced to commit the </w:t>
      </w:r>
      <w:r w:rsidRPr="00221468">
        <w:rPr>
          <w:rFonts w:cs="Arial"/>
          <w:bCs/>
          <w:iCs/>
        </w:rPr>
        <w:t xml:space="preserve">contravention </w:t>
      </w:r>
      <w:r w:rsidRPr="00221468">
        <w:rPr>
          <w:rFonts w:cs="Arial"/>
          <w:bCs/>
        </w:rPr>
        <w:t>by the belief that it would be difficult to detect;</w:t>
      </w:r>
    </w:p>
    <w:p w14:paraId="67234ABF"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FF77FCA"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(g)</w:t>
      </w:r>
      <w:r w:rsidRPr="00221468">
        <w:rPr>
          <w:rFonts w:cs="Arial"/>
          <w:bCs/>
        </w:rPr>
        <w:tab/>
        <w:t xml:space="preserve">the individual knowingly took decisions relating to the </w:t>
      </w:r>
      <w:r w:rsidRPr="00221468">
        <w:rPr>
          <w:rFonts w:cs="Arial"/>
          <w:bCs/>
          <w:iCs/>
        </w:rPr>
        <w:t xml:space="preserve">contravention </w:t>
      </w:r>
      <w:r w:rsidRPr="00221468">
        <w:rPr>
          <w:rFonts w:cs="Arial"/>
          <w:bCs/>
        </w:rPr>
        <w:t>beyond his field of competence; and</w:t>
      </w:r>
    </w:p>
    <w:p w14:paraId="64EE52A1"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25E4DA0F" w14:textId="77777777" w:rsidR="00E90A2E" w:rsidRDefault="00E90A2E" w:rsidP="00E90A2E">
      <w:pPr>
        <w:tabs>
          <w:tab w:val="left" w:pos="1418"/>
        </w:tabs>
        <w:autoSpaceDE w:val="0"/>
        <w:autoSpaceDN w:val="0"/>
        <w:adjustRightInd w:val="0"/>
        <w:ind w:left="709" w:hanging="709"/>
        <w:jc w:val="both"/>
        <w:rPr>
          <w:rFonts w:cs="Arial"/>
          <w:bCs/>
        </w:rPr>
      </w:pPr>
      <w:r w:rsidRPr="00221468">
        <w:rPr>
          <w:rFonts w:cs="Arial"/>
          <w:bCs/>
        </w:rPr>
        <w:t>(h)</w:t>
      </w:r>
      <w:r w:rsidRPr="00221468">
        <w:rPr>
          <w:rFonts w:cs="Arial"/>
          <w:bCs/>
        </w:rPr>
        <w:tab/>
        <w:t>the individual's actions were repeated.</w:t>
      </w:r>
    </w:p>
    <w:p w14:paraId="578E36AF" w14:textId="77777777" w:rsidR="00E90A2E" w:rsidRPr="00221468" w:rsidRDefault="00E90A2E" w:rsidP="00E90A2E">
      <w:pPr>
        <w:tabs>
          <w:tab w:val="left" w:pos="0"/>
        </w:tabs>
        <w:autoSpaceDE w:val="0"/>
        <w:autoSpaceDN w:val="0"/>
        <w:adjustRightInd w:val="0"/>
        <w:jc w:val="both"/>
        <w:rPr>
          <w:rFonts w:cs="Arial"/>
          <w:bCs/>
        </w:rPr>
      </w:pPr>
    </w:p>
    <w:p w14:paraId="05D4AB20" w14:textId="77777777" w:rsidR="00E90A2E" w:rsidRPr="00221468" w:rsidRDefault="00E90A2E" w:rsidP="00E90A2E">
      <w:pPr>
        <w:tabs>
          <w:tab w:val="left" w:pos="0"/>
        </w:tabs>
        <w:autoSpaceDE w:val="0"/>
        <w:autoSpaceDN w:val="0"/>
        <w:adjustRightInd w:val="0"/>
        <w:jc w:val="both"/>
        <w:rPr>
          <w:rFonts w:cs="Arial"/>
          <w:bCs/>
        </w:rPr>
      </w:pPr>
      <w:r w:rsidRPr="00C37EF0">
        <w:rPr>
          <w:b/>
        </w:rPr>
        <w:t>6-6-6</w:t>
      </w:r>
      <w:r w:rsidRPr="00221468" w:rsidDel="003E1928">
        <w:rPr>
          <w:rFonts w:cs="Arial"/>
          <w:bCs/>
        </w:rPr>
        <w:t xml:space="preserve"> </w:t>
      </w:r>
      <w:r>
        <w:rPr>
          <w:rFonts w:cs="Arial"/>
          <w:bCs/>
        </w:rPr>
        <w:tab/>
      </w:r>
      <w:r w:rsidRPr="00221468">
        <w:rPr>
          <w:rFonts w:cs="Arial"/>
          <w:bCs/>
        </w:rPr>
        <w:t xml:space="preserve">Factors tending to show the </w:t>
      </w:r>
      <w:r w:rsidRPr="00221468">
        <w:rPr>
          <w:rFonts w:cs="Arial"/>
          <w:bCs/>
          <w:iCs/>
        </w:rPr>
        <w:t xml:space="preserve">contravention </w:t>
      </w:r>
      <w:r w:rsidRPr="00221468">
        <w:rPr>
          <w:rFonts w:cs="Arial"/>
          <w:bCs/>
        </w:rPr>
        <w:t>was reckless include:</w:t>
      </w:r>
    </w:p>
    <w:p w14:paraId="4AB58C0B" w14:textId="77777777" w:rsidR="00E90A2E" w:rsidRPr="00221468" w:rsidRDefault="00E90A2E" w:rsidP="00E90A2E">
      <w:pPr>
        <w:tabs>
          <w:tab w:val="left" w:pos="0"/>
        </w:tabs>
        <w:autoSpaceDE w:val="0"/>
        <w:autoSpaceDN w:val="0"/>
        <w:adjustRightInd w:val="0"/>
        <w:jc w:val="both"/>
        <w:rPr>
          <w:rFonts w:cs="Arial"/>
          <w:bCs/>
        </w:rPr>
      </w:pPr>
    </w:p>
    <w:p w14:paraId="31CA5C49"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individual appreciated there was a risk that his actions or inaction could result in a </w:t>
      </w:r>
      <w:r w:rsidRPr="00221468">
        <w:rPr>
          <w:rFonts w:cs="Arial"/>
          <w:bCs/>
          <w:iCs/>
        </w:rPr>
        <w:t xml:space="preserve">contravention </w:t>
      </w:r>
      <w:r w:rsidRPr="00221468">
        <w:rPr>
          <w:rFonts w:cs="Arial"/>
          <w:bCs/>
        </w:rPr>
        <w:t>and failed adequately to mitigate that risk; and</w:t>
      </w:r>
    </w:p>
    <w:p w14:paraId="3B4331A4" w14:textId="77777777" w:rsidR="00E90A2E" w:rsidRPr="00221468" w:rsidRDefault="00E90A2E" w:rsidP="00E90A2E">
      <w:pPr>
        <w:tabs>
          <w:tab w:val="left" w:pos="709"/>
        </w:tabs>
        <w:autoSpaceDE w:val="0"/>
        <w:autoSpaceDN w:val="0"/>
        <w:adjustRightInd w:val="0"/>
        <w:ind w:left="709" w:hanging="709"/>
        <w:jc w:val="both"/>
        <w:rPr>
          <w:rFonts w:cs="Arial"/>
          <w:bCs/>
        </w:rPr>
      </w:pPr>
    </w:p>
    <w:p w14:paraId="1BD4213E"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individual was aware there was a risk that his actions or inaction could result in a </w:t>
      </w:r>
      <w:r w:rsidRPr="00221468">
        <w:rPr>
          <w:rFonts w:cs="Arial"/>
          <w:bCs/>
          <w:iCs/>
        </w:rPr>
        <w:t xml:space="preserve">contravention </w:t>
      </w:r>
      <w:r w:rsidRPr="00221468">
        <w:rPr>
          <w:rFonts w:cs="Arial"/>
          <w:bCs/>
        </w:rPr>
        <w:t>but failed to check if he was acting in accordance with internal procedures.</w:t>
      </w:r>
    </w:p>
    <w:p w14:paraId="340C17FF" w14:textId="77777777" w:rsidR="00E90A2E" w:rsidRPr="00221468" w:rsidRDefault="00E90A2E" w:rsidP="00E90A2E">
      <w:pPr>
        <w:tabs>
          <w:tab w:val="left" w:pos="0"/>
        </w:tabs>
        <w:autoSpaceDE w:val="0"/>
        <w:autoSpaceDN w:val="0"/>
        <w:adjustRightInd w:val="0"/>
        <w:jc w:val="both"/>
        <w:rPr>
          <w:rFonts w:cs="Arial"/>
          <w:bCs/>
        </w:rPr>
      </w:pPr>
    </w:p>
    <w:p w14:paraId="4F016E9F" w14:textId="77777777" w:rsidR="00E90A2E" w:rsidRPr="001E3CC6" w:rsidRDefault="00E43419" w:rsidP="00E43419">
      <w:pPr>
        <w:pStyle w:val="Section"/>
        <w:numPr>
          <w:ilvl w:val="0"/>
          <w:numId w:val="0"/>
        </w:numPr>
        <w:tabs>
          <w:tab w:val="left" w:pos="709"/>
        </w:tabs>
        <w:spacing w:before="0" w:after="0" w:line="240" w:lineRule="auto"/>
        <w:ind w:left="1440" w:hanging="1440"/>
        <w:jc w:val="both"/>
        <w:rPr>
          <w:rFonts w:cs="Arial"/>
          <w:color w:val="CC0000"/>
          <w:sz w:val="24"/>
          <w:szCs w:val="22"/>
        </w:rPr>
      </w:pPr>
      <w:bookmarkStart w:id="1348" w:name="_Toc366591929"/>
      <w:bookmarkStart w:id="1349" w:name="_Toc409961674"/>
      <w:bookmarkStart w:id="1350" w:name="_Toc404260826"/>
      <w:bookmarkStart w:id="1351" w:name="_Toc472247492"/>
      <w:r>
        <w:rPr>
          <w:rFonts w:cs="Arial"/>
          <w:color w:val="CC0000"/>
          <w:sz w:val="24"/>
          <w:szCs w:val="22"/>
        </w:rPr>
        <w:t xml:space="preserve">Step 3: </w:t>
      </w:r>
      <w:r w:rsidR="00E90A2E" w:rsidRPr="001E3CC6">
        <w:rPr>
          <w:rFonts w:cs="Arial"/>
          <w:color w:val="CC0000"/>
          <w:sz w:val="24"/>
          <w:szCs w:val="22"/>
        </w:rPr>
        <w:t>Mitigating and aggravating factors</w:t>
      </w:r>
      <w:bookmarkEnd w:id="1348"/>
      <w:bookmarkEnd w:id="1349"/>
      <w:bookmarkEnd w:id="1350"/>
      <w:bookmarkEnd w:id="1351"/>
    </w:p>
    <w:p w14:paraId="04FDB390" w14:textId="77777777" w:rsidR="00E90A2E" w:rsidRPr="00221468" w:rsidRDefault="00E90A2E" w:rsidP="00E90A2E">
      <w:pPr>
        <w:tabs>
          <w:tab w:val="left" w:pos="0"/>
        </w:tabs>
        <w:autoSpaceDE w:val="0"/>
        <w:autoSpaceDN w:val="0"/>
        <w:adjustRightInd w:val="0"/>
        <w:jc w:val="both"/>
        <w:rPr>
          <w:rFonts w:cs="Arial"/>
          <w:bCs/>
        </w:rPr>
      </w:pPr>
    </w:p>
    <w:p w14:paraId="13DE6113" w14:textId="77777777" w:rsidR="00E90A2E" w:rsidRPr="00221468" w:rsidRDefault="00E90A2E" w:rsidP="00E90A2E">
      <w:pPr>
        <w:tabs>
          <w:tab w:val="left" w:pos="0"/>
        </w:tabs>
        <w:autoSpaceDE w:val="0"/>
        <w:autoSpaceDN w:val="0"/>
        <w:adjustRightInd w:val="0"/>
        <w:jc w:val="both"/>
        <w:rPr>
          <w:rFonts w:cs="Arial"/>
          <w:bCs/>
        </w:rPr>
      </w:pPr>
      <w:r w:rsidRPr="00C37EF0">
        <w:rPr>
          <w:b/>
        </w:rPr>
        <w:t>6-6-7</w:t>
      </w:r>
      <w:r>
        <w:rPr>
          <w:b/>
          <w:color w:val="CC0000"/>
        </w:rPr>
        <w:tab/>
      </w:r>
      <w:r w:rsidRPr="00221468">
        <w:rPr>
          <w:rFonts w:cs="Arial"/>
          <w:bCs/>
        </w:rPr>
        <w:t xml:space="preserve">The </w:t>
      </w:r>
      <w:r w:rsidRPr="00221468">
        <w:rPr>
          <w:rFonts w:cs="Arial"/>
          <w:bCs/>
          <w:iCs/>
        </w:rPr>
        <w:t xml:space="preserve">DFSA </w:t>
      </w:r>
      <w:r w:rsidRPr="00221468">
        <w:rPr>
          <w:rFonts w:cs="Arial"/>
          <w:bCs/>
        </w:rPr>
        <w:t xml:space="preserve">may increase or decrease the amount of the financial penalty arrived at after Step 2 (excluding any amount to be disgorged as set out in Step 1), to take into account factors which aggravate or mitigate the </w:t>
      </w:r>
      <w:r w:rsidRPr="00221468">
        <w:rPr>
          <w:rFonts w:cs="Arial"/>
          <w:bCs/>
          <w:iCs/>
        </w:rPr>
        <w:t>contravention</w:t>
      </w:r>
      <w:r w:rsidRPr="00221468">
        <w:rPr>
          <w:rFonts w:cs="Arial"/>
          <w:bCs/>
        </w:rPr>
        <w:t>. Any such adjustments will be made by way of a percentage adjustment to the figure determined at Step 2.</w:t>
      </w:r>
    </w:p>
    <w:p w14:paraId="553ECD80" w14:textId="77777777" w:rsidR="00E90A2E" w:rsidRPr="00221468" w:rsidRDefault="00E90A2E" w:rsidP="00E90A2E">
      <w:pPr>
        <w:tabs>
          <w:tab w:val="left" w:pos="709"/>
        </w:tabs>
        <w:autoSpaceDE w:val="0"/>
        <w:autoSpaceDN w:val="0"/>
        <w:adjustRightInd w:val="0"/>
        <w:ind w:left="709" w:hanging="709"/>
        <w:jc w:val="both"/>
        <w:rPr>
          <w:rFonts w:cs="Arial"/>
          <w:bCs/>
        </w:rPr>
      </w:pPr>
    </w:p>
    <w:p w14:paraId="655E78CC" w14:textId="77777777" w:rsidR="00E90A2E" w:rsidRPr="00221468" w:rsidRDefault="00E90A2E" w:rsidP="00E90A2E">
      <w:pPr>
        <w:autoSpaceDE w:val="0"/>
        <w:autoSpaceDN w:val="0"/>
        <w:adjustRightInd w:val="0"/>
        <w:jc w:val="both"/>
        <w:rPr>
          <w:rFonts w:cs="Arial"/>
          <w:bCs/>
        </w:rPr>
      </w:pPr>
      <w:r w:rsidRPr="00C37EF0">
        <w:rPr>
          <w:b/>
        </w:rPr>
        <w:t>6-6-8</w:t>
      </w:r>
      <w:r>
        <w:rPr>
          <w:b/>
          <w:color w:val="CC0000"/>
        </w:rPr>
        <w:tab/>
      </w:r>
      <w:r w:rsidRPr="00221468">
        <w:rPr>
          <w:rFonts w:cs="Arial"/>
          <w:bCs/>
        </w:rPr>
        <w:t>The following list of factors may have the effect of aggravating or mitigating the contravention:</w:t>
      </w:r>
    </w:p>
    <w:p w14:paraId="744D0705" w14:textId="77777777" w:rsidR="00E90A2E" w:rsidRPr="00221468" w:rsidRDefault="00E90A2E" w:rsidP="00E90A2E">
      <w:pPr>
        <w:tabs>
          <w:tab w:val="left" w:pos="709"/>
        </w:tabs>
        <w:autoSpaceDE w:val="0"/>
        <w:autoSpaceDN w:val="0"/>
        <w:adjustRightInd w:val="0"/>
        <w:ind w:left="709" w:hanging="709"/>
        <w:jc w:val="both"/>
        <w:rPr>
          <w:rFonts w:cs="Arial"/>
          <w:bCs/>
        </w:rPr>
      </w:pPr>
    </w:p>
    <w:p w14:paraId="4A132DA6" w14:textId="4E69D9D9"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the conduct of the individual</w:t>
      </w:r>
      <w:r w:rsidR="00A5114C">
        <w:rPr>
          <w:rFonts w:cs="Arial"/>
          <w:bCs/>
        </w:rPr>
        <w:t xml:space="preserve"> </w:t>
      </w:r>
      <w:r w:rsidR="00A5114C" w:rsidRPr="00A5114C">
        <w:rPr>
          <w:rFonts w:cs="Arial"/>
          <w:bCs/>
        </w:rPr>
        <w:t>(whether as a whistleblower or not)</w:t>
      </w:r>
      <w:r w:rsidRPr="00221468">
        <w:rPr>
          <w:rFonts w:cs="Arial"/>
          <w:bCs/>
        </w:rPr>
        <w:t xml:space="preserve"> in bringing (or failing to bring) quickly, effectively and completely the contravention to the DFSA's attention (or the attention of other regulatory authorities, where relevant);</w:t>
      </w:r>
    </w:p>
    <w:p w14:paraId="5CCB0342"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7348DF8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the degree of cooperation the individual showed during the investigation of the contravention by the DFSA, or any other regulatory authority allowed to share information with the DFSA;</w:t>
      </w:r>
    </w:p>
    <w:p w14:paraId="4DB4351B"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1566186A"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whether the individual took any steps to stop the contravention, and when these steps were taken;</w:t>
      </w:r>
    </w:p>
    <w:p w14:paraId="08C3588D"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928DBF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any remedial steps taken since the contravention was identified, including whether these were taken on the individual's own initiative or that of the DFSA or another regulatory authority;</w:t>
      </w:r>
    </w:p>
    <w:p w14:paraId="3F8C2651"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7EA6CE1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(e)</w:t>
      </w:r>
      <w:r w:rsidRPr="00221468">
        <w:rPr>
          <w:rFonts w:cs="Arial"/>
          <w:bCs/>
        </w:rPr>
        <w:tab/>
        <w:t>whether the individual has arranged his resources in such a way as to allow or avoid disgorgement and/or payment of a financial penalty;</w:t>
      </w:r>
    </w:p>
    <w:p w14:paraId="603DFC75"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50B111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(f)</w:t>
      </w:r>
      <w:r w:rsidRPr="00221468">
        <w:rPr>
          <w:rFonts w:cs="Arial"/>
          <w:bCs/>
        </w:rPr>
        <w:tab/>
        <w:t>whether the individual had previously been told about the DFSA's concerns in relation to the issue, either by means of a private warning or in supervisory correspondence;</w:t>
      </w:r>
    </w:p>
    <w:p w14:paraId="549C3BA2"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08A8953D"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(g)</w:t>
      </w:r>
      <w:r w:rsidRPr="00221468">
        <w:rPr>
          <w:rFonts w:cs="Arial"/>
          <w:bCs/>
        </w:rPr>
        <w:tab/>
        <w:t>whether the individual had previously undertaken not to perform a particular act or engage in particular behaviour;</w:t>
      </w:r>
    </w:p>
    <w:p w14:paraId="46720167"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1EACA7C2"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(h)</w:t>
      </w:r>
      <w:r w:rsidRPr="00221468">
        <w:rPr>
          <w:rFonts w:cs="Arial"/>
          <w:bCs/>
        </w:rPr>
        <w:tab/>
        <w:t>whether the individual has complied with any requirements or rulings of another regulatory authority relating to the contravention;</w:t>
      </w:r>
    </w:p>
    <w:p w14:paraId="60AC810F"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4E01682"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(i)</w:t>
      </w:r>
      <w:r w:rsidRPr="00221468">
        <w:rPr>
          <w:rFonts w:cs="Arial"/>
          <w:bCs/>
        </w:rPr>
        <w:tab/>
        <w:t>the previous disciplinary record and general compliance history of the individual;</w:t>
      </w:r>
    </w:p>
    <w:p w14:paraId="33CC4EF2"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3FFD6BF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(j)</w:t>
      </w:r>
      <w:r w:rsidRPr="00221468">
        <w:rPr>
          <w:rFonts w:cs="Arial"/>
          <w:bCs/>
        </w:rPr>
        <w:tab/>
        <w:t>action taken against the individual by other domestic or international regulatory authorities that is relevant to the contravention in question;</w:t>
      </w:r>
    </w:p>
    <w:p w14:paraId="7823923B"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07ADE7C9"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(k)</w:t>
      </w:r>
      <w:r w:rsidRPr="00221468">
        <w:rPr>
          <w:rFonts w:cs="Arial"/>
          <w:bCs/>
        </w:rPr>
        <w:tab/>
        <w:t>whether DFSA guidance or other published materials had already raised relevant concerns, and the nature and accessibility of such materials;</w:t>
      </w:r>
    </w:p>
    <w:p w14:paraId="35A1B15C"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171DD7C3"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(l)</w:t>
      </w:r>
      <w:r w:rsidRPr="00221468">
        <w:rPr>
          <w:rFonts w:cs="Arial"/>
          <w:bCs/>
        </w:rPr>
        <w:tab/>
        <w:t>whether the DFSA publicly called for an improvement in standards in relation to the behaviour constituting the contravention or similar behaviour before or during the occurrence of the contravention; and</w:t>
      </w:r>
    </w:p>
    <w:p w14:paraId="6EEB164C"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BC3663B" w14:textId="77777777" w:rsidR="00E90A2E" w:rsidRPr="00221468" w:rsidRDefault="00E90A2E" w:rsidP="00E90A2E">
      <w:pPr>
        <w:autoSpaceDE w:val="0"/>
        <w:autoSpaceDN w:val="0"/>
        <w:adjustRightInd w:val="0"/>
        <w:ind w:left="709" w:hanging="709"/>
        <w:jc w:val="both"/>
        <w:rPr>
          <w:rFonts w:cs="Arial"/>
          <w:bCs/>
        </w:rPr>
      </w:pPr>
      <w:r w:rsidRPr="00221468">
        <w:rPr>
          <w:rFonts w:cs="Arial"/>
          <w:bCs/>
        </w:rPr>
        <w:t>(m)</w:t>
      </w:r>
      <w:r w:rsidRPr="00221468">
        <w:rPr>
          <w:rFonts w:cs="Arial"/>
          <w:bCs/>
        </w:rPr>
        <w:tab/>
        <w:t>whether the individual agreed to undertake training subsequent to the contravention.</w:t>
      </w:r>
    </w:p>
    <w:p w14:paraId="2235D2C2" w14:textId="77777777" w:rsidR="00E90A2E" w:rsidRPr="00221468" w:rsidRDefault="00E90A2E" w:rsidP="00E90A2E">
      <w:pPr>
        <w:tabs>
          <w:tab w:val="left" w:pos="0"/>
        </w:tabs>
        <w:autoSpaceDE w:val="0"/>
        <w:autoSpaceDN w:val="0"/>
        <w:adjustRightInd w:val="0"/>
        <w:jc w:val="both"/>
        <w:rPr>
          <w:rFonts w:cs="Arial"/>
          <w:b/>
          <w:color w:val="CC0000"/>
        </w:rPr>
      </w:pPr>
    </w:p>
    <w:p w14:paraId="05E3107B" w14:textId="77777777" w:rsidR="00E90A2E" w:rsidRPr="001E3CC6" w:rsidRDefault="00E90A2E" w:rsidP="00E43419">
      <w:pPr>
        <w:pStyle w:val="Section"/>
        <w:numPr>
          <w:ilvl w:val="0"/>
          <w:numId w:val="0"/>
        </w:numPr>
        <w:spacing w:before="0" w:after="0" w:line="240" w:lineRule="auto"/>
        <w:ind w:left="1440" w:hanging="1440"/>
        <w:jc w:val="both"/>
        <w:rPr>
          <w:rFonts w:cs="Arial"/>
          <w:color w:val="CC0000"/>
          <w:sz w:val="24"/>
          <w:szCs w:val="22"/>
        </w:rPr>
      </w:pPr>
      <w:bookmarkStart w:id="1352" w:name="_Toc366591930"/>
      <w:bookmarkStart w:id="1353" w:name="_Toc409961675"/>
      <w:bookmarkStart w:id="1354" w:name="_Toc404260827"/>
      <w:bookmarkStart w:id="1355" w:name="_Toc472247493"/>
      <w:r w:rsidRPr="001E3CC6">
        <w:rPr>
          <w:rFonts w:cs="Arial"/>
          <w:color w:val="CC0000"/>
          <w:sz w:val="24"/>
          <w:szCs w:val="22"/>
        </w:rPr>
        <w:t>Step 4: Adjustment for deterrence</w:t>
      </w:r>
      <w:bookmarkEnd w:id="1352"/>
      <w:bookmarkEnd w:id="1353"/>
      <w:bookmarkEnd w:id="1354"/>
      <w:bookmarkEnd w:id="1355"/>
    </w:p>
    <w:p w14:paraId="72FBF468" w14:textId="77777777" w:rsidR="00E90A2E" w:rsidRPr="00221468" w:rsidRDefault="00E90A2E" w:rsidP="00E90A2E">
      <w:pPr>
        <w:tabs>
          <w:tab w:val="left" w:pos="0"/>
        </w:tabs>
        <w:autoSpaceDE w:val="0"/>
        <w:autoSpaceDN w:val="0"/>
        <w:adjustRightInd w:val="0"/>
        <w:jc w:val="both"/>
        <w:rPr>
          <w:rFonts w:cs="Arial"/>
          <w:b/>
          <w:bCs/>
        </w:rPr>
      </w:pPr>
    </w:p>
    <w:p w14:paraId="46DC1CB0" w14:textId="77777777" w:rsidR="00E90A2E" w:rsidRPr="00221468" w:rsidRDefault="00E90A2E" w:rsidP="00E90A2E">
      <w:pPr>
        <w:tabs>
          <w:tab w:val="left" w:pos="709"/>
        </w:tabs>
        <w:autoSpaceDE w:val="0"/>
        <w:autoSpaceDN w:val="0"/>
        <w:adjustRightInd w:val="0"/>
        <w:jc w:val="both"/>
        <w:rPr>
          <w:rFonts w:cs="Arial"/>
          <w:bCs/>
        </w:rPr>
      </w:pPr>
      <w:r w:rsidRPr="00C37EF0">
        <w:rPr>
          <w:b/>
        </w:rPr>
        <w:t>6-6-9</w:t>
      </w:r>
      <w:r>
        <w:rPr>
          <w:b/>
          <w:color w:val="CC0000"/>
        </w:rPr>
        <w:tab/>
      </w:r>
      <w:r w:rsidRPr="00221468">
        <w:rPr>
          <w:rFonts w:cs="Arial"/>
          <w:bCs/>
        </w:rPr>
        <w:t xml:space="preserve">If the </w:t>
      </w:r>
      <w:r w:rsidRPr="00221468">
        <w:rPr>
          <w:rFonts w:cs="Arial"/>
          <w:bCs/>
          <w:iCs/>
        </w:rPr>
        <w:t xml:space="preserve">DFSA </w:t>
      </w:r>
      <w:r w:rsidRPr="00221468">
        <w:rPr>
          <w:rFonts w:cs="Arial"/>
          <w:bCs/>
        </w:rPr>
        <w:t xml:space="preserve">considers the figure arrived at after Step 3 is insufficient to deter the individual who committed the </w:t>
      </w:r>
      <w:r w:rsidRPr="00221468">
        <w:rPr>
          <w:rFonts w:cs="Arial"/>
          <w:bCs/>
          <w:iCs/>
        </w:rPr>
        <w:t>contravention</w:t>
      </w:r>
      <w:r w:rsidRPr="00221468">
        <w:rPr>
          <w:rFonts w:cs="Arial"/>
          <w:bCs/>
        </w:rPr>
        <w:t xml:space="preserve">, or others, from committing further or similar </w:t>
      </w:r>
      <w:r w:rsidRPr="00221468">
        <w:rPr>
          <w:rFonts w:cs="Arial"/>
          <w:bCs/>
          <w:iCs/>
        </w:rPr>
        <w:t xml:space="preserve">contraventions </w:t>
      </w:r>
      <w:r w:rsidRPr="00221468">
        <w:rPr>
          <w:rFonts w:cs="Arial"/>
          <w:bCs/>
        </w:rPr>
        <w:t xml:space="preserve">then the </w:t>
      </w:r>
      <w:r w:rsidRPr="00221468">
        <w:rPr>
          <w:rFonts w:cs="Arial"/>
          <w:bCs/>
          <w:iCs/>
        </w:rPr>
        <w:t xml:space="preserve">DFSA </w:t>
      </w:r>
      <w:r w:rsidRPr="00221468">
        <w:rPr>
          <w:rFonts w:cs="Arial"/>
          <w:bCs/>
        </w:rPr>
        <w:t xml:space="preserve">may increase the financial penalty. Circumstances where the </w:t>
      </w:r>
      <w:r w:rsidRPr="00221468">
        <w:rPr>
          <w:rFonts w:cs="Arial"/>
          <w:bCs/>
          <w:iCs/>
        </w:rPr>
        <w:t xml:space="preserve">DFSA </w:t>
      </w:r>
      <w:r w:rsidRPr="00221468">
        <w:rPr>
          <w:rFonts w:cs="Arial"/>
          <w:bCs/>
        </w:rPr>
        <w:t>may do this include:</w:t>
      </w:r>
    </w:p>
    <w:p w14:paraId="05455CCA" w14:textId="77777777" w:rsidR="00E90A2E" w:rsidRPr="00221468" w:rsidRDefault="00E90A2E" w:rsidP="00E90A2E">
      <w:pPr>
        <w:tabs>
          <w:tab w:val="left" w:pos="0"/>
        </w:tabs>
        <w:autoSpaceDE w:val="0"/>
        <w:autoSpaceDN w:val="0"/>
        <w:adjustRightInd w:val="0"/>
        <w:jc w:val="both"/>
        <w:rPr>
          <w:rFonts w:cs="Arial"/>
          <w:bCs/>
        </w:rPr>
      </w:pPr>
    </w:p>
    <w:p w14:paraId="5105647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where the </w:t>
      </w:r>
      <w:r w:rsidRPr="00221468">
        <w:rPr>
          <w:rFonts w:cs="Arial"/>
          <w:bCs/>
          <w:iCs/>
        </w:rPr>
        <w:t xml:space="preserve">DFSA </w:t>
      </w:r>
      <w:r w:rsidRPr="00221468">
        <w:rPr>
          <w:rFonts w:cs="Arial"/>
          <w:bCs/>
        </w:rPr>
        <w:t xml:space="preserve">considers the absolute value of the penalty too small in relation to the </w:t>
      </w:r>
      <w:r w:rsidRPr="00221468">
        <w:rPr>
          <w:rFonts w:cs="Arial"/>
          <w:bCs/>
          <w:iCs/>
        </w:rPr>
        <w:t xml:space="preserve">contravention </w:t>
      </w:r>
      <w:r w:rsidRPr="00221468">
        <w:rPr>
          <w:rFonts w:cs="Arial"/>
          <w:bCs/>
        </w:rPr>
        <w:t>to meet its objective of credible deterrence;</w:t>
      </w:r>
    </w:p>
    <w:p w14:paraId="56ECBE3D"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34B182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where previous </w:t>
      </w:r>
      <w:r w:rsidRPr="00221468">
        <w:rPr>
          <w:rFonts w:cs="Arial"/>
          <w:bCs/>
          <w:iCs/>
        </w:rPr>
        <w:t xml:space="preserve">DFSA </w:t>
      </w:r>
      <w:r w:rsidRPr="00221468">
        <w:rPr>
          <w:rFonts w:cs="Arial"/>
          <w:bCs/>
        </w:rPr>
        <w:t xml:space="preserve">action in respect of similar </w:t>
      </w:r>
      <w:r w:rsidRPr="00221468">
        <w:rPr>
          <w:rFonts w:cs="Arial"/>
          <w:bCs/>
          <w:iCs/>
        </w:rPr>
        <w:t xml:space="preserve">contraventions </w:t>
      </w:r>
      <w:r w:rsidRPr="00221468">
        <w:rPr>
          <w:rFonts w:cs="Arial"/>
          <w:bCs/>
        </w:rPr>
        <w:t xml:space="preserve">has failed to improve industry standards. This may include similar </w:t>
      </w:r>
      <w:r w:rsidRPr="00221468">
        <w:rPr>
          <w:rFonts w:cs="Arial"/>
          <w:bCs/>
          <w:iCs/>
        </w:rPr>
        <w:t xml:space="preserve">contraventions </w:t>
      </w:r>
      <w:r w:rsidRPr="00221468">
        <w:rPr>
          <w:rFonts w:cs="Arial"/>
          <w:bCs/>
        </w:rPr>
        <w:t>relating to different products;</w:t>
      </w:r>
    </w:p>
    <w:p w14:paraId="02EA82E3"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79ABF57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 xml:space="preserve">where the </w:t>
      </w:r>
      <w:r w:rsidRPr="00221468">
        <w:rPr>
          <w:rFonts w:cs="Arial"/>
          <w:bCs/>
          <w:iCs/>
        </w:rPr>
        <w:t xml:space="preserve">DFSA </w:t>
      </w:r>
      <w:r w:rsidRPr="00221468">
        <w:rPr>
          <w:rFonts w:cs="Arial"/>
          <w:bCs/>
        </w:rPr>
        <w:t xml:space="preserve">considers it is likely that similar </w:t>
      </w:r>
      <w:r w:rsidRPr="00221468">
        <w:rPr>
          <w:rFonts w:cs="Arial"/>
          <w:bCs/>
          <w:iCs/>
        </w:rPr>
        <w:t xml:space="preserve">contraventions </w:t>
      </w:r>
      <w:r w:rsidRPr="00221468">
        <w:rPr>
          <w:rFonts w:cs="Arial"/>
          <w:bCs/>
        </w:rPr>
        <w:t>will be committed by the individual or by other individuals in the future;</w:t>
      </w:r>
      <w:r>
        <w:rPr>
          <w:rFonts w:cs="Arial"/>
          <w:bCs/>
        </w:rPr>
        <w:t xml:space="preserve"> and</w:t>
      </w:r>
    </w:p>
    <w:p w14:paraId="54F49625"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4630F7F6"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(d)</w:t>
      </w:r>
      <w:r w:rsidRPr="00221468">
        <w:rPr>
          <w:rFonts w:cs="Arial"/>
          <w:bCs/>
        </w:rPr>
        <w:tab/>
        <w:t xml:space="preserve">where the </w:t>
      </w:r>
      <w:r w:rsidRPr="00221468">
        <w:rPr>
          <w:rFonts w:cs="Arial"/>
          <w:bCs/>
          <w:iCs/>
        </w:rPr>
        <w:t xml:space="preserve">DFSA </w:t>
      </w:r>
      <w:r w:rsidRPr="00221468">
        <w:rPr>
          <w:rFonts w:cs="Arial"/>
          <w:bCs/>
        </w:rPr>
        <w:t>considers that the likelihood of the detection of such a contravention</w:t>
      </w:r>
      <w:r w:rsidRPr="00221468">
        <w:rPr>
          <w:rFonts w:cs="Arial"/>
          <w:bCs/>
          <w:iCs/>
        </w:rPr>
        <w:t xml:space="preserve"> </w:t>
      </w:r>
      <w:r w:rsidRPr="00221468">
        <w:rPr>
          <w:rFonts w:cs="Arial"/>
          <w:bCs/>
        </w:rPr>
        <w:t>is low</w:t>
      </w:r>
      <w:r>
        <w:rPr>
          <w:rFonts w:cs="Arial"/>
          <w:bCs/>
        </w:rPr>
        <w:t>.</w:t>
      </w:r>
    </w:p>
    <w:p w14:paraId="5FA56F22"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68A5523A" w14:textId="77777777" w:rsidR="00E90A2E" w:rsidRDefault="00E43419" w:rsidP="001A0733">
      <w:pPr>
        <w:pStyle w:val="Section"/>
        <w:numPr>
          <w:ilvl w:val="0"/>
          <w:numId w:val="0"/>
        </w:numPr>
        <w:tabs>
          <w:tab w:val="left" w:pos="851"/>
        </w:tabs>
        <w:spacing w:before="0" w:after="0" w:line="240" w:lineRule="auto"/>
        <w:jc w:val="both"/>
        <w:rPr>
          <w:rFonts w:cs="Arial"/>
          <w:color w:val="CC0000"/>
          <w:sz w:val="24"/>
          <w:szCs w:val="22"/>
        </w:rPr>
      </w:pPr>
      <w:bookmarkStart w:id="1356" w:name="_Toc366591931"/>
      <w:bookmarkStart w:id="1357" w:name="_Toc409961676"/>
      <w:bookmarkStart w:id="1358" w:name="_Toc404260828"/>
      <w:bookmarkStart w:id="1359" w:name="_Toc472247494"/>
      <w:r>
        <w:rPr>
          <w:rFonts w:cs="Arial"/>
          <w:color w:val="CC0000"/>
          <w:sz w:val="24"/>
          <w:szCs w:val="22"/>
        </w:rPr>
        <w:t xml:space="preserve">Step 5: </w:t>
      </w:r>
      <w:r w:rsidR="00E90A2E" w:rsidRPr="001E3CC6">
        <w:rPr>
          <w:rFonts w:cs="Arial"/>
          <w:color w:val="CC0000"/>
          <w:sz w:val="24"/>
          <w:szCs w:val="22"/>
        </w:rPr>
        <w:t>Settlement discount</w:t>
      </w:r>
      <w:bookmarkEnd w:id="1356"/>
      <w:bookmarkEnd w:id="1357"/>
      <w:bookmarkEnd w:id="1358"/>
      <w:bookmarkEnd w:id="1359"/>
    </w:p>
    <w:p w14:paraId="295063F9" w14:textId="77777777" w:rsidR="00E90A2E" w:rsidRPr="001E3CC6" w:rsidRDefault="00E90A2E" w:rsidP="00E90A2E"/>
    <w:p w14:paraId="0C180653" w14:textId="77777777" w:rsidR="00E90A2E" w:rsidRPr="00221468" w:rsidRDefault="00E90A2E" w:rsidP="00E90A2E">
      <w:pPr>
        <w:tabs>
          <w:tab w:val="left" w:pos="0"/>
        </w:tabs>
        <w:autoSpaceDE w:val="0"/>
        <w:autoSpaceDN w:val="0"/>
        <w:adjustRightInd w:val="0"/>
        <w:jc w:val="both"/>
        <w:rPr>
          <w:rFonts w:cs="Arial"/>
          <w:bCs/>
        </w:rPr>
      </w:pPr>
      <w:r w:rsidRPr="00C37EF0">
        <w:rPr>
          <w:b/>
        </w:rPr>
        <w:t>6-6-10</w:t>
      </w:r>
      <w:r>
        <w:rPr>
          <w:rFonts w:cs="Arial"/>
          <w:bCs/>
        </w:rPr>
        <w:tab/>
      </w:r>
      <w:r w:rsidR="00DC7036">
        <w:rPr>
          <w:rFonts w:cs="Arial"/>
          <w:bCs/>
        </w:rPr>
        <w:t>S</w:t>
      </w:r>
      <w:r w:rsidRPr="00221468">
        <w:rPr>
          <w:rFonts w:cs="Arial"/>
          <w:bCs/>
        </w:rPr>
        <w:t xml:space="preserve">ection 6-8 provides that the amount of the financial penalty which might otherwise have been payable </w:t>
      </w:r>
      <w:r w:rsidRPr="00372321">
        <w:rPr>
          <w:rFonts w:cs="Arial"/>
          <w:bCs/>
        </w:rPr>
        <w:t>will be reduced to reflect the</w:t>
      </w:r>
      <w:r w:rsidR="00DC7036">
        <w:rPr>
          <w:rFonts w:cs="Arial"/>
          <w:bCs/>
        </w:rPr>
        <w:t xml:space="preserve"> fact that</w:t>
      </w:r>
      <w:r w:rsidRPr="00372321">
        <w:rPr>
          <w:rFonts w:cs="Arial"/>
          <w:bCs/>
        </w:rPr>
        <w:t xml:space="preserve"> the individual concerned reached an agreement</w:t>
      </w:r>
      <w:r w:rsidR="00DC7036">
        <w:rPr>
          <w:rFonts w:cs="Arial"/>
          <w:bCs/>
        </w:rPr>
        <w:t xml:space="preserve"> with the DFSA</w:t>
      </w:r>
      <w:r w:rsidRPr="00372321">
        <w:rPr>
          <w:rFonts w:cs="Arial"/>
          <w:bCs/>
        </w:rPr>
        <w:t>.</w:t>
      </w:r>
      <w:r w:rsidRPr="00221468">
        <w:rPr>
          <w:rFonts w:cs="Arial"/>
          <w:bCs/>
        </w:rPr>
        <w:t xml:space="preserve"> The settlement discount does not apply to the disgorgement of any benefit calculated at Step 1.</w:t>
      </w:r>
    </w:p>
    <w:p w14:paraId="10B760D7" w14:textId="77777777" w:rsidR="00626C58" w:rsidRDefault="00626C58" w:rsidP="00E43419">
      <w:pPr>
        <w:pStyle w:val="Section"/>
        <w:numPr>
          <w:ilvl w:val="0"/>
          <w:numId w:val="0"/>
        </w:numPr>
        <w:tabs>
          <w:tab w:val="left" w:pos="709"/>
        </w:tabs>
        <w:spacing w:before="0" w:after="0" w:line="240" w:lineRule="auto"/>
        <w:ind w:left="1440" w:hanging="1440"/>
        <w:jc w:val="both"/>
        <w:rPr>
          <w:rFonts w:cs="Arial"/>
          <w:color w:val="CC0000"/>
          <w:sz w:val="26"/>
          <w:szCs w:val="26"/>
        </w:rPr>
      </w:pPr>
      <w:bookmarkStart w:id="1360" w:name="_Toc366591932"/>
    </w:p>
    <w:p w14:paraId="660AE4E8" w14:textId="77777777" w:rsidR="00E90A2E" w:rsidRPr="001E3CC6" w:rsidRDefault="00E43419" w:rsidP="00E43419">
      <w:pPr>
        <w:pStyle w:val="Section"/>
        <w:numPr>
          <w:ilvl w:val="0"/>
          <w:numId w:val="0"/>
        </w:numPr>
        <w:tabs>
          <w:tab w:val="left" w:pos="709"/>
        </w:tabs>
        <w:spacing w:before="0" w:after="0" w:line="240" w:lineRule="auto"/>
        <w:ind w:left="1440" w:hanging="1440"/>
        <w:jc w:val="both"/>
        <w:rPr>
          <w:rFonts w:cs="Arial"/>
          <w:color w:val="CC0000"/>
          <w:sz w:val="26"/>
          <w:szCs w:val="26"/>
        </w:rPr>
      </w:pPr>
      <w:bookmarkStart w:id="1361" w:name="_Toc409961677"/>
      <w:bookmarkStart w:id="1362" w:name="_Toc404260829"/>
      <w:bookmarkStart w:id="1363" w:name="_Toc472247495"/>
      <w:r>
        <w:rPr>
          <w:rFonts w:cs="Arial"/>
          <w:color w:val="CC0000"/>
          <w:sz w:val="26"/>
          <w:szCs w:val="26"/>
        </w:rPr>
        <w:t>6-7</w:t>
      </w:r>
      <w:r>
        <w:rPr>
          <w:rFonts w:cs="Arial"/>
          <w:color w:val="CC0000"/>
          <w:sz w:val="26"/>
          <w:szCs w:val="26"/>
        </w:rPr>
        <w:tab/>
      </w:r>
      <w:r w:rsidR="00E90A2E" w:rsidRPr="00221468">
        <w:rPr>
          <w:rFonts w:cs="Arial"/>
          <w:color w:val="CC0000"/>
          <w:sz w:val="26"/>
          <w:szCs w:val="26"/>
        </w:rPr>
        <w:t>SERIOUS FINANCIAL HARDSHIP</w:t>
      </w:r>
      <w:bookmarkEnd w:id="1360"/>
      <w:bookmarkEnd w:id="1361"/>
      <w:bookmarkEnd w:id="1362"/>
      <w:bookmarkEnd w:id="1363"/>
    </w:p>
    <w:p w14:paraId="4AFC7917" w14:textId="77777777" w:rsidR="00E90A2E" w:rsidRPr="0026077F" w:rsidRDefault="00E90A2E" w:rsidP="00E90A2E">
      <w:pPr>
        <w:tabs>
          <w:tab w:val="left" w:pos="0"/>
        </w:tabs>
        <w:autoSpaceDE w:val="0"/>
        <w:autoSpaceDN w:val="0"/>
        <w:adjustRightInd w:val="0"/>
        <w:jc w:val="both"/>
        <w:rPr>
          <w:rFonts w:cs="Arial"/>
          <w:bCs/>
        </w:rPr>
      </w:pPr>
    </w:p>
    <w:p w14:paraId="52BE34E8" w14:textId="77777777" w:rsidR="00E90A2E" w:rsidRPr="00221468" w:rsidRDefault="00E90A2E" w:rsidP="00E90A2E">
      <w:pPr>
        <w:tabs>
          <w:tab w:val="left" w:pos="709"/>
        </w:tabs>
        <w:autoSpaceDE w:val="0"/>
        <w:autoSpaceDN w:val="0"/>
        <w:adjustRightInd w:val="0"/>
        <w:jc w:val="both"/>
        <w:rPr>
          <w:rFonts w:cs="Arial"/>
          <w:bCs/>
        </w:rPr>
      </w:pPr>
      <w:r w:rsidRPr="00C37EF0">
        <w:rPr>
          <w:b/>
        </w:rPr>
        <w:t>6-7-1</w:t>
      </w:r>
      <w:r w:rsidRPr="00221468">
        <w:rPr>
          <w:b/>
          <w:color w:val="CC0000"/>
        </w:rPr>
        <w:tab/>
      </w:r>
      <w:r w:rsidRPr="00221468">
        <w:rPr>
          <w:rFonts w:cs="Arial"/>
          <w:bCs/>
        </w:rPr>
        <w:t xml:space="preserve">The DFSA's approach to determining penalties described in sections 6-5 and 6-6 is intended to ensure that financial penalties are proportionate to the contravention. The DFSA recognises that penalties may affect Persons differently, and that the DFSA should consider whether a reduction in the proposed </w:t>
      </w:r>
      <w:r>
        <w:rPr>
          <w:rFonts w:cs="Arial"/>
          <w:bCs/>
        </w:rPr>
        <w:t xml:space="preserve">financial </w:t>
      </w:r>
      <w:r w:rsidRPr="00221468">
        <w:rPr>
          <w:rFonts w:cs="Arial"/>
          <w:bCs/>
        </w:rPr>
        <w:t xml:space="preserve">penalty is appropriate if </w:t>
      </w:r>
      <w:r>
        <w:rPr>
          <w:rFonts w:cs="Arial"/>
          <w:bCs/>
        </w:rPr>
        <w:t xml:space="preserve">such </w:t>
      </w:r>
      <w:r w:rsidRPr="00221468">
        <w:rPr>
          <w:rFonts w:cs="Arial"/>
          <w:bCs/>
        </w:rPr>
        <w:t>penalty would cause the subject of enforcement action serious financial hardship.</w:t>
      </w:r>
    </w:p>
    <w:p w14:paraId="6600820B" w14:textId="77777777" w:rsidR="00E90A2E" w:rsidRPr="00221468" w:rsidRDefault="00E90A2E" w:rsidP="00E90A2E">
      <w:pPr>
        <w:tabs>
          <w:tab w:val="left" w:pos="709"/>
        </w:tabs>
        <w:autoSpaceDE w:val="0"/>
        <w:autoSpaceDN w:val="0"/>
        <w:adjustRightInd w:val="0"/>
        <w:ind w:left="709" w:hanging="709"/>
        <w:jc w:val="both"/>
        <w:rPr>
          <w:rFonts w:cs="Arial"/>
          <w:bCs/>
        </w:rPr>
      </w:pPr>
    </w:p>
    <w:p w14:paraId="3C89D110" w14:textId="77777777" w:rsidR="00E90A2E" w:rsidRPr="00221468" w:rsidRDefault="00E90A2E" w:rsidP="00E90A2E">
      <w:pPr>
        <w:tabs>
          <w:tab w:val="left" w:pos="0"/>
        </w:tabs>
        <w:autoSpaceDE w:val="0"/>
        <w:autoSpaceDN w:val="0"/>
        <w:adjustRightInd w:val="0"/>
        <w:jc w:val="both"/>
        <w:rPr>
          <w:rFonts w:cs="Arial"/>
          <w:bCs/>
        </w:rPr>
      </w:pPr>
      <w:r w:rsidRPr="00C37EF0">
        <w:rPr>
          <w:b/>
        </w:rPr>
        <w:t>6-7-2</w:t>
      </w:r>
      <w:r w:rsidRPr="00C37EF0" w:rsidDel="00995CDA">
        <w:rPr>
          <w:rFonts w:cs="Arial"/>
          <w:bCs/>
        </w:rPr>
        <w:t xml:space="preserve"> </w:t>
      </w:r>
      <w:r w:rsidRPr="00221468">
        <w:rPr>
          <w:rFonts w:cs="Arial"/>
          <w:bCs/>
        </w:rPr>
        <w:tab/>
        <w:t xml:space="preserve">Where an individual or firm claims that payment of the </w:t>
      </w:r>
      <w:r>
        <w:rPr>
          <w:rFonts w:cs="Arial"/>
          <w:bCs/>
        </w:rPr>
        <w:t xml:space="preserve">financial </w:t>
      </w:r>
      <w:r w:rsidRPr="00221468">
        <w:rPr>
          <w:rFonts w:cs="Arial"/>
          <w:bCs/>
        </w:rPr>
        <w:t xml:space="preserve">penalty proposed by the DFSA will cause them serious financial hardship, the DFSA will consider whether to reduce the proposed </w:t>
      </w:r>
      <w:r>
        <w:rPr>
          <w:rFonts w:cs="Arial"/>
          <w:bCs/>
        </w:rPr>
        <w:t xml:space="preserve">financial </w:t>
      </w:r>
      <w:r w:rsidRPr="00221468">
        <w:rPr>
          <w:rFonts w:cs="Arial"/>
          <w:bCs/>
        </w:rPr>
        <w:t>penalty only if:</w:t>
      </w:r>
    </w:p>
    <w:p w14:paraId="0E263054" w14:textId="77777777" w:rsidR="00E90A2E" w:rsidRPr="00221468" w:rsidRDefault="00E90A2E" w:rsidP="00E90A2E">
      <w:pPr>
        <w:tabs>
          <w:tab w:val="left" w:pos="0"/>
        </w:tabs>
        <w:autoSpaceDE w:val="0"/>
        <w:autoSpaceDN w:val="0"/>
        <w:adjustRightInd w:val="0"/>
        <w:jc w:val="both"/>
        <w:rPr>
          <w:rFonts w:cs="Arial"/>
          <w:bCs/>
        </w:rPr>
      </w:pPr>
    </w:p>
    <w:p w14:paraId="6A18AE00"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individual or firm provides verifiable evidence that payment of the </w:t>
      </w:r>
      <w:r>
        <w:rPr>
          <w:rFonts w:cs="Arial"/>
          <w:bCs/>
        </w:rPr>
        <w:t xml:space="preserve">financial </w:t>
      </w:r>
      <w:r w:rsidRPr="00221468">
        <w:rPr>
          <w:rFonts w:cs="Arial"/>
          <w:bCs/>
        </w:rPr>
        <w:t>penalty will cause t</w:t>
      </w:r>
      <w:r>
        <w:rPr>
          <w:rFonts w:cs="Arial"/>
          <w:bCs/>
        </w:rPr>
        <w:t>hem serious financial hardship;</w:t>
      </w:r>
    </w:p>
    <w:p w14:paraId="4FD82BA3" w14:textId="77777777" w:rsidR="00E90A2E" w:rsidRPr="00221468" w:rsidRDefault="00E90A2E" w:rsidP="00E90A2E">
      <w:pPr>
        <w:tabs>
          <w:tab w:val="left" w:pos="0"/>
          <w:tab w:val="left" w:pos="1418"/>
        </w:tabs>
        <w:autoSpaceDE w:val="0"/>
        <w:autoSpaceDN w:val="0"/>
        <w:adjustRightInd w:val="0"/>
        <w:jc w:val="both"/>
        <w:rPr>
          <w:rFonts w:cs="Arial"/>
          <w:bCs/>
        </w:rPr>
      </w:pPr>
    </w:p>
    <w:p w14:paraId="330EECCC"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individual or firm provides full, frank and timely disclosure of the verifiable evidence, and cooperates fully in answering any questions asked by the </w:t>
      </w:r>
      <w:r w:rsidRPr="00221468">
        <w:rPr>
          <w:rFonts w:cs="Arial"/>
          <w:bCs/>
          <w:iCs/>
        </w:rPr>
        <w:t>DFSA</w:t>
      </w:r>
      <w:r w:rsidRPr="00221468">
        <w:rPr>
          <w:rFonts w:cs="Arial"/>
          <w:bCs/>
          <w:i/>
          <w:iCs/>
        </w:rPr>
        <w:t xml:space="preserve"> </w:t>
      </w:r>
      <w:r w:rsidRPr="00221468">
        <w:rPr>
          <w:rFonts w:cs="Arial"/>
          <w:bCs/>
        </w:rPr>
        <w:t>about their financial position; and</w:t>
      </w:r>
    </w:p>
    <w:p w14:paraId="5E9F2D1E" w14:textId="77777777" w:rsidR="00E90A2E" w:rsidRPr="00221468" w:rsidRDefault="00E90A2E" w:rsidP="00E90A2E">
      <w:pPr>
        <w:tabs>
          <w:tab w:val="left" w:pos="0"/>
        </w:tabs>
        <w:autoSpaceDE w:val="0"/>
        <w:autoSpaceDN w:val="0"/>
        <w:adjustRightInd w:val="0"/>
        <w:jc w:val="both"/>
        <w:rPr>
          <w:rFonts w:cs="Arial"/>
          <w:bCs/>
        </w:rPr>
      </w:pPr>
    </w:p>
    <w:p w14:paraId="1B92BE0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 xml:space="preserve">the individual or firm is able to satisfy the DFSA that payment of the </w:t>
      </w:r>
      <w:r>
        <w:rPr>
          <w:rFonts w:cs="Arial"/>
          <w:bCs/>
        </w:rPr>
        <w:t xml:space="preserve">financial </w:t>
      </w:r>
      <w:r w:rsidRPr="00221468">
        <w:rPr>
          <w:rFonts w:cs="Arial"/>
          <w:bCs/>
        </w:rPr>
        <w:t>penalty will cause them serious financial hardship.</w:t>
      </w:r>
    </w:p>
    <w:p w14:paraId="6790DC1F" w14:textId="77777777" w:rsidR="00E90A2E" w:rsidRDefault="00E90A2E" w:rsidP="00E90A2E">
      <w:pPr>
        <w:tabs>
          <w:tab w:val="left" w:pos="709"/>
        </w:tabs>
        <w:autoSpaceDE w:val="0"/>
        <w:autoSpaceDN w:val="0"/>
        <w:adjustRightInd w:val="0"/>
        <w:ind w:left="709" w:hanging="709"/>
        <w:jc w:val="both"/>
        <w:rPr>
          <w:rFonts w:cs="Arial"/>
          <w:bCs/>
        </w:rPr>
      </w:pPr>
    </w:p>
    <w:p w14:paraId="3B597956" w14:textId="77777777" w:rsidR="00E90A2E" w:rsidRPr="00221468" w:rsidRDefault="00E90A2E" w:rsidP="00E90A2E">
      <w:pPr>
        <w:tabs>
          <w:tab w:val="left" w:pos="709"/>
        </w:tabs>
        <w:autoSpaceDE w:val="0"/>
        <w:autoSpaceDN w:val="0"/>
        <w:adjustRightInd w:val="0"/>
        <w:jc w:val="both"/>
        <w:rPr>
          <w:rFonts w:cs="Arial"/>
          <w:bCs/>
        </w:rPr>
      </w:pPr>
      <w:r w:rsidRPr="00C37EF0">
        <w:rPr>
          <w:b/>
        </w:rPr>
        <w:t>6-7-3</w:t>
      </w:r>
      <w:r w:rsidRPr="00221468">
        <w:rPr>
          <w:b/>
          <w:color w:val="CC0000"/>
        </w:rPr>
        <w:tab/>
      </w:r>
      <w:r w:rsidRPr="00221468">
        <w:rPr>
          <w:rFonts w:cs="Arial"/>
          <w:bCs/>
        </w:rPr>
        <w:t xml:space="preserve">There may be cases where, even though the individual </w:t>
      </w:r>
      <w:r>
        <w:rPr>
          <w:rFonts w:cs="Arial"/>
          <w:bCs/>
        </w:rPr>
        <w:t xml:space="preserve">or firm </w:t>
      </w:r>
      <w:r w:rsidRPr="00221468">
        <w:rPr>
          <w:rFonts w:cs="Arial"/>
          <w:bCs/>
        </w:rPr>
        <w:t xml:space="preserve">has satisfied the DFSA that payment of the financial penalty would cause serious financial hardship, the DFSA considers the contravention to be so serious that it is not appropriate to reduce the </w:t>
      </w:r>
      <w:r>
        <w:rPr>
          <w:rFonts w:cs="Arial"/>
          <w:bCs/>
        </w:rPr>
        <w:t xml:space="preserve">financial </w:t>
      </w:r>
      <w:r w:rsidRPr="00221468">
        <w:rPr>
          <w:rFonts w:cs="Arial"/>
          <w:bCs/>
        </w:rPr>
        <w:t>penalty. The DFSA will consider all the circumstances of the case in determining whether this course of action is appropriate, including whether:</w:t>
      </w:r>
    </w:p>
    <w:p w14:paraId="7290BD8B" w14:textId="77777777" w:rsidR="00E90A2E" w:rsidRPr="00221468" w:rsidRDefault="00E90A2E" w:rsidP="00E90A2E">
      <w:pPr>
        <w:tabs>
          <w:tab w:val="left" w:pos="0"/>
        </w:tabs>
        <w:autoSpaceDE w:val="0"/>
        <w:autoSpaceDN w:val="0"/>
        <w:adjustRightInd w:val="0"/>
        <w:jc w:val="both"/>
        <w:rPr>
          <w:rFonts w:cs="Arial"/>
          <w:bCs/>
          <w:iCs/>
        </w:rPr>
      </w:pPr>
    </w:p>
    <w:p w14:paraId="35C46D84"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(a)</w:t>
      </w:r>
      <w:r w:rsidRPr="00221468">
        <w:rPr>
          <w:rFonts w:cs="Arial"/>
          <w:bCs/>
        </w:rPr>
        <w:tab/>
        <w:t xml:space="preserve">the individual </w:t>
      </w:r>
      <w:r>
        <w:rPr>
          <w:rFonts w:cs="Arial"/>
          <w:bCs/>
        </w:rPr>
        <w:t xml:space="preserve">or firm </w:t>
      </w:r>
      <w:r w:rsidRPr="00221468">
        <w:rPr>
          <w:rFonts w:cs="Arial"/>
          <w:bCs/>
        </w:rPr>
        <w:t xml:space="preserve">directly </w:t>
      </w:r>
      <w:r>
        <w:rPr>
          <w:rFonts w:cs="Arial"/>
          <w:bCs/>
        </w:rPr>
        <w:t xml:space="preserve">or indirectly </w:t>
      </w:r>
      <w:r w:rsidRPr="00221468">
        <w:rPr>
          <w:rFonts w:cs="Arial"/>
          <w:bCs/>
        </w:rPr>
        <w:t>derived a</w:t>
      </w:r>
      <w:r>
        <w:rPr>
          <w:rFonts w:cs="Arial"/>
          <w:bCs/>
        </w:rPr>
        <w:t>n</w:t>
      </w:r>
      <w:r w:rsidRPr="00221468">
        <w:rPr>
          <w:rFonts w:cs="Arial"/>
          <w:bCs/>
        </w:rPr>
        <w:t xml:space="preserve"> </w:t>
      </w:r>
      <w:r>
        <w:rPr>
          <w:rFonts w:cs="Arial"/>
          <w:bCs/>
        </w:rPr>
        <w:t xml:space="preserve">economic </w:t>
      </w:r>
      <w:r w:rsidRPr="00221468">
        <w:rPr>
          <w:rFonts w:cs="Arial"/>
          <w:bCs/>
        </w:rPr>
        <w:t xml:space="preserve">benefit from the </w:t>
      </w:r>
      <w:r w:rsidRPr="00221468">
        <w:rPr>
          <w:rFonts w:cs="Arial"/>
          <w:bCs/>
          <w:iCs/>
        </w:rPr>
        <w:t xml:space="preserve">contravention </w:t>
      </w:r>
      <w:r w:rsidRPr="00221468">
        <w:rPr>
          <w:rFonts w:cs="Arial"/>
          <w:bCs/>
        </w:rPr>
        <w:t xml:space="preserve">and, if so, the extent of that </w:t>
      </w:r>
      <w:r>
        <w:rPr>
          <w:rFonts w:cs="Arial"/>
          <w:bCs/>
        </w:rPr>
        <w:t xml:space="preserve">economic </w:t>
      </w:r>
      <w:r w:rsidRPr="00221468">
        <w:rPr>
          <w:rFonts w:cs="Arial"/>
          <w:bCs/>
        </w:rPr>
        <w:t>benefit;</w:t>
      </w:r>
    </w:p>
    <w:p w14:paraId="4BAA29B5"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A0EECE7"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(b)</w:t>
      </w:r>
      <w:r w:rsidRPr="00221468">
        <w:rPr>
          <w:rFonts w:cs="Arial"/>
          <w:bCs/>
        </w:rPr>
        <w:tab/>
        <w:t xml:space="preserve">the individual </w:t>
      </w:r>
      <w:r>
        <w:rPr>
          <w:rFonts w:cs="Arial"/>
          <w:bCs/>
        </w:rPr>
        <w:t xml:space="preserve">or firm </w:t>
      </w:r>
      <w:r w:rsidRPr="00221468">
        <w:rPr>
          <w:rFonts w:cs="Arial"/>
          <w:bCs/>
        </w:rPr>
        <w:t xml:space="preserve">acted fraudulently or dishonestly with a view to </w:t>
      </w:r>
      <w:r>
        <w:rPr>
          <w:rFonts w:cs="Arial"/>
          <w:bCs/>
        </w:rPr>
        <w:t>p</w:t>
      </w:r>
      <w:r w:rsidRPr="00221468">
        <w:rPr>
          <w:rFonts w:cs="Arial"/>
          <w:bCs/>
        </w:rPr>
        <w:t>ersonal gain; or</w:t>
      </w:r>
    </w:p>
    <w:p w14:paraId="09A34631" w14:textId="77777777" w:rsidR="00E90A2E" w:rsidRPr="00221468" w:rsidRDefault="00E90A2E" w:rsidP="00E90A2E">
      <w:pPr>
        <w:tabs>
          <w:tab w:val="left" w:pos="1418"/>
        </w:tabs>
        <w:autoSpaceDE w:val="0"/>
        <w:autoSpaceDN w:val="0"/>
        <w:adjustRightInd w:val="0"/>
        <w:ind w:left="1418" w:hanging="709"/>
        <w:jc w:val="both"/>
        <w:rPr>
          <w:rFonts w:cs="Arial"/>
          <w:bCs/>
        </w:rPr>
      </w:pPr>
    </w:p>
    <w:p w14:paraId="57C88B55" w14:textId="77777777" w:rsidR="00E90A2E" w:rsidRPr="00221468" w:rsidRDefault="00E90A2E" w:rsidP="00E90A2E">
      <w:pPr>
        <w:tabs>
          <w:tab w:val="left" w:pos="1418"/>
        </w:tabs>
        <w:autoSpaceDE w:val="0"/>
        <w:autoSpaceDN w:val="0"/>
        <w:adjustRightInd w:val="0"/>
        <w:ind w:left="709" w:hanging="709"/>
        <w:jc w:val="both"/>
        <w:rPr>
          <w:rFonts w:cs="Arial"/>
          <w:bCs/>
        </w:rPr>
      </w:pPr>
      <w:r w:rsidRPr="00221468">
        <w:rPr>
          <w:rFonts w:cs="Arial"/>
          <w:bCs/>
        </w:rPr>
        <w:t>(c)</w:t>
      </w:r>
      <w:r w:rsidRPr="00221468">
        <w:rPr>
          <w:rFonts w:cs="Arial"/>
          <w:bCs/>
        </w:rPr>
        <w:tab/>
        <w:t xml:space="preserve">the individual </w:t>
      </w:r>
      <w:r>
        <w:rPr>
          <w:rFonts w:cs="Arial"/>
          <w:bCs/>
        </w:rPr>
        <w:t xml:space="preserve">or firm </w:t>
      </w:r>
      <w:r w:rsidRPr="00221468">
        <w:rPr>
          <w:rFonts w:cs="Arial"/>
          <w:bCs/>
        </w:rPr>
        <w:t>has spent money or dissipated assets in anticipation of DFSA or other enforcement action with a view to frustrating or limiting the impact of action taken by the DFSA or other authorities.</w:t>
      </w:r>
    </w:p>
    <w:p w14:paraId="43962B4C" w14:textId="77777777" w:rsidR="00E90A2E" w:rsidRDefault="00E90A2E" w:rsidP="00E90A2E">
      <w:pPr>
        <w:tabs>
          <w:tab w:val="left" w:pos="709"/>
        </w:tabs>
        <w:autoSpaceDE w:val="0"/>
        <w:autoSpaceDN w:val="0"/>
        <w:adjustRightInd w:val="0"/>
        <w:ind w:left="709" w:hanging="709"/>
        <w:jc w:val="both"/>
        <w:rPr>
          <w:rFonts w:cs="Arial"/>
          <w:bCs/>
        </w:rPr>
      </w:pPr>
    </w:p>
    <w:p w14:paraId="7307E044" w14:textId="77777777" w:rsidR="00E90A2E" w:rsidRPr="001E3CC6" w:rsidRDefault="00E90A2E" w:rsidP="00743608">
      <w:pPr>
        <w:pStyle w:val="Section"/>
        <w:numPr>
          <w:ilvl w:val="0"/>
          <w:numId w:val="0"/>
        </w:numPr>
        <w:spacing w:before="0" w:after="0" w:line="240" w:lineRule="auto"/>
        <w:ind w:left="1440" w:hanging="1440"/>
        <w:jc w:val="both"/>
        <w:rPr>
          <w:rFonts w:cs="Arial"/>
          <w:color w:val="CC0000"/>
          <w:sz w:val="24"/>
          <w:szCs w:val="22"/>
        </w:rPr>
      </w:pPr>
      <w:bookmarkStart w:id="1364" w:name="_Toc366591933"/>
      <w:bookmarkStart w:id="1365" w:name="_Toc409961678"/>
      <w:bookmarkStart w:id="1366" w:name="_Toc404260830"/>
      <w:bookmarkStart w:id="1367" w:name="_Toc472247496"/>
      <w:r w:rsidRPr="001E3CC6">
        <w:rPr>
          <w:rFonts w:cs="Arial"/>
          <w:color w:val="CC0000"/>
          <w:sz w:val="24"/>
          <w:szCs w:val="22"/>
        </w:rPr>
        <w:t>Individuals</w:t>
      </w:r>
      <w:bookmarkEnd w:id="1364"/>
      <w:bookmarkEnd w:id="1365"/>
      <w:bookmarkEnd w:id="1366"/>
      <w:bookmarkEnd w:id="1367"/>
    </w:p>
    <w:p w14:paraId="103392DB" w14:textId="77777777" w:rsidR="00E90A2E" w:rsidRPr="00221468" w:rsidRDefault="00E90A2E" w:rsidP="00E90A2E">
      <w:pPr>
        <w:tabs>
          <w:tab w:val="left" w:pos="0"/>
        </w:tabs>
        <w:autoSpaceDE w:val="0"/>
        <w:autoSpaceDN w:val="0"/>
        <w:adjustRightInd w:val="0"/>
        <w:jc w:val="both"/>
        <w:rPr>
          <w:rFonts w:cs="Arial"/>
          <w:bCs/>
        </w:rPr>
      </w:pPr>
    </w:p>
    <w:p w14:paraId="2595A2AB" w14:textId="77777777" w:rsidR="00E90A2E" w:rsidRPr="00221468" w:rsidRDefault="00E90A2E" w:rsidP="00E90A2E">
      <w:pPr>
        <w:tabs>
          <w:tab w:val="left" w:pos="709"/>
        </w:tabs>
        <w:autoSpaceDE w:val="0"/>
        <w:autoSpaceDN w:val="0"/>
        <w:adjustRightInd w:val="0"/>
        <w:jc w:val="both"/>
        <w:rPr>
          <w:rFonts w:cs="Arial"/>
          <w:bCs/>
        </w:rPr>
      </w:pPr>
      <w:r w:rsidRPr="00C37EF0">
        <w:rPr>
          <w:b/>
        </w:rPr>
        <w:t>6-7-4</w:t>
      </w:r>
      <w:r w:rsidRPr="00221468">
        <w:rPr>
          <w:b/>
          <w:color w:val="CC0000"/>
        </w:rPr>
        <w:tab/>
      </w:r>
      <w:r w:rsidRPr="00221468">
        <w:rPr>
          <w:rFonts w:cs="Arial"/>
          <w:bCs/>
        </w:rPr>
        <w:t xml:space="preserve">In assessing whether a </w:t>
      </w:r>
      <w:r>
        <w:rPr>
          <w:rFonts w:cs="Arial"/>
          <w:bCs/>
        </w:rPr>
        <w:t xml:space="preserve">financial </w:t>
      </w:r>
      <w:r w:rsidRPr="00221468">
        <w:rPr>
          <w:rFonts w:cs="Arial"/>
          <w:bCs/>
        </w:rPr>
        <w:t xml:space="preserve">penalty would cause an individual serious financial hardship, the </w:t>
      </w:r>
      <w:r w:rsidRPr="00221468">
        <w:rPr>
          <w:rFonts w:cs="Arial"/>
          <w:bCs/>
          <w:iCs/>
        </w:rPr>
        <w:t xml:space="preserve">DFSA </w:t>
      </w:r>
      <w:r w:rsidRPr="00221468">
        <w:rPr>
          <w:rFonts w:cs="Arial"/>
          <w:bCs/>
        </w:rPr>
        <w:t xml:space="preserve">will consider the individual's ability to pay the </w:t>
      </w:r>
      <w:r>
        <w:rPr>
          <w:rFonts w:cs="Arial"/>
          <w:bCs/>
        </w:rPr>
        <w:t xml:space="preserve">financial </w:t>
      </w:r>
      <w:r w:rsidRPr="00221468">
        <w:rPr>
          <w:rFonts w:cs="Arial"/>
          <w:bCs/>
        </w:rPr>
        <w:t>penalty over a reasonable period</w:t>
      </w:r>
      <w:r>
        <w:rPr>
          <w:rFonts w:cs="Arial"/>
          <w:bCs/>
        </w:rPr>
        <w:t xml:space="preserve">, including </w:t>
      </w:r>
      <w:r w:rsidRPr="00221468">
        <w:rPr>
          <w:rFonts w:cs="Arial"/>
          <w:bCs/>
        </w:rPr>
        <w:t xml:space="preserve">agreeing to payment of the </w:t>
      </w:r>
      <w:r>
        <w:rPr>
          <w:rFonts w:cs="Arial"/>
          <w:bCs/>
        </w:rPr>
        <w:t xml:space="preserve">financial </w:t>
      </w:r>
      <w:r w:rsidRPr="00221468">
        <w:rPr>
          <w:rFonts w:cs="Arial"/>
          <w:bCs/>
        </w:rPr>
        <w:t>penalty by instalments where the individual requires time to realise his assets, for example</w:t>
      </w:r>
      <w:r>
        <w:rPr>
          <w:rFonts w:cs="Arial"/>
          <w:bCs/>
        </w:rPr>
        <w:t>,</w:t>
      </w:r>
      <w:r w:rsidRPr="00221468">
        <w:rPr>
          <w:rFonts w:cs="Arial"/>
          <w:bCs/>
        </w:rPr>
        <w:t xml:space="preserve"> by waiting for payment of a salary or by selling property.</w:t>
      </w:r>
    </w:p>
    <w:p w14:paraId="788E3C0E" w14:textId="77777777" w:rsidR="00C84E05" w:rsidRDefault="00C84E05" w:rsidP="00743608">
      <w:pPr>
        <w:pStyle w:val="Section"/>
        <w:numPr>
          <w:ilvl w:val="0"/>
          <w:numId w:val="0"/>
        </w:numPr>
        <w:spacing w:before="0" w:after="0" w:line="240" w:lineRule="auto"/>
        <w:ind w:left="1440" w:hanging="1440"/>
        <w:jc w:val="both"/>
        <w:rPr>
          <w:rFonts w:cs="Arial"/>
          <w:color w:val="CC0000"/>
          <w:sz w:val="24"/>
          <w:szCs w:val="22"/>
        </w:rPr>
      </w:pPr>
      <w:bookmarkStart w:id="1368" w:name="_Toc366591934"/>
      <w:bookmarkStart w:id="1369" w:name="_Toc409961679"/>
      <w:bookmarkStart w:id="1370" w:name="_Toc404260831"/>
    </w:p>
    <w:p w14:paraId="03A2DF4C" w14:textId="77777777" w:rsidR="00E90A2E" w:rsidRPr="001E3CC6" w:rsidRDefault="00E90A2E" w:rsidP="004C4C43">
      <w:pPr>
        <w:pStyle w:val="Section"/>
        <w:keepNext/>
        <w:numPr>
          <w:ilvl w:val="0"/>
          <w:numId w:val="0"/>
        </w:numPr>
        <w:spacing w:before="0" w:after="0" w:line="240" w:lineRule="auto"/>
        <w:ind w:left="1440" w:hanging="1440"/>
        <w:jc w:val="both"/>
        <w:rPr>
          <w:rFonts w:cs="Arial"/>
          <w:color w:val="CC0000"/>
          <w:sz w:val="24"/>
          <w:szCs w:val="22"/>
        </w:rPr>
      </w:pPr>
      <w:bookmarkStart w:id="1371" w:name="_Toc472247497"/>
      <w:r w:rsidRPr="001E3CC6">
        <w:rPr>
          <w:rFonts w:cs="Arial"/>
          <w:color w:val="CC0000"/>
          <w:sz w:val="24"/>
          <w:szCs w:val="22"/>
        </w:rPr>
        <w:t>Firms</w:t>
      </w:r>
      <w:bookmarkEnd w:id="1368"/>
      <w:bookmarkEnd w:id="1369"/>
      <w:bookmarkEnd w:id="1370"/>
      <w:bookmarkEnd w:id="1371"/>
    </w:p>
    <w:p w14:paraId="1A5D23FA" w14:textId="77777777" w:rsidR="00E90A2E" w:rsidRPr="00221468" w:rsidRDefault="00E90A2E" w:rsidP="00E90A2E">
      <w:pPr>
        <w:tabs>
          <w:tab w:val="left" w:pos="0"/>
        </w:tabs>
        <w:autoSpaceDE w:val="0"/>
        <w:autoSpaceDN w:val="0"/>
        <w:adjustRightInd w:val="0"/>
        <w:jc w:val="both"/>
        <w:rPr>
          <w:rFonts w:cs="Arial"/>
          <w:b/>
          <w:bCs/>
        </w:rPr>
      </w:pPr>
    </w:p>
    <w:p w14:paraId="0239FE99" w14:textId="77777777" w:rsidR="00E90A2E" w:rsidRPr="00221468" w:rsidRDefault="00E90A2E" w:rsidP="00743608">
      <w:pPr>
        <w:tabs>
          <w:tab w:val="left" w:pos="0"/>
          <w:tab w:val="left" w:pos="709"/>
        </w:tabs>
        <w:autoSpaceDE w:val="0"/>
        <w:autoSpaceDN w:val="0"/>
        <w:adjustRightInd w:val="0"/>
        <w:jc w:val="both"/>
        <w:rPr>
          <w:rFonts w:cs="Arial"/>
          <w:bCs/>
        </w:rPr>
      </w:pPr>
      <w:r w:rsidRPr="00C37EF0">
        <w:rPr>
          <w:b/>
        </w:rPr>
        <w:t>6-7-5</w:t>
      </w:r>
      <w:r w:rsidRPr="00221468" w:rsidDel="00995CDA">
        <w:rPr>
          <w:rFonts w:cs="Arial"/>
          <w:bCs/>
        </w:rPr>
        <w:t xml:space="preserve"> </w:t>
      </w:r>
      <w:r w:rsidRPr="00221468">
        <w:rPr>
          <w:rFonts w:cs="Arial"/>
          <w:bCs/>
        </w:rPr>
        <w:t xml:space="preserve">The DFSA will consider reducing the amount of a </w:t>
      </w:r>
      <w:r>
        <w:rPr>
          <w:rFonts w:cs="Arial"/>
          <w:bCs/>
        </w:rPr>
        <w:t xml:space="preserve">financial </w:t>
      </w:r>
      <w:r w:rsidRPr="00221468">
        <w:rPr>
          <w:rFonts w:cs="Arial"/>
          <w:bCs/>
        </w:rPr>
        <w:t xml:space="preserve">penalty if a firm will suffer serious financial hardship as a result of having to pay the entire </w:t>
      </w:r>
      <w:r>
        <w:rPr>
          <w:rFonts w:cs="Arial"/>
          <w:bCs/>
        </w:rPr>
        <w:t xml:space="preserve">financial </w:t>
      </w:r>
      <w:r w:rsidRPr="00221468">
        <w:rPr>
          <w:rFonts w:cs="Arial"/>
          <w:bCs/>
        </w:rPr>
        <w:t xml:space="preserve">penalty. In deciding whether it is appropriate to reduce the </w:t>
      </w:r>
      <w:r>
        <w:rPr>
          <w:rFonts w:cs="Arial"/>
          <w:bCs/>
        </w:rPr>
        <w:t xml:space="preserve">financial </w:t>
      </w:r>
      <w:r w:rsidRPr="00221468">
        <w:rPr>
          <w:rFonts w:cs="Arial"/>
          <w:bCs/>
        </w:rPr>
        <w:t xml:space="preserve">penalty, the DFSA will take into consideration the firm's financial circumstances, including whether the </w:t>
      </w:r>
      <w:r>
        <w:rPr>
          <w:rFonts w:cs="Arial"/>
          <w:bCs/>
        </w:rPr>
        <w:t xml:space="preserve">financial </w:t>
      </w:r>
      <w:r w:rsidRPr="00221468">
        <w:rPr>
          <w:rFonts w:cs="Arial"/>
          <w:bCs/>
        </w:rPr>
        <w:t>penalty would render the firm insolvent or threaten the firm's solvency. The DFSA will also take into account its statutory objectives, for example</w:t>
      </w:r>
      <w:r>
        <w:rPr>
          <w:rFonts w:cs="Arial"/>
          <w:bCs/>
        </w:rPr>
        <w:t>,</w:t>
      </w:r>
      <w:r w:rsidRPr="00221468">
        <w:rPr>
          <w:rFonts w:cs="Arial"/>
          <w:bCs/>
        </w:rPr>
        <w:t xml:space="preserve"> in situations where consumers would be harmed or market confidence would suffer, the DFSA may consider it appropriate to reduce a </w:t>
      </w:r>
      <w:r>
        <w:rPr>
          <w:rFonts w:cs="Arial"/>
          <w:bCs/>
        </w:rPr>
        <w:t xml:space="preserve">financial </w:t>
      </w:r>
      <w:r w:rsidRPr="00221468">
        <w:rPr>
          <w:rFonts w:cs="Arial"/>
          <w:bCs/>
        </w:rPr>
        <w:t>penalty in order to allow a firm to continue in business and/or pay redress.</w:t>
      </w:r>
    </w:p>
    <w:p w14:paraId="05E8DFB8" w14:textId="77777777" w:rsidR="00E90A2E" w:rsidRPr="00221468" w:rsidRDefault="00E90A2E" w:rsidP="00E90A2E">
      <w:pPr>
        <w:tabs>
          <w:tab w:val="left" w:pos="0"/>
        </w:tabs>
        <w:autoSpaceDE w:val="0"/>
        <w:autoSpaceDN w:val="0"/>
        <w:adjustRightInd w:val="0"/>
        <w:jc w:val="both"/>
        <w:rPr>
          <w:rFonts w:cs="Arial"/>
          <w:bCs/>
        </w:rPr>
      </w:pPr>
    </w:p>
    <w:p w14:paraId="51DB48CC" w14:textId="77777777" w:rsidR="00E90A2E" w:rsidRPr="001E3CC6" w:rsidRDefault="00E90A2E" w:rsidP="00743608">
      <w:pPr>
        <w:pStyle w:val="Section"/>
        <w:numPr>
          <w:ilvl w:val="0"/>
          <w:numId w:val="0"/>
        </w:numPr>
        <w:spacing w:before="0" w:after="0" w:line="240" w:lineRule="auto"/>
        <w:ind w:left="1440" w:hanging="1440"/>
        <w:jc w:val="both"/>
        <w:rPr>
          <w:rFonts w:cs="Arial"/>
          <w:color w:val="CC0000"/>
          <w:sz w:val="24"/>
          <w:szCs w:val="22"/>
        </w:rPr>
      </w:pPr>
      <w:bookmarkStart w:id="1372" w:name="_Toc366591935"/>
      <w:bookmarkStart w:id="1373" w:name="_Toc409961680"/>
      <w:bookmarkStart w:id="1374" w:name="_Toc404260832"/>
      <w:bookmarkStart w:id="1375" w:name="_Toc472247498"/>
      <w:r w:rsidRPr="001E3CC6">
        <w:rPr>
          <w:rFonts w:cs="Arial"/>
          <w:color w:val="CC0000"/>
          <w:sz w:val="24"/>
          <w:szCs w:val="22"/>
        </w:rPr>
        <w:t>Withdrawal of authorisation or registration</w:t>
      </w:r>
      <w:bookmarkEnd w:id="1372"/>
      <w:bookmarkEnd w:id="1373"/>
      <w:bookmarkEnd w:id="1374"/>
      <w:bookmarkEnd w:id="1375"/>
    </w:p>
    <w:p w14:paraId="6484985C" w14:textId="77777777" w:rsidR="00E90A2E" w:rsidRPr="00221468" w:rsidRDefault="00E90A2E" w:rsidP="00E90A2E">
      <w:pPr>
        <w:tabs>
          <w:tab w:val="left" w:pos="0"/>
        </w:tabs>
        <w:autoSpaceDE w:val="0"/>
        <w:autoSpaceDN w:val="0"/>
        <w:adjustRightInd w:val="0"/>
        <w:jc w:val="both"/>
        <w:rPr>
          <w:rFonts w:cs="Arial"/>
          <w:bCs/>
        </w:rPr>
      </w:pPr>
    </w:p>
    <w:p w14:paraId="4DD5DF4E" w14:textId="77777777" w:rsidR="00E90A2E" w:rsidRPr="00221468" w:rsidRDefault="00E90A2E" w:rsidP="00743608">
      <w:pPr>
        <w:tabs>
          <w:tab w:val="left" w:pos="0"/>
          <w:tab w:val="left" w:pos="709"/>
        </w:tabs>
        <w:autoSpaceDE w:val="0"/>
        <w:autoSpaceDN w:val="0"/>
        <w:adjustRightInd w:val="0"/>
        <w:jc w:val="both"/>
        <w:rPr>
          <w:rFonts w:cs="Arial"/>
          <w:bCs/>
        </w:rPr>
      </w:pPr>
      <w:r w:rsidRPr="00C37EF0">
        <w:rPr>
          <w:b/>
        </w:rPr>
        <w:t>6-7-6</w:t>
      </w:r>
      <w:r w:rsidRPr="00221468" w:rsidDel="00995CDA">
        <w:rPr>
          <w:rFonts w:cs="Arial"/>
          <w:bCs/>
        </w:rPr>
        <w:t xml:space="preserve"> </w:t>
      </w:r>
      <w:r w:rsidRPr="00221468">
        <w:rPr>
          <w:rFonts w:cs="Arial"/>
          <w:bCs/>
        </w:rPr>
        <w:t xml:space="preserve">The DFSA may withdraw a firm's Licence or registration, </w:t>
      </w:r>
      <w:r>
        <w:rPr>
          <w:rFonts w:cs="Arial"/>
          <w:bCs/>
        </w:rPr>
        <w:t xml:space="preserve">or the status of registration of an Authorised Individual, Key Individual, Principal Representative or Audit Principal, </w:t>
      </w:r>
      <w:r w:rsidRPr="00221468">
        <w:rPr>
          <w:rFonts w:cs="Arial"/>
          <w:bCs/>
        </w:rPr>
        <w:t xml:space="preserve">as well as impose a financial penalty. Such action by the DFSA does not affect the DFSA's assessment of the appropriate financial penalty in relation to a contravention. However, the fact that the DFSA has withdrawn </w:t>
      </w:r>
      <w:r>
        <w:rPr>
          <w:rFonts w:cs="Arial"/>
          <w:bCs/>
        </w:rPr>
        <w:t xml:space="preserve">such </w:t>
      </w:r>
      <w:r w:rsidRPr="00221468">
        <w:rPr>
          <w:rFonts w:cs="Arial"/>
          <w:bCs/>
        </w:rPr>
        <w:t xml:space="preserve">Licence or registration, as a result of which the firm </w:t>
      </w:r>
      <w:r>
        <w:rPr>
          <w:rFonts w:cs="Arial"/>
          <w:bCs/>
        </w:rPr>
        <w:t xml:space="preserve">or individual </w:t>
      </w:r>
      <w:r w:rsidRPr="00221468">
        <w:rPr>
          <w:rFonts w:cs="Arial"/>
          <w:bCs/>
        </w:rPr>
        <w:t xml:space="preserve">may have less earning potential, may be relevant in assessing whether the </w:t>
      </w:r>
      <w:r>
        <w:rPr>
          <w:rFonts w:cs="Arial"/>
          <w:bCs/>
        </w:rPr>
        <w:t xml:space="preserve">financial </w:t>
      </w:r>
      <w:r w:rsidRPr="00221468">
        <w:rPr>
          <w:rFonts w:cs="Arial"/>
          <w:bCs/>
        </w:rPr>
        <w:t xml:space="preserve">penalty will cause the firm </w:t>
      </w:r>
      <w:r>
        <w:rPr>
          <w:rFonts w:cs="Arial"/>
          <w:bCs/>
        </w:rPr>
        <w:t xml:space="preserve">or individual </w:t>
      </w:r>
      <w:r w:rsidRPr="00221468">
        <w:rPr>
          <w:rFonts w:cs="Arial"/>
          <w:bCs/>
        </w:rPr>
        <w:t>serious financial hardship.</w:t>
      </w:r>
    </w:p>
    <w:p w14:paraId="20E4A408" w14:textId="77777777" w:rsidR="00E90A2E" w:rsidRDefault="00E90A2E" w:rsidP="00E90A2E">
      <w:pPr>
        <w:rPr>
          <w:rFonts w:cs="Arial"/>
          <w:b/>
          <w:color w:val="CC0000"/>
          <w:sz w:val="26"/>
          <w:szCs w:val="26"/>
        </w:rPr>
      </w:pPr>
    </w:p>
    <w:p w14:paraId="7E758192" w14:textId="77777777" w:rsidR="00E90A2E" w:rsidRDefault="00E90A2E" w:rsidP="00743608">
      <w:pPr>
        <w:pStyle w:val="Section"/>
        <w:numPr>
          <w:ilvl w:val="0"/>
          <w:numId w:val="0"/>
        </w:numPr>
        <w:tabs>
          <w:tab w:val="left" w:pos="709"/>
        </w:tabs>
        <w:spacing w:before="0" w:after="0" w:line="240" w:lineRule="auto"/>
        <w:ind w:left="1440" w:hanging="1440"/>
        <w:jc w:val="both"/>
        <w:rPr>
          <w:rFonts w:cs="Arial"/>
          <w:color w:val="CC0000"/>
          <w:sz w:val="26"/>
          <w:szCs w:val="26"/>
        </w:rPr>
      </w:pPr>
      <w:bookmarkStart w:id="1376" w:name="_Toc366591936"/>
      <w:bookmarkStart w:id="1377" w:name="_Toc409961681"/>
      <w:bookmarkStart w:id="1378" w:name="_Toc404260833"/>
      <w:bookmarkStart w:id="1379" w:name="_Toc472247499"/>
      <w:r w:rsidRPr="00221468">
        <w:rPr>
          <w:rFonts w:cs="Arial"/>
          <w:color w:val="CC0000"/>
          <w:sz w:val="26"/>
          <w:szCs w:val="26"/>
        </w:rPr>
        <w:t>6-8</w:t>
      </w:r>
      <w:r w:rsidRPr="001E3CC6">
        <w:rPr>
          <w:rFonts w:cs="Arial"/>
          <w:color w:val="CC0000"/>
          <w:sz w:val="26"/>
          <w:szCs w:val="26"/>
        </w:rPr>
        <w:tab/>
      </w:r>
      <w:r w:rsidRPr="00221468">
        <w:rPr>
          <w:rFonts w:cs="Arial"/>
          <w:color w:val="CC0000"/>
          <w:sz w:val="26"/>
          <w:szCs w:val="26"/>
        </w:rPr>
        <w:t>SETTLEMENT</w:t>
      </w:r>
      <w:bookmarkEnd w:id="1376"/>
      <w:bookmarkEnd w:id="1377"/>
      <w:bookmarkEnd w:id="1378"/>
      <w:bookmarkEnd w:id="1379"/>
      <w:r w:rsidR="00B95A31">
        <w:rPr>
          <w:rFonts w:cs="Arial"/>
          <w:color w:val="CC0000"/>
          <w:sz w:val="26"/>
          <w:szCs w:val="26"/>
        </w:rPr>
        <w:t xml:space="preserve"> DISCOUNT</w:t>
      </w:r>
    </w:p>
    <w:p w14:paraId="7CF8C6DB" w14:textId="77777777" w:rsidR="00E90A2E" w:rsidRPr="001E3CC6" w:rsidRDefault="00E90A2E" w:rsidP="00E90A2E"/>
    <w:p w14:paraId="6EF1B378" w14:textId="77777777" w:rsidR="00E90A2E" w:rsidRPr="00221468" w:rsidRDefault="00E90A2E" w:rsidP="00E90A2E">
      <w:pPr>
        <w:tabs>
          <w:tab w:val="left" w:pos="0"/>
        </w:tabs>
        <w:autoSpaceDE w:val="0"/>
        <w:autoSpaceDN w:val="0"/>
        <w:adjustRightInd w:val="0"/>
        <w:jc w:val="both"/>
        <w:rPr>
          <w:rFonts w:cs="Arial"/>
          <w:bCs/>
        </w:rPr>
      </w:pPr>
      <w:r w:rsidRPr="00C37EF0">
        <w:rPr>
          <w:b/>
        </w:rPr>
        <w:t>6-8-1</w:t>
      </w:r>
      <w:r>
        <w:rPr>
          <w:rFonts w:cs="Arial"/>
          <w:bCs/>
        </w:rPr>
        <w:tab/>
      </w:r>
      <w:r w:rsidRPr="00221468">
        <w:rPr>
          <w:rFonts w:cs="Arial"/>
          <w:bCs/>
        </w:rPr>
        <w:t>Persons</w:t>
      </w:r>
      <w:r w:rsidRPr="00221468">
        <w:rPr>
          <w:rFonts w:cs="Arial"/>
          <w:bCs/>
          <w:i/>
          <w:iCs/>
        </w:rPr>
        <w:t xml:space="preserve"> </w:t>
      </w:r>
      <w:r w:rsidRPr="00221468">
        <w:rPr>
          <w:rFonts w:cs="Arial"/>
          <w:bCs/>
        </w:rPr>
        <w:t xml:space="preserve">subject to enforcement action may be prepared to </w:t>
      </w:r>
      <w:r w:rsidR="00711B3F">
        <w:rPr>
          <w:rFonts w:cs="Arial"/>
          <w:bCs/>
        </w:rPr>
        <w:t>accept</w:t>
      </w:r>
      <w:r>
        <w:rPr>
          <w:rFonts w:cs="Arial"/>
          <w:bCs/>
        </w:rPr>
        <w:t xml:space="preserve"> </w:t>
      </w:r>
      <w:r w:rsidRPr="00221468">
        <w:rPr>
          <w:rFonts w:cs="Arial"/>
          <w:bCs/>
        </w:rPr>
        <w:t>the amount of any financial penalty,</w:t>
      </w:r>
      <w:r w:rsidR="00711B3F">
        <w:rPr>
          <w:rFonts w:cs="Arial"/>
          <w:bCs/>
        </w:rPr>
        <w:t xml:space="preserve"> if a settlement discount is applied,</w:t>
      </w:r>
      <w:r w:rsidRPr="00221468">
        <w:rPr>
          <w:rFonts w:cs="Arial"/>
          <w:bCs/>
        </w:rPr>
        <w:t xml:space="preserve"> and</w:t>
      </w:r>
      <w:r w:rsidR="00711B3F">
        <w:rPr>
          <w:rFonts w:cs="Arial"/>
          <w:bCs/>
        </w:rPr>
        <w:t xml:space="preserve"> any</w:t>
      </w:r>
      <w:r w:rsidRPr="00221468">
        <w:rPr>
          <w:rFonts w:cs="Arial"/>
          <w:bCs/>
        </w:rPr>
        <w:t xml:space="preserve"> other conditions which the DFSA seeks to impose. Such conditions might include, for example, the amount or mechanism for the payment of compensation to consumers. The DFSA recognises the benefits of such agreements, in that they offer the potential for securing earlier redress or protection for consumers and the saving of cost to the Person concerned</w:t>
      </w:r>
      <w:r>
        <w:rPr>
          <w:rFonts w:cs="Arial"/>
          <w:bCs/>
        </w:rPr>
        <w:t>,</w:t>
      </w:r>
      <w:r w:rsidRPr="00221468">
        <w:rPr>
          <w:rFonts w:cs="Arial"/>
          <w:bCs/>
        </w:rPr>
        <w:t xml:space="preserve"> and the DFSA itself</w:t>
      </w:r>
      <w:r>
        <w:rPr>
          <w:rFonts w:cs="Arial"/>
          <w:bCs/>
        </w:rPr>
        <w:t>,</w:t>
      </w:r>
      <w:r w:rsidRPr="00221468">
        <w:rPr>
          <w:rFonts w:cs="Arial"/>
          <w:bCs/>
        </w:rPr>
        <w:t xml:space="preserve"> in contesting the financial penalty. </w:t>
      </w:r>
    </w:p>
    <w:p w14:paraId="497F02CC" w14:textId="77777777" w:rsidR="00E90A2E" w:rsidRPr="00221468" w:rsidRDefault="00E90A2E" w:rsidP="00E90A2E">
      <w:pPr>
        <w:tabs>
          <w:tab w:val="left" w:pos="0"/>
        </w:tabs>
        <w:autoSpaceDE w:val="0"/>
        <w:autoSpaceDN w:val="0"/>
        <w:adjustRightInd w:val="0"/>
        <w:jc w:val="both"/>
        <w:rPr>
          <w:rFonts w:cs="Arial"/>
          <w:bCs/>
        </w:rPr>
      </w:pPr>
    </w:p>
    <w:p w14:paraId="289B1DDC" w14:textId="77777777" w:rsidR="00711B3F" w:rsidRDefault="00E90A2E" w:rsidP="00DA4022">
      <w:pPr>
        <w:tabs>
          <w:tab w:val="left" w:pos="0"/>
        </w:tabs>
        <w:autoSpaceDE w:val="0"/>
        <w:autoSpaceDN w:val="0"/>
        <w:adjustRightInd w:val="0"/>
        <w:jc w:val="both"/>
        <w:rPr>
          <w:rFonts w:cs="Arial"/>
          <w:bCs/>
        </w:rPr>
      </w:pPr>
      <w:r w:rsidRPr="00C37EF0">
        <w:rPr>
          <w:b/>
        </w:rPr>
        <w:t>6-8-2</w:t>
      </w:r>
      <w:r w:rsidRPr="00221468">
        <w:rPr>
          <w:rFonts w:cs="Arial"/>
          <w:b/>
          <w:bCs/>
        </w:rPr>
        <w:tab/>
      </w:r>
      <w:r w:rsidRPr="00221468">
        <w:rPr>
          <w:rFonts w:cs="Arial"/>
          <w:bCs/>
        </w:rPr>
        <w:t xml:space="preserve">In appropriate cases the </w:t>
      </w:r>
      <w:r w:rsidRPr="00221468">
        <w:rPr>
          <w:rFonts w:cs="Arial"/>
          <w:bCs/>
          <w:iCs/>
        </w:rPr>
        <w:t xml:space="preserve">DFSA's </w:t>
      </w:r>
      <w:r w:rsidRPr="00221468">
        <w:rPr>
          <w:rFonts w:cs="Arial"/>
          <w:bCs/>
        </w:rPr>
        <w:t xml:space="preserve">approach will be to </w:t>
      </w:r>
      <w:r w:rsidR="00711B3F">
        <w:rPr>
          <w:rFonts w:cs="Arial"/>
          <w:bCs/>
        </w:rPr>
        <w:t>offer</w:t>
      </w:r>
      <w:r w:rsidRPr="00221468">
        <w:rPr>
          <w:rFonts w:cs="Arial"/>
          <w:bCs/>
        </w:rPr>
        <w:t xml:space="preserve"> the Person</w:t>
      </w:r>
      <w:r w:rsidRPr="00221468">
        <w:rPr>
          <w:rFonts w:cs="Arial"/>
          <w:bCs/>
          <w:i/>
          <w:iCs/>
        </w:rPr>
        <w:t xml:space="preserve"> </w:t>
      </w:r>
      <w:r w:rsidRPr="00221468">
        <w:rPr>
          <w:rFonts w:cs="Arial"/>
          <w:bCs/>
        </w:rPr>
        <w:t>concerned</w:t>
      </w:r>
      <w:r w:rsidR="00711B3F">
        <w:rPr>
          <w:rFonts w:cs="Arial"/>
          <w:bCs/>
        </w:rPr>
        <w:t xml:space="preserve"> the opportunity to settle</w:t>
      </w:r>
      <w:r w:rsidRPr="00221468">
        <w:rPr>
          <w:rFonts w:cs="Arial"/>
          <w:bCs/>
        </w:rPr>
        <w:t xml:space="preserve">. </w:t>
      </w:r>
      <w:r w:rsidR="00711B3F" w:rsidRPr="00711B3F">
        <w:rPr>
          <w:rFonts w:cs="Arial"/>
          <w:bCs/>
        </w:rPr>
        <w:t>The DFSA will set clear and reasonable timetables for settlement discussions to ensure they do not unreasonably delay settlement or a regulatory or enforcement outcome. In most cases, the DFSA will specify that a Person has 28 days in which to reach agreement with the DFSA. If settlement is agreed within the 28 day period, or such other period allowed by the DFSA, the DFSA will apply a 30% discount to the amount of the financial penalty.</w:t>
      </w:r>
    </w:p>
    <w:p w14:paraId="61D53AEA" w14:textId="77777777" w:rsidR="00F26FB7" w:rsidRDefault="00F26FB7" w:rsidP="00DA4022">
      <w:pPr>
        <w:tabs>
          <w:tab w:val="left" w:pos="0"/>
        </w:tabs>
        <w:autoSpaceDE w:val="0"/>
        <w:autoSpaceDN w:val="0"/>
        <w:adjustRightInd w:val="0"/>
        <w:jc w:val="both"/>
        <w:rPr>
          <w:rFonts w:cs="Arial"/>
          <w:bCs/>
        </w:rPr>
      </w:pPr>
    </w:p>
    <w:p w14:paraId="4C42137A" w14:textId="77777777" w:rsidR="00F26FB7" w:rsidRPr="00050E6F" w:rsidRDefault="00F26FB7" w:rsidP="00DA4022">
      <w:pPr>
        <w:tabs>
          <w:tab w:val="left" w:pos="0"/>
        </w:tabs>
        <w:autoSpaceDE w:val="0"/>
        <w:autoSpaceDN w:val="0"/>
        <w:adjustRightInd w:val="0"/>
        <w:jc w:val="both"/>
        <w:rPr>
          <w:rFonts w:cs="Arial"/>
          <w:b/>
          <w:bCs/>
        </w:rPr>
      </w:pPr>
      <w:r w:rsidRPr="00050E6F">
        <w:rPr>
          <w:rFonts w:cs="Arial"/>
          <w:b/>
          <w:bCs/>
        </w:rPr>
        <w:t>6-8-3</w:t>
      </w:r>
      <w:r>
        <w:rPr>
          <w:rFonts w:cs="Arial"/>
          <w:b/>
          <w:bCs/>
        </w:rPr>
        <w:tab/>
      </w:r>
      <w:r w:rsidRPr="00050E6F">
        <w:rPr>
          <w:rFonts w:cs="Arial"/>
          <w:bCs/>
        </w:rPr>
        <w:t>In exceptional cases, the DFSA may allow a longer period than 28 days in which to reach agreement with the DFSA. This might happen where the case is particularly complex or there is a particularly large volume of evidence to be reviewed. In most cases, however, the DFSA expects the person will already be familiar with the issues and 28 days will be a sufficient period in which to conclude settlement discussions.</w:t>
      </w:r>
    </w:p>
    <w:p w14:paraId="1DF1FB73" w14:textId="77777777" w:rsidR="00711B3F" w:rsidRDefault="00711B3F" w:rsidP="00DA4022">
      <w:pPr>
        <w:tabs>
          <w:tab w:val="left" w:pos="0"/>
        </w:tabs>
        <w:autoSpaceDE w:val="0"/>
        <w:autoSpaceDN w:val="0"/>
        <w:adjustRightInd w:val="0"/>
        <w:jc w:val="both"/>
        <w:rPr>
          <w:rFonts w:cs="Arial"/>
          <w:bCs/>
        </w:rPr>
      </w:pPr>
    </w:p>
    <w:p w14:paraId="6748333B" w14:textId="77777777" w:rsidR="00E90A2E" w:rsidRPr="00DA4022" w:rsidRDefault="00711B3F" w:rsidP="00DA4022">
      <w:pPr>
        <w:tabs>
          <w:tab w:val="left" w:pos="0"/>
        </w:tabs>
        <w:autoSpaceDE w:val="0"/>
        <w:autoSpaceDN w:val="0"/>
        <w:adjustRightInd w:val="0"/>
        <w:jc w:val="both"/>
        <w:rPr>
          <w:rFonts w:cs="Arial"/>
          <w:bCs/>
        </w:rPr>
        <w:sectPr w:rsidR="00E90A2E" w:rsidRPr="00DA4022" w:rsidSect="00053914">
          <w:headerReference w:type="default" r:id="rId52"/>
          <w:headerReference w:type="first" r:id="rId53"/>
          <w:footerReference w:type="first" r:id="rId54"/>
          <w:pgSz w:w="12240" w:h="15840"/>
          <w:pgMar w:top="1440" w:right="1440" w:bottom="1440" w:left="1440" w:header="720" w:footer="610" w:gutter="0"/>
          <w:pgBorders w:offsetFrom="page">
            <w:top w:val="double" w:sz="4" w:space="24" w:color="CC0000"/>
            <w:left w:val="double" w:sz="4" w:space="24" w:color="CC0000"/>
            <w:bottom w:val="double" w:sz="4" w:space="24" w:color="CC0000"/>
            <w:right w:val="double" w:sz="4" w:space="24" w:color="CC0000"/>
          </w:pgBorders>
          <w:cols w:space="720"/>
          <w:titlePg/>
          <w:docGrid w:linePitch="360"/>
        </w:sectPr>
      </w:pPr>
      <w:r w:rsidRPr="00050E6F">
        <w:rPr>
          <w:rFonts w:cs="Arial"/>
          <w:b/>
          <w:bCs/>
        </w:rPr>
        <w:t>6-8-</w:t>
      </w:r>
      <w:r w:rsidR="00F26FB7">
        <w:rPr>
          <w:rFonts w:cs="Arial"/>
          <w:b/>
          <w:bCs/>
        </w:rPr>
        <w:t>4</w:t>
      </w:r>
      <w:r>
        <w:rPr>
          <w:rFonts w:cs="Arial"/>
          <w:bCs/>
        </w:rPr>
        <w:tab/>
      </w:r>
      <w:r w:rsidR="00E90A2E" w:rsidRPr="00221468">
        <w:rPr>
          <w:rFonts w:cs="Arial"/>
          <w:bCs/>
        </w:rPr>
        <w:t>Where part of a proposed financial penalty specifically equates to the disgorgement of profit accrued or loss avoided</w:t>
      </w:r>
      <w:r w:rsidR="00E90A2E">
        <w:rPr>
          <w:rFonts w:cs="Arial"/>
          <w:bCs/>
        </w:rPr>
        <w:t>,</w:t>
      </w:r>
      <w:r w:rsidR="00E90A2E" w:rsidRPr="00221468">
        <w:rPr>
          <w:rFonts w:cs="Arial"/>
          <w:bCs/>
        </w:rPr>
        <w:t xml:space="preserve"> then the percentage reduction will not apply to that part of the </w:t>
      </w:r>
      <w:r w:rsidR="00E90A2E">
        <w:rPr>
          <w:rFonts w:cs="Arial"/>
          <w:bCs/>
        </w:rPr>
        <w:t xml:space="preserve">financial </w:t>
      </w:r>
      <w:r w:rsidR="00E90A2E" w:rsidRPr="00221468">
        <w:rPr>
          <w:rFonts w:cs="Arial"/>
          <w:bCs/>
        </w:rPr>
        <w:t>penalty.</w:t>
      </w:r>
    </w:p>
    <w:p w14:paraId="57E25113" w14:textId="77777777" w:rsidR="001A0733" w:rsidRPr="00053914" w:rsidRDefault="00626C58" w:rsidP="00C47529">
      <w:pPr>
        <w:pStyle w:val="RPPSECTION"/>
        <w:numPr>
          <w:ilvl w:val="0"/>
          <w:numId w:val="94"/>
        </w:numPr>
        <w:rPr>
          <w:rFonts w:cs="Arial"/>
          <w:szCs w:val="26"/>
        </w:rPr>
      </w:pPr>
      <w:bookmarkStart w:id="1380" w:name="_Toc343520739"/>
      <w:bookmarkStart w:id="1381" w:name="_Toc361558395"/>
      <w:bookmarkStart w:id="1382" w:name="_Toc404179647"/>
      <w:bookmarkStart w:id="1383" w:name="_Toc409961682"/>
      <w:bookmarkStart w:id="1384" w:name="_Toc404260834"/>
      <w:r w:rsidRPr="00053914">
        <w:rPr>
          <w:rFonts w:cs="Arial"/>
          <w:szCs w:val="26"/>
        </w:rPr>
        <w:tab/>
      </w:r>
      <w:bookmarkStart w:id="1385" w:name="_Toc472247500"/>
      <w:r w:rsidR="001A0733" w:rsidRPr="00053914">
        <w:rPr>
          <w:rFonts w:cs="Arial"/>
          <w:szCs w:val="26"/>
        </w:rPr>
        <w:t>DECISION MAKING</w:t>
      </w:r>
      <w:bookmarkEnd w:id="1380"/>
      <w:bookmarkEnd w:id="1381"/>
      <w:bookmarkEnd w:id="1382"/>
      <w:bookmarkEnd w:id="1383"/>
      <w:bookmarkEnd w:id="1384"/>
      <w:bookmarkEnd w:id="1385"/>
    </w:p>
    <w:p w14:paraId="204D1C4C" w14:textId="77777777" w:rsidR="008E0739" w:rsidRPr="00626C58" w:rsidRDefault="008E0739" w:rsidP="00626C58">
      <w:pPr>
        <w:overflowPunct w:val="0"/>
        <w:autoSpaceDE w:val="0"/>
        <w:autoSpaceDN w:val="0"/>
        <w:adjustRightInd w:val="0"/>
        <w:jc w:val="both"/>
        <w:textAlignment w:val="baseline"/>
        <w:outlineLvl w:val="0"/>
        <w:rPr>
          <w:rFonts w:cs="Arial"/>
          <w:b/>
          <w:color w:val="CC0000"/>
          <w:sz w:val="26"/>
          <w:szCs w:val="26"/>
        </w:rPr>
      </w:pPr>
    </w:p>
    <w:p w14:paraId="494353A5" w14:textId="77777777" w:rsidR="008E0739" w:rsidRDefault="001A0733" w:rsidP="008E0739">
      <w:pPr>
        <w:pStyle w:val="RPPSECTION"/>
        <w:tabs>
          <w:tab w:val="clear" w:pos="567"/>
          <w:tab w:val="num" w:pos="709"/>
        </w:tabs>
      </w:pPr>
      <w:bookmarkStart w:id="1386" w:name="_Toc343520740"/>
      <w:bookmarkStart w:id="1387" w:name="_Toc361558396"/>
      <w:bookmarkStart w:id="1388" w:name="_Toc404179648"/>
      <w:bookmarkStart w:id="1389" w:name="_Toc409961683"/>
      <w:bookmarkStart w:id="1390" w:name="_Toc404260835"/>
      <w:bookmarkStart w:id="1391" w:name="_Toc472247501"/>
      <w:r w:rsidRPr="006303A7">
        <w:t>INTRODUCTION</w:t>
      </w:r>
      <w:bookmarkEnd w:id="1386"/>
      <w:bookmarkEnd w:id="1387"/>
      <w:bookmarkEnd w:id="1388"/>
      <w:bookmarkEnd w:id="1389"/>
      <w:bookmarkEnd w:id="1390"/>
      <w:bookmarkEnd w:id="1391"/>
    </w:p>
    <w:p w14:paraId="36ECB815" w14:textId="77777777" w:rsidR="008E0739" w:rsidRPr="008E0739" w:rsidRDefault="008E0739" w:rsidP="00F06A29">
      <w:pPr>
        <w:pStyle w:val="Section"/>
        <w:numPr>
          <w:ilvl w:val="0"/>
          <w:numId w:val="0"/>
        </w:numPr>
        <w:spacing w:before="0" w:after="0" w:line="240" w:lineRule="auto"/>
      </w:pPr>
    </w:p>
    <w:p w14:paraId="325EE0FC" w14:textId="77777777" w:rsidR="001A0733" w:rsidRPr="006303A7" w:rsidRDefault="001A0733" w:rsidP="00C47529">
      <w:pPr>
        <w:pStyle w:val="ListParagraph"/>
        <w:numPr>
          <w:ilvl w:val="2"/>
          <w:numId w:val="94"/>
        </w:numPr>
        <w:tabs>
          <w:tab w:val="clear" w:pos="567"/>
          <w:tab w:val="num" w:pos="709"/>
        </w:tabs>
        <w:jc w:val="both"/>
      </w:pPr>
      <w:r w:rsidRPr="006303A7">
        <w:t>This chapter sets out the DFSA’s general approach to making decisions when exercising its discretionary powers, including those set out in chapters 4 and 5 of this Sourcebook.</w:t>
      </w:r>
    </w:p>
    <w:p w14:paraId="7CE9F7D6" w14:textId="77777777" w:rsidR="001A0733" w:rsidRPr="006303A7" w:rsidRDefault="001A0733" w:rsidP="001A0733">
      <w:pPr>
        <w:ind w:left="709" w:hanging="709"/>
        <w:jc w:val="both"/>
        <w:rPr>
          <w:lang w:eastAsia="en-US"/>
        </w:rPr>
      </w:pPr>
    </w:p>
    <w:p w14:paraId="36D5DA35" w14:textId="77777777" w:rsidR="001A0733" w:rsidRPr="006303A7" w:rsidRDefault="001A0733" w:rsidP="00C47529">
      <w:pPr>
        <w:numPr>
          <w:ilvl w:val="2"/>
          <w:numId w:val="94"/>
        </w:numPr>
        <w:tabs>
          <w:tab w:val="clear" w:pos="567"/>
          <w:tab w:val="num" w:pos="-360"/>
          <w:tab w:val="num" w:pos="-153"/>
          <w:tab w:val="num" w:pos="709"/>
        </w:tabs>
        <w:jc w:val="both"/>
        <w:rPr>
          <w:lang w:eastAsia="en-US"/>
        </w:rPr>
      </w:pPr>
      <w:r w:rsidRPr="006303A7">
        <w:rPr>
          <w:lang w:eastAsia="en-US"/>
        </w:rPr>
        <w:t>A reference to:</w:t>
      </w:r>
    </w:p>
    <w:p w14:paraId="4520FAB2" w14:textId="77777777" w:rsidR="001A0733" w:rsidRPr="006303A7" w:rsidRDefault="001A0733" w:rsidP="001A0733">
      <w:pPr>
        <w:ind w:left="567" w:hanging="567"/>
        <w:jc w:val="both"/>
        <w:rPr>
          <w:rFonts w:cs="Arial"/>
          <w:szCs w:val="22"/>
        </w:rPr>
      </w:pPr>
    </w:p>
    <w:p w14:paraId="1D3E5788" w14:textId="77777777" w:rsidR="001A0733" w:rsidRPr="006303A7" w:rsidRDefault="001A0733" w:rsidP="00C47529">
      <w:pPr>
        <w:numPr>
          <w:ilvl w:val="0"/>
          <w:numId w:val="104"/>
        </w:numPr>
        <w:ind w:left="709" w:hanging="709"/>
        <w:jc w:val="both"/>
        <w:rPr>
          <w:rFonts w:cs="Arial"/>
          <w:szCs w:val="22"/>
        </w:rPr>
      </w:pPr>
      <w:bookmarkStart w:id="1392" w:name="_Toc342917874"/>
      <w:r w:rsidRPr="006303A7">
        <w:rPr>
          <w:rFonts w:cs="Arial"/>
          <w:szCs w:val="22"/>
        </w:rPr>
        <w:t>an Article in this chapter is a reference to an Article in the Regulatory Law 2004, unless otherwise stated; and</w:t>
      </w:r>
      <w:bookmarkEnd w:id="1392"/>
    </w:p>
    <w:p w14:paraId="7BB0C037" w14:textId="77777777" w:rsidR="001A0733" w:rsidRPr="006303A7" w:rsidRDefault="001A0733" w:rsidP="001A0733">
      <w:pPr>
        <w:ind w:left="709" w:hanging="709"/>
        <w:jc w:val="both"/>
        <w:rPr>
          <w:rFonts w:cs="Arial"/>
          <w:szCs w:val="22"/>
        </w:rPr>
      </w:pPr>
    </w:p>
    <w:p w14:paraId="46CAE695" w14:textId="77777777" w:rsidR="001A0733" w:rsidRPr="006303A7" w:rsidRDefault="001A0733" w:rsidP="00C47529">
      <w:pPr>
        <w:numPr>
          <w:ilvl w:val="0"/>
          <w:numId w:val="104"/>
        </w:numPr>
        <w:ind w:left="709" w:hanging="709"/>
        <w:jc w:val="both"/>
        <w:rPr>
          <w:rFonts w:cs="Arial"/>
          <w:szCs w:val="22"/>
        </w:rPr>
      </w:pPr>
      <w:bookmarkStart w:id="1393" w:name="_Toc342917875"/>
      <w:r w:rsidRPr="006303A7">
        <w:rPr>
          <w:rFonts w:cs="Arial"/>
          <w:szCs w:val="22"/>
        </w:rPr>
        <w:t>the Law in this chapter is a reference to any legislation administered by the DFSA.</w:t>
      </w:r>
      <w:bookmarkEnd w:id="1393"/>
    </w:p>
    <w:p w14:paraId="70FCAB7B" w14:textId="77777777" w:rsidR="001A0733" w:rsidRPr="006303A7" w:rsidRDefault="001A0733" w:rsidP="001A0733">
      <w:pPr>
        <w:ind w:left="567" w:hanging="567"/>
        <w:jc w:val="both"/>
        <w:rPr>
          <w:rFonts w:cs="Arial"/>
          <w:szCs w:val="22"/>
        </w:rPr>
      </w:pPr>
    </w:p>
    <w:p w14:paraId="284B8738" w14:textId="77777777" w:rsidR="001A0733" w:rsidRPr="006303A7" w:rsidRDefault="001A0733" w:rsidP="00C47529">
      <w:pPr>
        <w:numPr>
          <w:ilvl w:val="2"/>
          <w:numId w:val="94"/>
        </w:numPr>
        <w:tabs>
          <w:tab w:val="clear" w:pos="567"/>
          <w:tab w:val="num" w:pos="709"/>
        </w:tabs>
        <w:jc w:val="both"/>
        <w:rPr>
          <w:szCs w:val="22"/>
          <w:lang w:eastAsia="en-US"/>
        </w:rPr>
      </w:pPr>
      <w:r w:rsidRPr="006303A7">
        <w:rPr>
          <w:szCs w:val="22"/>
          <w:lang w:eastAsia="en-US"/>
        </w:rPr>
        <w:t xml:space="preserve">The DFSA is aware that when it makes a decision </w:t>
      </w:r>
      <w:r>
        <w:rPr>
          <w:szCs w:val="22"/>
          <w:lang w:eastAsia="en-US"/>
        </w:rPr>
        <w:t xml:space="preserve">in the exercise of the wide ranging powers available to it (for example </w:t>
      </w:r>
      <w:r w:rsidRPr="006303A7">
        <w:rPr>
          <w:szCs w:val="22"/>
          <w:lang w:eastAsia="en-US"/>
        </w:rPr>
        <w:t xml:space="preserve">to </w:t>
      </w:r>
      <w:r>
        <w:rPr>
          <w:szCs w:val="22"/>
          <w:lang w:eastAsia="en-US"/>
        </w:rPr>
        <w:t xml:space="preserve">grant or not to grant a licence or authorisation, </w:t>
      </w:r>
      <w:r w:rsidRPr="006303A7">
        <w:rPr>
          <w:szCs w:val="22"/>
          <w:lang w:eastAsia="en-US"/>
        </w:rPr>
        <w:t>or pursue a remedy</w:t>
      </w:r>
      <w:r>
        <w:rPr>
          <w:szCs w:val="22"/>
          <w:lang w:eastAsia="en-US"/>
        </w:rPr>
        <w:t>)</w:t>
      </w:r>
      <w:r w:rsidRPr="006303A7">
        <w:rPr>
          <w:szCs w:val="22"/>
          <w:lang w:eastAsia="en-US"/>
        </w:rPr>
        <w:t>, such decisions are likely to affect the rights, interests and legitimate expectations of Persons. Therefore, the DFSA has put in place a fair and transparent decision making process</w:t>
      </w:r>
      <w:r>
        <w:rPr>
          <w:szCs w:val="22"/>
          <w:lang w:eastAsia="en-US"/>
        </w:rPr>
        <w:t xml:space="preserve"> when exercising its powers</w:t>
      </w:r>
      <w:r w:rsidRPr="006303A7">
        <w:rPr>
          <w:szCs w:val="22"/>
          <w:lang w:eastAsia="en-US"/>
        </w:rPr>
        <w:t>.</w:t>
      </w:r>
    </w:p>
    <w:p w14:paraId="748F3ACB" w14:textId="77777777" w:rsidR="001A0733" w:rsidRPr="006303A7" w:rsidRDefault="001A0733" w:rsidP="001A0733">
      <w:pPr>
        <w:jc w:val="both"/>
        <w:rPr>
          <w:szCs w:val="22"/>
          <w:lang w:eastAsia="en-US"/>
        </w:rPr>
      </w:pPr>
    </w:p>
    <w:p w14:paraId="35CF7A94" w14:textId="77777777" w:rsidR="001A0733" w:rsidRPr="006303A7" w:rsidRDefault="001A0733" w:rsidP="001A0733">
      <w:pPr>
        <w:pStyle w:val="RPPSECTION"/>
        <w:tabs>
          <w:tab w:val="clear" w:pos="567"/>
          <w:tab w:val="num" w:pos="709"/>
        </w:tabs>
      </w:pPr>
      <w:bookmarkStart w:id="1394" w:name="_Toc343520741"/>
      <w:bookmarkStart w:id="1395" w:name="_Toc361558397"/>
      <w:bookmarkStart w:id="1396" w:name="_Toc404179649"/>
      <w:bookmarkStart w:id="1397" w:name="_Toc409961684"/>
      <w:bookmarkStart w:id="1398" w:name="_Toc404260836"/>
      <w:bookmarkStart w:id="1399" w:name="_Toc472247502"/>
      <w:r w:rsidRPr="006303A7">
        <w:t>WHO CAN EXERCISE A DFSA POWER?</w:t>
      </w:r>
      <w:bookmarkEnd w:id="1394"/>
      <w:bookmarkEnd w:id="1395"/>
      <w:bookmarkEnd w:id="1396"/>
      <w:bookmarkEnd w:id="1397"/>
      <w:bookmarkEnd w:id="1398"/>
      <w:bookmarkEnd w:id="1399"/>
    </w:p>
    <w:p w14:paraId="739E4AEA" w14:textId="77777777" w:rsidR="001A0733" w:rsidRPr="006303A7" w:rsidRDefault="001A0733" w:rsidP="001A0733">
      <w:pPr>
        <w:tabs>
          <w:tab w:val="left" w:pos="2160"/>
        </w:tabs>
        <w:jc w:val="both"/>
        <w:rPr>
          <w:rFonts w:cs="Arial"/>
          <w:szCs w:val="22"/>
        </w:rPr>
      </w:pPr>
    </w:p>
    <w:p w14:paraId="1AACFA55" w14:textId="77777777" w:rsidR="001A0733" w:rsidRDefault="001A0733" w:rsidP="00C47529">
      <w:pPr>
        <w:numPr>
          <w:ilvl w:val="2"/>
          <w:numId w:val="94"/>
        </w:numPr>
        <w:tabs>
          <w:tab w:val="num" w:pos="709"/>
        </w:tabs>
        <w:jc w:val="both"/>
      </w:pPr>
      <w:r w:rsidRPr="006303A7">
        <w:t xml:space="preserve">The DFSA’s powers can be exercised by </w:t>
      </w:r>
      <w:r>
        <w:t xml:space="preserve">its </w:t>
      </w:r>
      <w:r w:rsidRPr="006303A7">
        <w:t>Chief Executive</w:t>
      </w:r>
      <w:r>
        <w:t xml:space="preserve"> or any delegate of the Chief Executive. The Chief Executive may delegate his powers:</w:t>
      </w:r>
    </w:p>
    <w:p w14:paraId="790C4426" w14:textId="77777777" w:rsidR="001A0733" w:rsidRPr="00AB15D2" w:rsidRDefault="001A0733" w:rsidP="001A0733">
      <w:pPr>
        <w:ind w:left="720"/>
        <w:jc w:val="both"/>
        <w:rPr>
          <w:szCs w:val="22"/>
          <w:lang w:eastAsia="en-US"/>
        </w:rPr>
      </w:pPr>
    </w:p>
    <w:p w14:paraId="669F6BA0" w14:textId="77777777" w:rsidR="001A0733" w:rsidRDefault="001A0733" w:rsidP="00C47529">
      <w:pPr>
        <w:numPr>
          <w:ilvl w:val="0"/>
          <w:numId w:val="95"/>
        </w:numPr>
        <w:tabs>
          <w:tab w:val="num" w:pos="709"/>
        </w:tabs>
        <w:ind w:left="720"/>
        <w:jc w:val="both"/>
        <w:rPr>
          <w:szCs w:val="22"/>
          <w:lang w:eastAsia="en-US"/>
        </w:rPr>
      </w:pPr>
      <w:r>
        <w:rPr>
          <w:szCs w:val="22"/>
          <w:lang w:eastAsia="en-US"/>
        </w:rPr>
        <w:t xml:space="preserve">to </w:t>
      </w:r>
      <w:r w:rsidRPr="00AB15D2">
        <w:rPr>
          <w:szCs w:val="22"/>
          <w:lang w:eastAsia="en-US"/>
        </w:rPr>
        <w:t>any DFSA officer or employee</w:t>
      </w:r>
      <w:r w:rsidRPr="0047474B">
        <w:rPr>
          <w:szCs w:val="22"/>
          <w:lang w:eastAsia="en-US"/>
        </w:rPr>
        <w:t xml:space="preserve"> (“DFSA officer”)</w:t>
      </w:r>
      <w:r>
        <w:rPr>
          <w:szCs w:val="22"/>
          <w:lang w:eastAsia="en-US"/>
        </w:rPr>
        <w:t>;</w:t>
      </w:r>
    </w:p>
    <w:p w14:paraId="0CF0C2DA" w14:textId="77777777" w:rsidR="001A0733" w:rsidRDefault="001A0733" w:rsidP="001A0733">
      <w:pPr>
        <w:ind w:left="720"/>
        <w:jc w:val="both"/>
        <w:rPr>
          <w:szCs w:val="22"/>
          <w:lang w:eastAsia="en-US"/>
        </w:rPr>
      </w:pPr>
    </w:p>
    <w:p w14:paraId="0B6FE3FD" w14:textId="77777777" w:rsidR="001A0733" w:rsidRPr="0047474B" w:rsidRDefault="001A0733" w:rsidP="00C47529">
      <w:pPr>
        <w:numPr>
          <w:ilvl w:val="0"/>
          <w:numId w:val="95"/>
        </w:numPr>
        <w:tabs>
          <w:tab w:val="num" w:pos="709"/>
        </w:tabs>
        <w:ind w:left="720"/>
        <w:jc w:val="both"/>
        <w:rPr>
          <w:szCs w:val="22"/>
          <w:lang w:eastAsia="en-US"/>
        </w:rPr>
      </w:pPr>
      <w:r>
        <w:rPr>
          <w:szCs w:val="22"/>
          <w:lang w:eastAsia="en-US"/>
        </w:rPr>
        <w:t xml:space="preserve">to </w:t>
      </w:r>
      <w:r w:rsidRPr="00AB15D2">
        <w:rPr>
          <w:szCs w:val="22"/>
          <w:lang w:eastAsia="en-US"/>
        </w:rPr>
        <w:t xml:space="preserve">a committee of </w:t>
      </w:r>
      <w:r>
        <w:rPr>
          <w:szCs w:val="22"/>
          <w:lang w:eastAsia="en-US"/>
        </w:rPr>
        <w:t xml:space="preserve">DFSA </w:t>
      </w:r>
      <w:r w:rsidRPr="00AB15D2">
        <w:rPr>
          <w:szCs w:val="22"/>
          <w:lang w:eastAsia="en-US"/>
        </w:rPr>
        <w:t>officers</w:t>
      </w:r>
      <w:r>
        <w:rPr>
          <w:szCs w:val="22"/>
          <w:lang w:eastAsia="en-US"/>
        </w:rPr>
        <w:t>, such as the</w:t>
      </w:r>
      <w:r w:rsidRPr="00A05891">
        <w:rPr>
          <w:szCs w:val="22"/>
          <w:lang w:eastAsia="en-US"/>
        </w:rPr>
        <w:t xml:space="preserve"> </w:t>
      </w:r>
      <w:r w:rsidRPr="00233C89">
        <w:rPr>
          <w:szCs w:val="22"/>
          <w:lang w:eastAsia="en-US"/>
        </w:rPr>
        <w:t>Decision Making Committee (“DMC”)</w:t>
      </w:r>
      <w:r>
        <w:rPr>
          <w:szCs w:val="22"/>
          <w:lang w:eastAsia="en-US"/>
        </w:rPr>
        <w:t xml:space="preserve"> (see further at 7-7)</w:t>
      </w:r>
      <w:r w:rsidRPr="0047474B">
        <w:rPr>
          <w:szCs w:val="22"/>
          <w:lang w:eastAsia="en-US"/>
        </w:rPr>
        <w:t>; and</w:t>
      </w:r>
    </w:p>
    <w:p w14:paraId="5E8A1CA0" w14:textId="77777777" w:rsidR="001A0733" w:rsidRDefault="001A0733" w:rsidP="001A0733">
      <w:pPr>
        <w:pStyle w:val="ListParagraph"/>
        <w:rPr>
          <w:szCs w:val="22"/>
          <w:lang w:eastAsia="en-US"/>
        </w:rPr>
      </w:pPr>
    </w:p>
    <w:p w14:paraId="73791D68" w14:textId="77777777" w:rsidR="001A0733" w:rsidRDefault="001A0733" w:rsidP="00C47529">
      <w:pPr>
        <w:numPr>
          <w:ilvl w:val="0"/>
          <w:numId w:val="95"/>
        </w:numPr>
        <w:tabs>
          <w:tab w:val="num" w:pos="709"/>
        </w:tabs>
        <w:ind w:left="720"/>
        <w:jc w:val="both"/>
        <w:rPr>
          <w:szCs w:val="22"/>
          <w:lang w:eastAsia="en-US"/>
        </w:rPr>
      </w:pPr>
      <w:r w:rsidRPr="00AB15D2">
        <w:rPr>
          <w:szCs w:val="22"/>
          <w:lang w:eastAsia="en-US"/>
        </w:rPr>
        <w:t>with the approval of the DFSA Board, to any other Person</w:t>
      </w:r>
    </w:p>
    <w:p w14:paraId="086A2595" w14:textId="77777777" w:rsidR="001A0733" w:rsidRDefault="001A0733" w:rsidP="001A0733">
      <w:pPr>
        <w:pStyle w:val="ListParagraph"/>
        <w:rPr>
          <w:szCs w:val="22"/>
          <w:lang w:eastAsia="en-US"/>
        </w:rPr>
      </w:pPr>
    </w:p>
    <w:p w14:paraId="6B306FE9" w14:textId="77777777" w:rsidR="001A0733" w:rsidRPr="00AB15D2" w:rsidRDefault="001A0733" w:rsidP="001A0733">
      <w:pPr>
        <w:jc w:val="both"/>
        <w:rPr>
          <w:szCs w:val="22"/>
          <w:lang w:eastAsia="en-US"/>
        </w:rPr>
      </w:pPr>
      <w:r w:rsidRPr="00AB15D2">
        <w:rPr>
          <w:szCs w:val="22"/>
          <w:lang w:eastAsia="en-US"/>
        </w:rPr>
        <w:t>(each referred to in this chapter as a “decision maker”).</w:t>
      </w:r>
    </w:p>
    <w:p w14:paraId="3C4232FC" w14:textId="77777777" w:rsidR="001A0733" w:rsidRPr="006303A7" w:rsidRDefault="001A0733" w:rsidP="001A0733">
      <w:pPr>
        <w:tabs>
          <w:tab w:val="left" w:pos="720"/>
        </w:tabs>
        <w:ind w:left="720" w:hanging="720"/>
        <w:jc w:val="both"/>
        <w:rPr>
          <w:szCs w:val="22"/>
          <w:lang w:eastAsia="en-US"/>
        </w:rPr>
      </w:pPr>
    </w:p>
    <w:p w14:paraId="52AAB268" w14:textId="77777777" w:rsidR="001A0733" w:rsidRPr="006303A7" w:rsidRDefault="001A0733" w:rsidP="00C47529">
      <w:pPr>
        <w:numPr>
          <w:ilvl w:val="2"/>
          <w:numId w:val="94"/>
        </w:numPr>
        <w:tabs>
          <w:tab w:val="clear" w:pos="567"/>
          <w:tab w:val="num" w:pos="709"/>
        </w:tabs>
        <w:jc w:val="both"/>
        <w:rPr>
          <w:szCs w:val="22"/>
          <w:lang w:eastAsia="en-US"/>
        </w:rPr>
      </w:pPr>
      <w:r w:rsidRPr="006303A7">
        <w:rPr>
          <w:szCs w:val="22"/>
          <w:lang w:eastAsia="en-US"/>
        </w:rPr>
        <w:t>The decisions which are made by the DFSA fall into t</w:t>
      </w:r>
      <w:r>
        <w:rPr>
          <w:szCs w:val="22"/>
          <w:lang w:eastAsia="en-US"/>
        </w:rPr>
        <w:t>hree</w:t>
      </w:r>
      <w:r w:rsidRPr="006303A7">
        <w:rPr>
          <w:szCs w:val="22"/>
          <w:lang w:eastAsia="en-US"/>
        </w:rPr>
        <w:t xml:space="preserve"> categories:</w:t>
      </w:r>
    </w:p>
    <w:p w14:paraId="798B16D8" w14:textId="77777777" w:rsidR="001A0733" w:rsidRPr="006303A7" w:rsidRDefault="001A0733" w:rsidP="001A0733">
      <w:pPr>
        <w:jc w:val="both"/>
        <w:rPr>
          <w:szCs w:val="22"/>
          <w:lang w:eastAsia="en-US"/>
        </w:rPr>
      </w:pPr>
    </w:p>
    <w:p w14:paraId="67F85F37" w14:textId="77777777" w:rsidR="001A0733" w:rsidRPr="00E70E6F" w:rsidRDefault="001A0733" w:rsidP="00C47529">
      <w:pPr>
        <w:numPr>
          <w:ilvl w:val="0"/>
          <w:numId w:val="122"/>
        </w:numPr>
        <w:tabs>
          <w:tab w:val="clear" w:pos="1080"/>
          <w:tab w:val="num" w:pos="709"/>
        </w:tabs>
        <w:ind w:left="709" w:hanging="709"/>
        <w:jc w:val="both"/>
        <w:rPr>
          <w:szCs w:val="22"/>
          <w:lang w:eastAsia="en-US"/>
        </w:rPr>
      </w:pPr>
      <w:r>
        <w:rPr>
          <w:szCs w:val="22"/>
          <w:lang w:eastAsia="en-US"/>
        </w:rPr>
        <w:t xml:space="preserve">decisions which are subject to the </w:t>
      </w:r>
      <w:r w:rsidRPr="00650789">
        <w:rPr>
          <w:szCs w:val="22"/>
          <w:lang w:eastAsia="en-US"/>
        </w:rPr>
        <w:t>procedures in Schedule 3</w:t>
      </w:r>
      <w:r>
        <w:rPr>
          <w:szCs w:val="22"/>
          <w:lang w:eastAsia="en-US"/>
        </w:rPr>
        <w:t xml:space="preserve"> of the Regulatory Law </w:t>
      </w:r>
      <w:r w:rsidRPr="00E70E6F">
        <w:rPr>
          <w:szCs w:val="22"/>
          <w:lang w:eastAsia="en-US"/>
        </w:rPr>
        <w:t>(“Schedule 3 Decisions”)</w:t>
      </w:r>
      <w:r>
        <w:rPr>
          <w:szCs w:val="22"/>
          <w:lang w:eastAsia="en-US"/>
        </w:rPr>
        <w:t xml:space="preserve"> e.g. a decision to </w:t>
      </w:r>
      <w:r w:rsidRPr="006303A7">
        <w:rPr>
          <w:rFonts w:cs="Arial"/>
          <w:szCs w:val="22"/>
        </w:rPr>
        <w:t xml:space="preserve">withdraw </w:t>
      </w:r>
      <w:r>
        <w:rPr>
          <w:rFonts w:cs="Arial"/>
          <w:szCs w:val="22"/>
        </w:rPr>
        <w:t>the</w:t>
      </w:r>
      <w:r w:rsidRPr="006303A7">
        <w:rPr>
          <w:rFonts w:cs="Arial"/>
          <w:szCs w:val="22"/>
        </w:rPr>
        <w:t xml:space="preserve"> Licence of an Authorised Person</w:t>
      </w:r>
      <w:r w:rsidRPr="00E70E6F">
        <w:rPr>
          <w:szCs w:val="22"/>
          <w:lang w:eastAsia="en-US"/>
        </w:rPr>
        <w:t xml:space="preserve">; </w:t>
      </w:r>
    </w:p>
    <w:p w14:paraId="3E69BFD6" w14:textId="77777777" w:rsidR="001A0733" w:rsidRDefault="001A0733" w:rsidP="001A0733">
      <w:pPr>
        <w:ind w:left="720"/>
        <w:jc w:val="both"/>
        <w:rPr>
          <w:szCs w:val="22"/>
          <w:lang w:eastAsia="en-US"/>
        </w:rPr>
      </w:pPr>
    </w:p>
    <w:p w14:paraId="79F13C12" w14:textId="77777777" w:rsidR="001A0733" w:rsidRDefault="001A0733" w:rsidP="00C47529">
      <w:pPr>
        <w:numPr>
          <w:ilvl w:val="0"/>
          <w:numId w:val="122"/>
        </w:numPr>
        <w:ind w:left="720"/>
        <w:jc w:val="both"/>
        <w:rPr>
          <w:szCs w:val="22"/>
          <w:lang w:eastAsia="en-US"/>
        </w:rPr>
      </w:pPr>
      <w:r>
        <w:rPr>
          <w:szCs w:val="22"/>
          <w:lang w:eastAsia="en-US"/>
        </w:rPr>
        <w:t xml:space="preserve">decisions which are subject to a bespoke process instead of the </w:t>
      </w:r>
      <w:r w:rsidRPr="00650789">
        <w:rPr>
          <w:szCs w:val="22"/>
          <w:lang w:eastAsia="en-US"/>
        </w:rPr>
        <w:t>procedures in Schedule 3</w:t>
      </w:r>
      <w:r>
        <w:rPr>
          <w:szCs w:val="22"/>
          <w:lang w:eastAsia="en-US"/>
        </w:rPr>
        <w:t xml:space="preserve"> (“Bespoke Decisions”) e.g. </w:t>
      </w:r>
      <w:r w:rsidRPr="00570820">
        <w:rPr>
          <w:szCs w:val="22"/>
          <w:lang w:eastAsia="en-US"/>
        </w:rPr>
        <w:t xml:space="preserve">the rejection of new Controller </w:t>
      </w:r>
      <w:r>
        <w:rPr>
          <w:szCs w:val="22"/>
          <w:lang w:eastAsia="en-US"/>
        </w:rPr>
        <w:t>of an Authorised Firm;</w:t>
      </w:r>
      <w:r w:rsidRPr="00570820">
        <w:rPr>
          <w:szCs w:val="22"/>
          <w:lang w:eastAsia="en-US"/>
        </w:rPr>
        <w:t xml:space="preserve"> </w:t>
      </w:r>
      <w:r>
        <w:rPr>
          <w:szCs w:val="22"/>
          <w:lang w:eastAsia="en-US"/>
        </w:rPr>
        <w:t>and</w:t>
      </w:r>
    </w:p>
    <w:p w14:paraId="369A7BBF" w14:textId="77777777" w:rsidR="001A0733" w:rsidRDefault="001A0733" w:rsidP="001A0733">
      <w:pPr>
        <w:pStyle w:val="ListParagraph"/>
        <w:rPr>
          <w:szCs w:val="22"/>
          <w:lang w:eastAsia="en-US"/>
        </w:rPr>
      </w:pPr>
    </w:p>
    <w:p w14:paraId="5F8A15F1" w14:textId="77777777" w:rsidR="001A0733" w:rsidRPr="006303A7" w:rsidRDefault="001A0733" w:rsidP="00C47529">
      <w:pPr>
        <w:numPr>
          <w:ilvl w:val="0"/>
          <w:numId w:val="122"/>
        </w:numPr>
        <w:ind w:left="720"/>
        <w:jc w:val="both"/>
        <w:rPr>
          <w:szCs w:val="22"/>
          <w:lang w:eastAsia="en-US"/>
        </w:rPr>
      </w:pPr>
      <w:r>
        <w:rPr>
          <w:szCs w:val="22"/>
          <w:lang w:eastAsia="en-US"/>
        </w:rPr>
        <w:t xml:space="preserve">routine operational decisions (“Operational Decisions”) e.g. a DFSA decision to start an investigation against a Person. These decisions are not subject to the </w:t>
      </w:r>
      <w:r w:rsidRPr="00650789">
        <w:rPr>
          <w:szCs w:val="22"/>
          <w:lang w:eastAsia="en-US"/>
        </w:rPr>
        <w:t>procedures in Schedule 3</w:t>
      </w:r>
      <w:r>
        <w:rPr>
          <w:szCs w:val="22"/>
          <w:lang w:eastAsia="en-US"/>
        </w:rPr>
        <w:t xml:space="preserve"> and are not referable to the FMT, but may be reviewed by way of judicial review in the Court.</w:t>
      </w:r>
    </w:p>
    <w:p w14:paraId="4F78AA4C" w14:textId="77777777" w:rsidR="001A0733" w:rsidRDefault="001A0733" w:rsidP="001A0733">
      <w:pPr>
        <w:jc w:val="both"/>
        <w:rPr>
          <w:szCs w:val="22"/>
          <w:lang w:eastAsia="en-US"/>
        </w:rPr>
      </w:pPr>
    </w:p>
    <w:p w14:paraId="632A0717" w14:textId="77777777" w:rsidR="001A0733" w:rsidRPr="006303A7" w:rsidRDefault="001A0733" w:rsidP="00C47529">
      <w:pPr>
        <w:numPr>
          <w:ilvl w:val="2"/>
          <w:numId w:val="94"/>
        </w:numPr>
        <w:jc w:val="both"/>
        <w:rPr>
          <w:szCs w:val="22"/>
          <w:lang w:eastAsia="en-US"/>
        </w:rPr>
      </w:pPr>
      <w:r w:rsidRPr="00233C89">
        <w:rPr>
          <w:szCs w:val="22"/>
          <w:lang w:eastAsia="en-US"/>
        </w:rPr>
        <w:t xml:space="preserve">The decisions </w:t>
      </w:r>
      <w:r>
        <w:rPr>
          <w:szCs w:val="22"/>
          <w:lang w:eastAsia="en-US"/>
        </w:rPr>
        <w:t xml:space="preserve">in (a) and (b) above </w:t>
      </w:r>
      <w:r w:rsidRPr="00233C89">
        <w:rPr>
          <w:szCs w:val="22"/>
          <w:lang w:eastAsia="en-US"/>
        </w:rPr>
        <w:t>may be referred to the FMT for review and, depending on the nature and impact of the decision, are usually made either by a DFSA officer or by the</w:t>
      </w:r>
      <w:r>
        <w:rPr>
          <w:szCs w:val="22"/>
          <w:lang w:eastAsia="en-US"/>
        </w:rPr>
        <w:t xml:space="preserve"> DMC</w:t>
      </w:r>
      <w:r w:rsidR="00D37262">
        <w:rPr>
          <w:szCs w:val="22"/>
          <w:lang w:eastAsia="en-US"/>
        </w:rPr>
        <w:t xml:space="preserve"> (see Section 7-7)</w:t>
      </w:r>
      <w:r>
        <w:rPr>
          <w:szCs w:val="22"/>
          <w:lang w:eastAsia="en-US"/>
        </w:rPr>
        <w:t xml:space="preserve">. </w:t>
      </w:r>
    </w:p>
    <w:p w14:paraId="5E5EE342" w14:textId="77777777" w:rsidR="001A0733" w:rsidRPr="006303A7" w:rsidRDefault="001A0733" w:rsidP="001A0733">
      <w:pPr>
        <w:jc w:val="both"/>
        <w:rPr>
          <w:szCs w:val="22"/>
          <w:lang w:eastAsia="en-US"/>
        </w:rPr>
      </w:pPr>
    </w:p>
    <w:p w14:paraId="79413603" w14:textId="77777777" w:rsidR="001A0733" w:rsidRPr="006303A7" w:rsidRDefault="001A0733" w:rsidP="001A0733">
      <w:pPr>
        <w:pStyle w:val="RPPSECTION"/>
        <w:tabs>
          <w:tab w:val="clear" w:pos="567"/>
          <w:tab w:val="num" w:pos="709"/>
        </w:tabs>
        <w:ind w:left="709" w:hanging="709"/>
      </w:pPr>
      <w:bookmarkStart w:id="1400" w:name="_Toc404179650"/>
      <w:bookmarkStart w:id="1401" w:name="_Toc409961685"/>
      <w:bookmarkStart w:id="1402" w:name="_Toc404260837"/>
      <w:bookmarkStart w:id="1403" w:name="_Toc472247503"/>
      <w:r w:rsidRPr="006303A7">
        <w:t xml:space="preserve">DFSA’s </w:t>
      </w:r>
      <w:r>
        <w:t xml:space="preserve">GENERAL </w:t>
      </w:r>
      <w:r w:rsidRPr="006303A7">
        <w:t>Approach to DEcision Making</w:t>
      </w:r>
      <w:bookmarkEnd w:id="1400"/>
      <w:bookmarkEnd w:id="1401"/>
      <w:bookmarkEnd w:id="1402"/>
      <w:bookmarkEnd w:id="1403"/>
    </w:p>
    <w:p w14:paraId="55C20587" w14:textId="77777777" w:rsidR="001A0733" w:rsidRPr="006303A7" w:rsidRDefault="001A0733" w:rsidP="001A0733">
      <w:pPr>
        <w:jc w:val="both"/>
        <w:rPr>
          <w:szCs w:val="22"/>
          <w:lang w:eastAsia="en-US"/>
        </w:rPr>
      </w:pPr>
    </w:p>
    <w:p w14:paraId="0F5AF060"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 xml:space="preserve">The key elements of </w:t>
      </w:r>
      <w:r>
        <w:rPr>
          <w:rFonts w:cs="Arial"/>
        </w:rPr>
        <w:t xml:space="preserve">the </w:t>
      </w:r>
      <w:r w:rsidRPr="006303A7">
        <w:rPr>
          <w:rFonts w:cs="Arial"/>
        </w:rPr>
        <w:t>DFSA’s approach to decision making include:</w:t>
      </w:r>
    </w:p>
    <w:p w14:paraId="2EC44EAB" w14:textId="77777777" w:rsidR="001A0733" w:rsidRPr="006303A7" w:rsidRDefault="001A0733" w:rsidP="001A0733">
      <w:pPr>
        <w:jc w:val="both"/>
        <w:rPr>
          <w:szCs w:val="22"/>
          <w:lang w:eastAsia="en-US"/>
        </w:rPr>
      </w:pPr>
    </w:p>
    <w:p w14:paraId="3C0ACE03"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having in place adequate systems and controls to ensure that those making decisions, on behalf of the DFSA, are impartial and not affected by conflicts of interests that may affect their decisions;</w:t>
      </w:r>
    </w:p>
    <w:p w14:paraId="058E2568" w14:textId="77777777" w:rsidR="001A0733" w:rsidRPr="006303A7" w:rsidRDefault="001A0733" w:rsidP="001A0733">
      <w:pPr>
        <w:jc w:val="both"/>
        <w:rPr>
          <w:szCs w:val="22"/>
          <w:lang w:eastAsia="en-US"/>
        </w:rPr>
      </w:pPr>
    </w:p>
    <w:p w14:paraId="393DB1DE"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giving a </w:t>
      </w:r>
      <w:r>
        <w:rPr>
          <w:szCs w:val="22"/>
          <w:lang w:eastAsia="en-US"/>
        </w:rPr>
        <w:t>Person</w:t>
      </w:r>
      <w:r w:rsidRPr="006303A7">
        <w:rPr>
          <w:szCs w:val="22"/>
          <w:lang w:eastAsia="en-US"/>
        </w:rPr>
        <w:t xml:space="preserve"> in respect of whom the DFSA proposes to make a decision (the “affected </w:t>
      </w:r>
      <w:r>
        <w:rPr>
          <w:szCs w:val="22"/>
          <w:lang w:eastAsia="en-US"/>
        </w:rPr>
        <w:t>p</w:t>
      </w:r>
      <w:r w:rsidRPr="006303A7">
        <w:rPr>
          <w:szCs w:val="22"/>
          <w:lang w:eastAsia="en-US"/>
        </w:rPr>
        <w:t xml:space="preserve">erson”) advance notice about the DFSA’s proposed action (with the exception of cases when </w:t>
      </w:r>
      <w:r w:rsidRPr="006303A7">
        <w:t xml:space="preserve">the DFSA may take immediate action because any delay resulting from advance notice would be </w:t>
      </w:r>
      <w:r w:rsidRPr="006303A7">
        <w:rPr>
          <w:rFonts w:cs="Arial"/>
        </w:rPr>
        <w:t>prejudicial to the interests of direct or indirect users of financial services in the DIFC or otherwise prejudicial to the interests of the DIFC</w:t>
      </w:r>
      <w:r w:rsidRPr="006303A7">
        <w:rPr>
          <w:szCs w:val="22"/>
          <w:lang w:eastAsia="en-US"/>
        </w:rPr>
        <w:t>);</w:t>
      </w:r>
    </w:p>
    <w:p w14:paraId="0EDD5623" w14:textId="77777777" w:rsidR="001A0733" w:rsidRPr="006303A7" w:rsidRDefault="001A0733" w:rsidP="001A0733">
      <w:pPr>
        <w:jc w:val="both"/>
        <w:rPr>
          <w:szCs w:val="22"/>
          <w:lang w:eastAsia="en-US"/>
        </w:rPr>
      </w:pPr>
    </w:p>
    <w:p w14:paraId="5C3E30F0"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giving the </w:t>
      </w:r>
      <w:r>
        <w:rPr>
          <w:szCs w:val="22"/>
          <w:lang w:eastAsia="en-US"/>
        </w:rPr>
        <w:t>affected person</w:t>
      </w:r>
      <w:r w:rsidRPr="006303A7">
        <w:rPr>
          <w:szCs w:val="22"/>
          <w:lang w:eastAsia="en-US"/>
        </w:rPr>
        <w:t xml:space="preserve"> clear reasons why the DFSA proposes to take the relevant action;</w:t>
      </w:r>
    </w:p>
    <w:p w14:paraId="58E8582E" w14:textId="77777777" w:rsidR="001A0733" w:rsidRPr="006303A7" w:rsidRDefault="001A0733" w:rsidP="001A0733">
      <w:pPr>
        <w:jc w:val="both"/>
        <w:rPr>
          <w:szCs w:val="22"/>
          <w:lang w:eastAsia="en-US"/>
        </w:rPr>
      </w:pPr>
    </w:p>
    <w:p w14:paraId="648BB340"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giving the </w:t>
      </w:r>
      <w:r>
        <w:rPr>
          <w:szCs w:val="22"/>
          <w:lang w:eastAsia="en-US"/>
        </w:rPr>
        <w:t>affected person</w:t>
      </w:r>
      <w:r w:rsidRPr="006303A7">
        <w:rPr>
          <w:szCs w:val="22"/>
          <w:lang w:eastAsia="en-US"/>
        </w:rPr>
        <w:t xml:space="preserve"> a suitable opportunity to make representations (in person and in writing) with regard to the DFSA’s proposed action;</w:t>
      </w:r>
    </w:p>
    <w:p w14:paraId="5E689695" w14:textId="77777777" w:rsidR="001A0733" w:rsidRPr="006303A7" w:rsidRDefault="001A0733" w:rsidP="001A0733">
      <w:pPr>
        <w:jc w:val="both"/>
        <w:rPr>
          <w:szCs w:val="22"/>
          <w:lang w:eastAsia="en-US"/>
        </w:rPr>
      </w:pPr>
    </w:p>
    <w:p w14:paraId="6D65C764"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taking into account any representations made by</w:t>
      </w:r>
      <w:r>
        <w:rPr>
          <w:szCs w:val="22"/>
          <w:lang w:eastAsia="en-US"/>
        </w:rPr>
        <w:t>,</w:t>
      </w:r>
      <w:r w:rsidRPr="006303A7">
        <w:rPr>
          <w:szCs w:val="22"/>
          <w:lang w:eastAsia="en-US"/>
        </w:rPr>
        <w:t xml:space="preserve"> </w:t>
      </w:r>
      <w:r>
        <w:rPr>
          <w:szCs w:val="22"/>
          <w:lang w:eastAsia="en-US"/>
        </w:rPr>
        <w:t xml:space="preserve">or on behalf of, </w:t>
      </w:r>
      <w:r w:rsidRPr="006303A7">
        <w:rPr>
          <w:szCs w:val="22"/>
          <w:lang w:eastAsia="en-US"/>
        </w:rPr>
        <w:t xml:space="preserve">the </w:t>
      </w:r>
      <w:r>
        <w:rPr>
          <w:szCs w:val="22"/>
          <w:lang w:eastAsia="en-US"/>
        </w:rPr>
        <w:t>affected person</w:t>
      </w:r>
      <w:r w:rsidRPr="006303A7">
        <w:rPr>
          <w:szCs w:val="22"/>
          <w:lang w:eastAsia="en-US"/>
        </w:rPr>
        <w:t xml:space="preserve"> before making a final decision, i.e. making any consequential changes to the proposed action given the representations made or other additional material available to the DFSA, as appropriate;</w:t>
      </w:r>
    </w:p>
    <w:p w14:paraId="749F2B6E" w14:textId="77777777" w:rsidR="001A0733" w:rsidRPr="006303A7" w:rsidRDefault="001A0733" w:rsidP="001A0733">
      <w:pPr>
        <w:jc w:val="both"/>
        <w:rPr>
          <w:szCs w:val="22"/>
          <w:lang w:eastAsia="en-US"/>
        </w:rPr>
      </w:pPr>
    </w:p>
    <w:p w14:paraId="19520E94" w14:textId="77777777" w:rsidR="001A0733" w:rsidRPr="006303A7" w:rsidRDefault="001A0733" w:rsidP="00C47529">
      <w:pPr>
        <w:numPr>
          <w:ilvl w:val="0"/>
          <w:numId w:val="119"/>
        </w:numPr>
        <w:tabs>
          <w:tab w:val="num" w:pos="1080"/>
        </w:tabs>
        <w:jc w:val="both"/>
        <w:rPr>
          <w:szCs w:val="22"/>
          <w:lang w:eastAsia="en-US"/>
        </w:rPr>
      </w:pPr>
      <w:r w:rsidRPr="006303A7">
        <w:t xml:space="preserve">taking </w:t>
      </w:r>
      <w:r w:rsidRPr="006303A7">
        <w:rPr>
          <w:szCs w:val="22"/>
          <w:lang w:eastAsia="en-US"/>
        </w:rPr>
        <w:t>into account only those considerations which are relevant to the matter to be decided upon;</w:t>
      </w:r>
    </w:p>
    <w:p w14:paraId="7C0601BA" w14:textId="77777777" w:rsidR="001A0733" w:rsidRPr="006303A7" w:rsidRDefault="001A0733" w:rsidP="001A0733">
      <w:pPr>
        <w:jc w:val="both"/>
        <w:rPr>
          <w:szCs w:val="22"/>
          <w:lang w:eastAsia="en-US"/>
        </w:rPr>
      </w:pPr>
    </w:p>
    <w:p w14:paraId="0D7D4518"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giving, without undue delay, the </w:t>
      </w:r>
      <w:r>
        <w:rPr>
          <w:szCs w:val="22"/>
          <w:lang w:eastAsia="en-US"/>
        </w:rPr>
        <w:t>affected person</w:t>
      </w:r>
      <w:r w:rsidRPr="006303A7">
        <w:rPr>
          <w:szCs w:val="22"/>
          <w:lang w:eastAsia="en-US"/>
        </w:rPr>
        <w:t xml:space="preserve"> a clear statement in writing of the DFSA’s final decision, the reasons for that decision and the effective date;</w:t>
      </w:r>
    </w:p>
    <w:p w14:paraId="19D05B66" w14:textId="77777777" w:rsidR="001A0733" w:rsidRPr="006303A7" w:rsidRDefault="001A0733" w:rsidP="001A0733">
      <w:pPr>
        <w:jc w:val="both"/>
        <w:rPr>
          <w:szCs w:val="22"/>
          <w:lang w:eastAsia="en-US"/>
        </w:rPr>
      </w:pPr>
    </w:p>
    <w:p w14:paraId="694F1BF0"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informing the </w:t>
      </w:r>
      <w:r>
        <w:rPr>
          <w:szCs w:val="22"/>
          <w:lang w:eastAsia="en-US"/>
        </w:rPr>
        <w:t>affected person</w:t>
      </w:r>
      <w:r w:rsidRPr="006303A7">
        <w:rPr>
          <w:szCs w:val="22"/>
          <w:lang w:eastAsia="en-US"/>
        </w:rPr>
        <w:t xml:space="preserve"> what rights of review that </w:t>
      </w:r>
      <w:r>
        <w:rPr>
          <w:szCs w:val="22"/>
          <w:lang w:eastAsia="en-US"/>
        </w:rPr>
        <w:t>P</w:t>
      </w:r>
      <w:r w:rsidRPr="006303A7">
        <w:rPr>
          <w:szCs w:val="22"/>
          <w:lang w:eastAsia="en-US"/>
        </w:rPr>
        <w:t>erson has in respect of the DFSA’s decision, and within what period those rights of review must be exercised; and</w:t>
      </w:r>
    </w:p>
    <w:p w14:paraId="1AEFB5C2" w14:textId="77777777" w:rsidR="001A0733" w:rsidRPr="006303A7" w:rsidRDefault="001A0733" w:rsidP="001A0733">
      <w:pPr>
        <w:jc w:val="both"/>
        <w:rPr>
          <w:szCs w:val="22"/>
          <w:lang w:eastAsia="en-US"/>
        </w:rPr>
      </w:pPr>
    </w:p>
    <w:p w14:paraId="791C98B5" w14:textId="77777777" w:rsidR="001A0733" w:rsidRPr="006303A7" w:rsidRDefault="001A0733" w:rsidP="00C47529">
      <w:pPr>
        <w:numPr>
          <w:ilvl w:val="0"/>
          <w:numId w:val="119"/>
        </w:numPr>
        <w:tabs>
          <w:tab w:val="num" w:pos="1080"/>
        </w:tabs>
        <w:jc w:val="both"/>
        <w:rPr>
          <w:szCs w:val="22"/>
          <w:lang w:eastAsia="en-US"/>
        </w:rPr>
      </w:pPr>
      <w:r w:rsidRPr="006303A7">
        <w:rPr>
          <w:szCs w:val="22"/>
          <w:lang w:eastAsia="en-US"/>
        </w:rPr>
        <w:t xml:space="preserve">having in place adequate mechanisms to enable the </w:t>
      </w:r>
      <w:r>
        <w:rPr>
          <w:szCs w:val="22"/>
          <w:lang w:eastAsia="en-US"/>
        </w:rPr>
        <w:t>affected person</w:t>
      </w:r>
      <w:r w:rsidRPr="006303A7">
        <w:rPr>
          <w:szCs w:val="22"/>
          <w:lang w:eastAsia="en-US"/>
        </w:rPr>
        <w:t xml:space="preserve"> to have the DFSA decision properly and impartially reviewed.</w:t>
      </w:r>
    </w:p>
    <w:p w14:paraId="591B51A9" w14:textId="77777777" w:rsidR="001A0733" w:rsidRPr="006303A7" w:rsidRDefault="001A0733" w:rsidP="001A0733">
      <w:pPr>
        <w:jc w:val="both"/>
        <w:rPr>
          <w:szCs w:val="22"/>
          <w:lang w:eastAsia="en-US"/>
        </w:rPr>
      </w:pPr>
    </w:p>
    <w:p w14:paraId="0818AE9E"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 xml:space="preserve">In </w:t>
      </w:r>
      <w:r w:rsidRPr="006303A7">
        <w:rPr>
          <w:rFonts w:cs="Arial"/>
          <w:szCs w:val="22"/>
        </w:rPr>
        <w:t>certain</w:t>
      </w:r>
      <w:r w:rsidRPr="006303A7">
        <w:rPr>
          <w:rFonts w:cs="Arial"/>
        </w:rPr>
        <w:t xml:space="preserve"> circumstances, as set out in (b) above, the DFSA does not have to give an </w:t>
      </w:r>
      <w:r>
        <w:rPr>
          <w:rFonts w:cs="Arial"/>
        </w:rPr>
        <w:t>affected person</w:t>
      </w:r>
      <w:r w:rsidRPr="006303A7">
        <w:rPr>
          <w:rFonts w:cs="Arial"/>
        </w:rPr>
        <w:t xml:space="preserve"> advance notice of its proposed action and a right for that </w:t>
      </w:r>
      <w:r>
        <w:rPr>
          <w:rFonts w:cs="Arial"/>
        </w:rPr>
        <w:t>Person</w:t>
      </w:r>
      <w:r w:rsidRPr="006303A7">
        <w:rPr>
          <w:rFonts w:cs="Arial"/>
        </w:rPr>
        <w:t xml:space="preserve"> to make prior representations to the DFSA before the DFSA makes its final decision. In such circumstances, the DFSA is still obliged to give the </w:t>
      </w:r>
      <w:r>
        <w:rPr>
          <w:rFonts w:cs="Arial"/>
        </w:rPr>
        <w:t>affected person</w:t>
      </w:r>
      <w:r w:rsidRPr="006303A7">
        <w:rPr>
          <w:rFonts w:cs="Arial"/>
        </w:rPr>
        <w:t xml:space="preserve"> a right of representation within 14 days (or other longer period as may be agreed) from the date on which the DFSA decision is made and communicated to the </w:t>
      </w:r>
      <w:r>
        <w:rPr>
          <w:rFonts w:cs="Arial"/>
        </w:rPr>
        <w:t>affected</w:t>
      </w:r>
      <w:r w:rsidRPr="006303A7">
        <w:rPr>
          <w:rFonts w:cs="Arial"/>
        </w:rPr>
        <w:t xml:space="preserve"> </w:t>
      </w:r>
      <w:r>
        <w:rPr>
          <w:rFonts w:cs="Arial"/>
        </w:rPr>
        <w:t>person</w:t>
      </w:r>
      <w:r w:rsidRPr="006303A7">
        <w:rPr>
          <w:rFonts w:cs="Arial"/>
        </w:rPr>
        <w:t>. The DFSA is obliged to consider any representations made by</w:t>
      </w:r>
      <w:r>
        <w:rPr>
          <w:rFonts w:cs="Arial"/>
        </w:rPr>
        <w:t>, or on behalf of,</w:t>
      </w:r>
      <w:r w:rsidRPr="006303A7">
        <w:rPr>
          <w:rFonts w:cs="Arial"/>
        </w:rPr>
        <w:t xml:space="preserve"> the </w:t>
      </w:r>
      <w:r>
        <w:rPr>
          <w:rFonts w:cs="Arial"/>
        </w:rPr>
        <w:t>affected person</w:t>
      </w:r>
      <w:r w:rsidRPr="006303A7">
        <w:rPr>
          <w:rFonts w:cs="Arial"/>
        </w:rPr>
        <w:t xml:space="preserve"> during that period.</w:t>
      </w:r>
      <w:r w:rsidRPr="00A05891">
        <w:rPr>
          <w:rFonts w:cs="Arial"/>
        </w:rPr>
        <w:t xml:space="preserve"> </w:t>
      </w:r>
      <w:r>
        <w:rPr>
          <w:rFonts w:cs="Arial"/>
        </w:rPr>
        <w:t>D</w:t>
      </w:r>
      <w:r w:rsidRPr="006303A7">
        <w:rPr>
          <w:rFonts w:cs="Arial"/>
        </w:rPr>
        <w:t xml:space="preserve">ecisions that might be made without giving the </w:t>
      </w:r>
      <w:r>
        <w:rPr>
          <w:rFonts w:cs="Arial"/>
        </w:rPr>
        <w:t>affected person</w:t>
      </w:r>
      <w:r w:rsidRPr="006303A7">
        <w:rPr>
          <w:rFonts w:cs="Arial"/>
        </w:rPr>
        <w:t xml:space="preserve"> a right to make prior representations </w:t>
      </w:r>
      <w:r>
        <w:rPr>
          <w:rFonts w:cs="Arial"/>
        </w:rPr>
        <w:t>include</w:t>
      </w:r>
      <w:r w:rsidRPr="006303A7">
        <w:rPr>
          <w:rFonts w:cs="Arial"/>
        </w:rPr>
        <w:t>:</w:t>
      </w:r>
    </w:p>
    <w:p w14:paraId="35EF9E4B" w14:textId="77777777" w:rsidR="001A0733" w:rsidRPr="006303A7" w:rsidRDefault="001A0733" w:rsidP="001A0733">
      <w:pPr>
        <w:jc w:val="both"/>
        <w:rPr>
          <w:szCs w:val="22"/>
          <w:lang w:eastAsia="en-US"/>
        </w:rPr>
      </w:pPr>
    </w:p>
    <w:p w14:paraId="4498743E" w14:textId="77777777" w:rsidR="001A0733" w:rsidRDefault="001A0733" w:rsidP="001A0733">
      <w:pPr>
        <w:ind w:left="720" w:hanging="720"/>
        <w:jc w:val="both"/>
        <w:rPr>
          <w:rFonts w:cs="Arial"/>
        </w:rPr>
      </w:pPr>
      <w:r w:rsidRPr="006303A7">
        <w:rPr>
          <w:rFonts w:cs="Arial"/>
        </w:rPr>
        <w:t>(a)</w:t>
      </w:r>
      <w:r w:rsidRPr="006303A7">
        <w:rPr>
          <w:rFonts w:cs="Arial"/>
        </w:rPr>
        <w:tab/>
        <w:t xml:space="preserve">the issuing of a stop order under Article 25 of the Markets Law 2010; </w:t>
      </w:r>
      <w:r>
        <w:rPr>
          <w:rFonts w:cs="Arial"/>
        </w:rPr>
        <w:t>and</w:t>
      </w:r>
    </w:p>
    <w:p w14:paraId="27B055ED" w14:textId="77777777" w:rsidR="001A0733" w:rsidRDefault="001A0733" w:rsidP="001A0733">
      <w:pPr>
        <w:ind w:left="720" w:hanging="720"/>
        <w:jc w:val="both"/>
        <w:rPr>
          <w:rFonts w:cs="Arial"/>
        </w:rPr>
      </w:pPr>
    </w:p>
    <w:p w14:paraId="32DD320D" w14:textId="77777777" w:rsidR="001A0733" w:rsidRPr="006303A7" w:rsidRDefault="001A0733" w:rsidP="001A0733">
      <w:pPr>
        <w:ind w:left="720" w:hanging="720"/>
        <w:jc w:val="both"/>
        <w:rPr>
          <w:rFonts w:cs="Arial"/>
        </w:rPr>
      </w:pPr>
      <w:r>
        <w:rPr>
          <w:rFonts w:cs="Arial"/>
        </w:rPr>
        <w:t>(b)</w:t>
      </w:r>
      <w:r>
        <w:rPr>
          <w:rFonts w:cs="Arial"/>
        </w:rPr>
        <w:tab/>
        <w:t>suspension of a Listed Entity’s Securities from the Official List of Securities.</w:t>
      </w:r>
    </w:p>
    <w:p w14:paraId="6AD5E51A" w14:textId="77777777" w:rsidR="001A0733" w:rsidRPr="006303A7" w:rsidRDefault="001A0733" w:rsidP="001A0733">
      <w:pPr>
        <w:jc w:val="both"/>
        <w:rPr>
          <w:rFonts w:cs="Arial"/>
        </w:rPr>
      </w:pPr>
    </w:p>
    <w:p w14:paraId="2AC3021E" w14:textId="77777777" w:rsidR="001A0733" w:rsidRPr="006303A7" w:rsidRDefault="001A0733" w:rsidP="00C47529">
      <w:pPr>
        <w:numPr>
          <w:ilvl w:val="2"/>
          <w:numId w:val="94"/>
        </w:numPr>
        <w:tabs>
          <w:tab w:val="clear" w:pos="567"/>
          <w:tab w:val="num" w:pos="709"/>
        </w:tabs>
        <w:jc w:val="both"/>
        <w:rPr>
          <w:rFonts w:cs="Arial"/>
        </w:rPr>
      </w:pPr>
      <w:r>
        <w:rPr>
          <w:rFonts w:cs="Arial"/>
        </w:rPr>
        <w:t xml:space="preserve">Where a right to make </w:t>
      </w:r>
      <w:r w:rsidRPr="006303A7">
        <w:rPr>
          <w:rFonts w:cs="Arial"/>
        </w:rPr>
        <w:t xml:space="preserve">representations </w:t>
      </w:r>
      <w:r>
        <w:rPr>
          <w:rFonts w:cs="Arial"/>
        </w:rPr>
        <w:t>is exercised by an affected person</w:t>
      </w:r>
      <w:r w:rsidRPr="006303A7">
        <w:rPr>
          <w:rFonts w:cs="Arial"/>
        </w:rPr>
        <w:t xml:space="preserve">, the DFSA </w:t>
      </w:r>
      <w:r>
        <w:rPr>
          <w:rFonts w:cs="Arial"/>
        </w:rPr>
        <w:t>will</w:t>
      </w:r>
      <w:r w:rsidRPr="006303A7">
        <w:rPr>
          <w:rFonts w:cs="Arial"/>
        </w:rPr>
        <w:t xml:space="preserve"> communicate to the </w:t>
      </w:r>
      <w:r>
        <w:rPr>
          <w:rFonts w:cs="Arial"/>
        </w:rPr>
        <w:t>affected person</w:t>
      </w:r>
      <w:r w:rsidRPr="006303A7">
        <w:rPr>
          <w:rFonts w:cs="Arial"/>
        </w:rPr>
        <w:t xml:space="preserve"> whether the DFSA confirms its original decision, or otherwise varies or withdraws that decision, given the representations made. Where no representations are made by</w:t>
      </w:r>
      <w:r>
        <w:rPr>
          <w:rFonts w:cs="Arial"/>
        </w:rPr>
        <w:t>, or on behalf of,</w:t>
      </w:r>
      <w:r w:rsidRPr="006303A7">
        <w:rPr>
          <w:rFonts w:cs="Arial"/>
        </w:rPr>
        <w:t xml:space="preserve"> the </w:t>
      </w:r>
      <w:r>
        <w:rPr>
          <w:rFonts w:cs="Arial"/>
        </w:rPr>
        <w:t>affected person</w:t>
      </w:r>
      <w:r w:rsidRPr="006303A7">
        <w:rPr>
          <w:rFonts w:cs="Arial"/>
        </w:rPr>
        <w:t xml:space="preserve"> during the relevant period, the DFSA’s original decision will remain in effect</w:t>
      </w:r>
      <w:r>
        <w:rPr>
          <w:rFonts w:cs="Arial"/>
        </w:rPr>
        <w:t xml:space="preserve"> and will be confirmed</w:t>
      </w:r>
      <w:r w:rsidRPr="006303A7">
        <w:rPr>
          <w:rFonts w:cs="Arial"/>
        </w:rPr>
        <w:t>.</w:t>
      </w:r>
    </w:p>
    <w:p w14:paraId="1635137D" w14:textId="77777777" w:rsidR="001A0733" w:rsidRPr="006303A7" w:rsidRDefault="001A0733" w:rsidP="001A0733">
      <w:pPr>
        <w:jc w:val="both"/>
        <w:rPr>
          <w:szCs w:val="22"/>
          <w:lang w:eastAsia="en-US"/>
        </w:rPr>
      </w:pPr>
    </w:p>
    <w:p w14:paraId="0D396D0B" w14:textId="77777777" w:rsidR="001A0733" w:rsidRPr="006303A7" w:rsidRDefault="001A0733" w:rsidP="001A0733">
      <w:pPr>
        <w:pStyle w:val="Section"/>
        <w:numPr>
          <w:ilvl w:val="0"/>
          <w:numId w:val="0"/>
        </w:numPr>
        <w:spacing w:before="0" w:after="0" w:line="240" w:lineRule="auto"/>
        <w:ind w:left="720" w:hanging="720"/>
        <w:jc w:val="both"/>
        <w:rPr>
          <w:rFonts w:cs="Arial"/>
          <w:color w:val="CC0000"/>
          <w:sz w:val="22"/>
          <w:szCs w:val="22"/>
        </w:rPr>
      </w:pPr>
      <w:bookmarkStart w:id="1404" w:name="_Toc404179651"/>
      <w:bookmarkStart w:id="1405" w:name="_Toc409961686"/>
      <w:bookmarkStart w:id="1406" w:name="_Toc404260838"/>
      <w:bookmarkStart w:id="1407" w:name="_Toc472247504"/>
      <w:r w:rsidRPr="006303A7">
        <w:rPr>
          <w:rFonts w:cs="Arial"/>
          <w:color w:val="CC0000"/>
          <w:sz w:val="22"/>
          <w:szCs w:val="22"/>
        </w:rPr>
        <w:t>Procedural fairness principles</w:t>
      </w:r>
      <w:bookmarkEnd w:id="1404"/>
      <w:bookmarkEnd w:id="1405"/>
      <w:bookmarkEnd w:id="1406"/>
      <w:bookmarkEnd w:id="1407"/>
    </w:p>
    <w:p w14:paraId="6F18EF2C" w14:textId="77777777" w:rsidR="001A0733" w:rsidRPr="006303A7" w:rsidRDefault="001A0733" w:rsidP="001A0733">
      <w:pPr>
        <w:ind w:left="709" w:hanging="709"/>
        <w:jc w:val="both"/>
        <w:rPr>
          <w:rFonts w:cs="Arial"/>
          <w:szCs w:val="22"/>
          <w:lang w:eastAsia="en-US"/>
        </w:rPr>
      </w:pPr>
    </w:p>
    <w:p w14:paraId="2A9C6352" w14:textId="77777777" w:rsidR="001A0733" w:rsidRPr="006303A7" w:rsidRDefault="001A0733" w:rsidP="00C47529">
      <w:pPr>
        <w:numPr>
          <w:ilvl w:val="2"/>
          <w:numId w:val="94"/>
        </w:numPr>
        <w:tabs>
          <w:tab w:val="clear" w:pos="567"/>
        </w:tabs>
        <w:jc w:val="both"/>
        <w:rPr>
          <w:szCs w:val="22"/>
          <w:lang w:eastAsia="en-US"/>
        </w:rPr>
      </w:pPr>
      <w:r>
        <w:rPr>
          <w:szCs w:val="22"/>
          <w:lang w:eastAsia="en-US"/>
        </w:rPr>
        <w:t>A</w:t>
      </w:r>
      <w:r w:rsidRPr="006303A7">
        <w:rPr>
          <w:szCs w:val="22"/>
          <w:lang w:eastAsia="en-US"/>
        </w:rPr>
        <w:t xml:space="preserve"> </w:t>
      </w:r>
      <w:r>
        <w:rPr>
          <w:szCs w:val="22"/>
          <w:lang w:eastAsia="en-US"/>
        </w:rPr>
        <w:t>decision maker</w:t>
      </w:r>
      <w:r w:rsidRPr="006303A7">
        <w:rPr>
          <w:szCs w:val="22"/>
          <w:lang w:eastAsia="en-US"/>
        </w:rPr>
        <w:t xml:space="preserve"> is expected to:</w:t>
      </w:r>
    </w:p>
    <w:p w14:paraId="4C9B0FD7" w14:textId="77777777" w:rsidR="001A0733" w:rsidRPr="006303A7" w:rsidRDefault="001A0733" w:rsidP="001A0733">
      <w:pPr>
        <w:jc w:val="both"/>
        <w:rPr>
          <w:szCs w:val="22"/>
          <w:lang w:eastAsia="en-US"/>
        </w:rPr>
      </w:pPr>
    </w:p>
    <w:p w14:paraId="73BB76C8" w14:textId="77777777" w:rsidR="001A0733" w:rsidRPr="006303A7" w:rsidRDefault="001A0733" w:rsidP="00C47529">
      <w:pPr>
        <w:numPr>
          <w:ilvl w:val="0"/>
          <w:numId w:val="96"/>
        </w:numPr>
        <w:ind w:left="709" w:hanging="709"/>
        <w:jc w:val="both"/>
        <w:rPr>
          <w:szCs w:val="22"/>
          <w:lang w:eastAsia="en-US"/>
        </w:rPr>
      </w:pPr>
      <w:r w:rsidRPr="006303A7">
        <w:rPr>
          <w:szCs w:val="22"/>
          <w:lang w:eastAsia="en-US"/>
        </w:rPr>
        <w:t>act without bias or conflict of interest;</w:t>
      </w:r>
    </w:p>
    <w:p w14:paraId="79C8C206" w14:textId="77777777" w:rsidR="001A0733" w:rsidRPr="006303A7" w:rsidRDefault="001A0733" w:rsidP="001A0733">
      <w:pPr>
        <w:ind w:left="709" w:hanging="709"/>
        <w:jc w:val="both"/>
        <w:rPr>
          <w:lang w:eastAsia="en-US"/>
        </w:rPr>
      </w:pPr>
    </w:p>
    <w:p w14:paraId="25C86BA0" w14:textId="77777777" w:rsidR="001A0733" w:rsidRPr="006303A7" w:rsidRDefault="001A0733" w:rsidP="00C47529">
      <w:pPr>
        <w:numPr>
          <w:ilvl w:val="0"/>
          <w:numId w:val="96"/>
        </w:numPr>
        <w:ind w:left="709" w:hanging="709"/>
        <w:jc w:val="both"/>
        <w:rPr>
          <w:lang w:eastAsia="en-US"/>
        </w:rPr>
      </w:pPr>
      <w:r w:rsidRPr="006303A7">
        <w:rPr>
          <w:lang w:eastAsia="en-US"/>
        </w:rPr>
        <w:t>give the Person a</w:t>
      </w:r>
      <w:r>
        <w:rPr>
          <w:lang w:eastAsia="en-US"/>
        </w:rPr>
        <w:t>n opportunity</w:t>
      </w:r>
      <w:r w:rsidRPr="006303A7">
        <w:rPr>
          <w:lang w:eastAsia="en-US"/>
        </w:rPr>
        <w:t xml:space="preserve"> to present his case; and</w:t>
      </w:r>
    </w:p>
    <w:p w14:paraId="14D58DF4" w14:textId="77777777" w:rsidR="001A0733" w:rsidRPr="006303A7" w:rsidRDefault="001A0733" w:rsidP="001A0733">
      <w:pPr>
        <w:ind w:left="720" w:hanging="720"/>
        <w:jc w:val="both"/>
        <w:rPr>
          <w:szCs w:val="22"/>
          <w:lang w:eastAsia="en-US"/>
        </w:rPr>
      </w:pPr>
    </w:p>
    <w:p w14:paraId="5FB37F4A" w14:textId="77777777" w:rsidR="001A0733" w:rsidRPr="006303A7" w:rsidRDefault="001A0733" w:rsidP="00C47529">
      <w:pPr>
        <w:numPr>
          <w:ilvl w:val="0"/>
          <w:numId w:val="96"/>
        </w:numPr>
        <w:ind w:left="709" w:hanging="709"/>
        <w:jc w:val="both"/>
        <w:rPr>
          <w:lang w:eastAsia="en-US"/>
        </w:rPr>
      </w:pPr>
      <w:r w:rsidRPr="006303A7">
        <w:rPr>
          <w:lang w:eastAsia="en-US"/>
        </w:rPr>
        <w:t>take into account only those considerations which are relevant to the matter to be decided upon.</w:t>
      </w:r>
    </w:p>
    <w:p w14:paraId="042715D3" w14:textId="77777777" w:rsidR="001A0733" w:rsidRPr="006303A7" w:rsidRDefault="001A0733" w:rsidP="001A0733">
      <w:pPr>
        <w:ind w:left="720" w:hanging="720"/>
        <w:jc w:val="both"/>
        <w:rPr>
          <w:lang w:eastAsia="en-US"/>
        </w:rPr>
      </w:pPr>
    </w:p>
    <w:p w14:paraId="6A7CEE41" w14:textId="77777777" w:rsidR="001A0733" w:rsidRPr="006303A7" w:rsidRDefault="001A0733" w:rsidP="001A0733">
      <w:pPr>
        <w:pStyle w:val="Section"/>
        <w:numPr>
          <w:ilvl w:val="0"/>
          <w:numId w:val="0"/>
        </w:numPr>
        <w:spacing w:before="0" w:after="0" w:line="240" w:lineRule="auto"/>
        <w:ind w:left="720" w:hanging="720"/>
        <w:jc w:val="both"/>
        <w:rPr>
          <w:rFonts w:cs="Arial"/>
          <w:color w:val="CC0000"/>
          <w:sz w:val="22"/>
          <w:szCs w:val="22"/>
        </w:rPr>
      </w:pPr>
      <w:bookmarkStart w:id="1408" w:name="_Toc404179652"/>
      <w:bookmarkStart w:id="1409" w:name="_Toc409961687"/>
      <w:bookmarkStart w:id="1410" w:name="_Toc404260839"/>
      <w:bookmarkStart w:id="1411" w:name="_Toc472247505"/>
      <w:r w:rsidRPr="006303A7">
        <w:rPr>
          <w:rFonts w:cs="Arial"/>
          <w:color w:val="CC0000"/>
          <w:sz w:val="22"/>
          <w:szCs w:val="22"/>
        </w:rPr>
        <w:t>Acting without bias or conflict of interest</w:t>
      </w:r>
      <w:bookmarkEnd w:id="1408"/>
      <w:bookmarkEnd w:id="1409"/>
      <w:bookmarkEnd w:id="1410"/>
      <w:bookmarkEnd w:id="1411"/>
    </w:p>
    <w:p w14:paraId="55CD3311" w14:textId="77777777" w:rsidR="001A0733" w:rsidRPr="006303A7" w:rsidRDefault="001A0733" w:rsidP="001A0733">
      <w:pPr>
        <w:jc w:val="both"/>
        <w:rPr>
          <w:szCs w:val="22"/>
          <w:lang w:eastAsia="en-US"/>
        </w:rPr>
      </w:pPr>
    </w:p>
    <w:p w14:paraId="3C2CEBE4" w14:textId="77777777" w:rsidR="001A0733" w:rsidRPr="006303A7" w:rsidRDefault="001A0733" w:rsidP="00C47529">
      <w:pPr>
        <w:numPr>
          <w:ilvl w:val="2"/>
          <w:numId w:val="94"/>
        </w:numPr>
        <w:tabs>
          <w:tab w:val="clear" w:pos="567"/>
        </w:tabs>
        <w:jc w:val="both"/>
        <w:rPr>
          <w:rFonts w:cs="Arial"/>
          <w:szCs w:val="22"/>
          <w:lang w:eastAsia="en-US"/>
        </w:rPr>
      </w:pPr>
      <w:r w:rsidRPr="006303A7">
        <w:rPr>
          <w:szCs w:val="22"/>
          <w:lang w:eastAsia="en-US"/>
        </w:rPr>
        <w:t xml:space="preserve">A </w:t>
      </w:r>
      <w:r>
        <w:rPr>
          <w:szCs w:val="22"/>
          <w:lang w:eastAsia="en-US"/>
        </w:rPr>
        <w:t>decision maker</w:t>
      </w:r>
      <w:r w:rsidRPr="006303A7">
        <w:rPr>
          <w:szCs w:val="22"/>
          <w:lang w:eastAsia="en-US"/>
        </w:rPr>
        <w:t xml:space="preserve"> called upon to make a decision is expected to act impartially in doing so. </w:t>
      </w:r>
      <w:r w:rsidRPr="006303A7">
        <w:rPr>
          <w:rFonts w:eastAsia="Arial" w:cs="Arial"/>
          <w:color w:val="000000"/>
          <w:szCs w:val="22"/>
          <w:lang w:eastAsia="en-US"/>
        </w:rPr>
        <w:t xml:space="preserve">If the </w:t>
      </w:r>
      <w:r>
        <w:rPr>
          <w:rFonts w:eastAsia="Arial" w:cs="Arial"/>
          <w:color w:val="000000"/>
          <w:szCs w:val="22"/>
          <w:lang w:eastAsia="en-US"/>
        </w:rPr>
        <w:t>decision maker</w:t>
      </w:r>
      <w:r w:rsidRPr="006303A7">
        <w:rPr>
          <w:rFonts w:eastAsia="Arial" w:cs="Arial"/>
          <w:color w:val="000000"/>
          <w:szCs w:val="22"/>
          <w:lang w:eastAsia="en-US"/>
        </w:rPr>
        <w:t xml:space="preserve"> has a vested financial or personal interest in the matter, a conflict of interest may arise that prevents an impartial or unbiased decision being made.</w:t>
      </w:r>
    </w:p>
    <w:p w14:paraId="22626611" w14:textId="77777777" w:rsidR="001A0733" w:rsidRPr="006303A7" w:rsidRDefault="001A0733" w:rsidP="001A0733">
      <w:pPr>
        <w:jc w:val="both"/>
        <w:rPr>
          <w:rFonts w:cs="Arial"/>
          <w:szCs w:val="22"/>
          <w:lang w:eastAsia="en-US"/>
        </w:rPr>
      </w:pPr>
    </w:p>
    <w:p w14:paraId="33F264A8" w14:textId="77777777" w:rsidR="001A0733" w:rsidRPr="006303A7" w:rsidRDefault="001A0733" w:rsidP="00C47529">
      <w:pPr>
        <w:numPr>
          <w:ilvl w:val="2"/>
          <w:numId w:val="94"/>
        </w:numPr>
        <w:tabs>
          <w:tab w:val="clear" w:pos="567"/>
        </w:tabs>
        <w:jc w:val="both"/>
        <w:rPr>
          <w:rFonts w:cs="Arial"/>
          <w:szCs w:val="22"/>
          <w:lang w:eastAsia="en-US"/>
        </w:rPr>
      </w:pPr>
      <w:r w:rsidRPr="006303A7">
        <w:rPr>
          <w:rFonts w:cs="Arial"/>
          <w:szCs w:val="22"/>
          <w:lang w:eastAsia="en-US"/>
        </w:rPr>
        <w:t xml:space="preserve">A </w:t>
      </w:r>
      <w:r>
        <w:rPr>
          <w:szCs w:val="22"/>
          <w:lang w:eastAsia="en-US"/>
        </w:rPr>
        <w:t>decision maker</w:t>
      </w:r>
      <w:r w:rsidRPr="006303A7">
        <w:rPr>
          <w:szCs w:val="22"/>
          <w:lang w:eastAsia="en-US"/>
        </w:rPr>
        <w:t xml:space="preserve"> </w:t>
      </w:r>
      <w:r w:rsidRPr="006303A7">
        <w:rPr>
          <w:rFonts w:cs="Arial"/>
          <w:szCs w:val="22"/>
          <w:lang w:eastAsia="en-US"/>
        </w:rPr>
        <w:t xml:space="preserve">who does have a financial or other personal interest in the matter is required to disclose this interest to the DFSA and, if the interest is material, would not be the </w:t>
      </w:r>
      <w:r w:rsidRPr="00E70E6F">
        <w:rPr>
          <w:rFonts w:cs="Arial"/>
          <w:szCs w:val="22"/>
          <w:lang w:eastAsia="en-US"/>
        </w:rPr>
        <w:t>decision maker</w:t>
      </w:r>
      <w:r w:rsidRPr="006303A7">
        <w:rPr>
          <w:rFonts w:cs="Arial"/>
          <w:szCs w:val="22"/>
          <w:lang w:eastAsia="en-US"/>
        </w:rPr>
        <w:t xml:space="preserve"> in relation to that matter.</w:t>
      </w:r>
    </w:p>
    <w:p w14:paraId="750C49A2" w14:textId="77777777" w:rsidR="001A0733" w:rsidRPr="006303A7" w:rsidRDefault="001A0733" w:rsidP="001A0733">
      <w:pPr>
        <w:ind w:left="709" w:hanging="709"/>
        <w:jc w:val="both"/>
        <w:rPr>
          <w:lang w:eastAsia="en-US"/>
        </w:rPr>
      </w:pPr>
    </w:p>
    <w:p w14:paraId="7371CC6D" w14:textId="77777777" w:rsidR="001A0733" w:rsidRPr="006303A7" w:rsidRDefault="001A0733" w:rsidP="001A0733">
      <w:pPr>
        <w:pStyle w:val="Section"/>
        <w:numPr>
          <w:ilvl w:val="0"/>
          <w:numId w:val="0"/>
        </w:numPr>
        <w:spacing w:before="0" w:after="0" w:line="240" w:lineRule="auto"/>
        <w:ind w:left="720" w:hanging="720"/>
        <w:jc w:val="both"/>
        <w:rPr>
          <w:rFonts w:cs="Arial"/>
          <w:color w:val="CC0000"/>
          <w:sz w:val="22"/>
          <w:szCs w:val="22"/>
        </w:rPr>
      </w:pPr>
      <w:bookmarkStart w:id="1412" w:name="_Toc404179653"/>
      <w:bookmarkStart w:id="1413" w:name="_Toc409961688"/>
      <w:bookmarkStart w:id="1414" w:name="_Toc404260840"/>
      <w:bookmarkStart w:id="1415" w:name="_Toc472247506"/>
      <w:r w:rsidRPr="006303A7">
        <w:rPr>
          <w:rFonts w:cs="Arial"/>
          <w:color w:val="CC0000"/>
          <w:sz w:val="22"/>
          <w:szCs w:val="22"/>
        </w:rPr>
        <w:t>Relevant considerations</w:t>
      </w:r>
      <w:bookmarkEnd w:id="1412"/>
      <w:bookmarkEnd w:id="1413"/>
      <w:bookmarkEnd w:id="1414"/>
      <w:bookmarkEnd w:id="1415"/>
    </w:p>
    <w:p w14:paraId="6FBC661C" w14:textId="77777777" w:rsidR="001A0733" w:rsidRPr="006303A7" w:rsidRDefault="001A0733" w:rsidP="001A0733">
      <w:pPr>
        <w:tabs>
          <w:tab w:val="left" w:pos="2160"/>
        </w:tabs>
        <w:jc w:val="both"/>
        <w:rPr>
          <w:rFonts w:cs="Arial"/>
          <w:szCs w:val="22"/>
        </w:rPr>
      </w:pPr>
    </w:p>
    <w:p w14:paraId="29A62B65" w14:textId="77777777" w:rsidR="001A0733" w:rsidRPr="006303A7" w:rsidRDefault="001A0733" w:rsidP="00C47529">
      <w:pPr>
        <w:numPr>
          <w:ilvl w:val="2"/>
          <w:numId w:val="94"/>
        </w:numPr>
        <w:tabs>
          <w:tab w:val="clear" w:pos="567"/>
        </w:tabs>
        <w:jc w:val="both"/>
        <w:rPr>
          <w:szCs w:val="22"/>
          <w:lang w:eastAsia="en-US"/>
        </w:rPr>
      </w:pPr>
      <w:r w:rsidRPr="00076F41">
        <w:rPr>
          <w:szCs w:val="22"/>
          <w:lang w:eastAsia="en-US"/>
        </w:rPr>
        <w:t>The</w:t>
      </w:r>
      <w:r w:rsidRPr="006303A7">
        <w:rPr>
          <w:lang w:eastAsia="en-US"/>
        </w:rPr>
        <w:t xml:space="preserve"> </w:t>
      </w:r>
      <w:r>
        <w:rPr>
          <w:szCs w:val="22"/>
          <w:lang w:eastAsia="en-US"/>
        </w:rPr>
        <w:t>decision maker</w:t>
      </w:r>
      <w:r w:rsidRPr="006303A7">
        <w:rPr>
          <w:szCs w:val="22"/>
          <w:lang w:eastAsia="en-US"/>
        </w:rPr>
        <w:t xml:space="preserve"> </w:t>
      </w:r>
      <w:r w:rsidRPr="006303A7">
        <w:rPr>
          <w:lang w:eastAsia="en-US"/>
        </w:rPr>
        <w:t>is expected to take into account only those considerations which are relevant to the matter to be decided upon.</w:t>
      </w:r>
      <w:r w:rsidRPr="006303A7">
        <w:rPr>
          <w:szCs w:val="22"/>
          <w:lang w:eastAsia="en-US"/>
        </w:rPr>
        <w:t xml:space="preserve"> Taking into account </w:t>
      </w:r>
      <w:r w:rsidRPr="006303A7">
        <w:rPr>
          <w:lang w:eastAsia="en-US"/>
        </w:rPr>
        <w:t xml:space="preserve">only those considerations which are relevant to the matter necessarily requires disregarding any irrelevant information. This also requires the </w:t>
      </w:r>
      <w:r>
        <w:rPr>
          <w:szCs w:val="22"/>
          <w:lang w:eastAsia="en-US"/>
        </w:rPr>
        <w:t>decision maker</w:t>
      </w:r>
      <w:r w:rsidRPr="006303A7">
        <w:rPr>
          <w:szCs w:val="22"/>
          <w:lang w:eastAsia="en-US"/>
        </w:rPr>
        <w:t xml:space="preserve"> </w:t>
      </w:r>
      <w:r w:rsidRPr="006303A7">
        <w:rPr>
          <w:lang w:eastAsia="en-US"/>
        </w:rPr>
        <w:t>to ensure that</w:t>
      </w:r>
      <w:r w:rsidRPr="006303A7">
        <w:rPr>
          <w:szCs w:val="22"/>
          <w:lang w:eastAsia="en-US"/>
        </w:rPr>
        <w:t xml:space="preserve"> </w:t>
      </w:r>
      <w:r>
        <w:rPr>
          <w:szCs w:val="22"/>
          <w:lang w:eastAsia="en-US"/>
        </w:rPr>
        <w:t>it</w:t>
      </w:r>
      <w:r w:rsidRPr="006303A7">
        <w:rPr>
          <w:szCs w:val="22"/>
          <w:lang w:eastAsia="en-US"/>
        </w:rPr>
        <w:t xml:space="preserve"> has all the material information that is necessary to be able to make the relevant decision. For this purpose, the </w:t>
      </w:r>
      <w:r>
        <w:rPr>
          <w:szCs w:val="22"/>
          <w:lang w:eastAsia="en-US"/>
        </w:rPr>
        <w:t>decision maker</w:t>
      </w:r>
      <w:r w:rsidRPr="006303A7">
        <w:rPr>
          <w:szCs w:val="22"/>
          <w:lang w:eastAsia="en-US"/>
        </w:rPr>
        <w:t xml:space="preserve"> may ask for further information</w:t>
      </w:r>
      <w:r w:rsidR="00935DDE" w:rsidRPr="00935DDE">
        <w:t xml:space="preserve"> </w:t>
      </w:r>
      <w:r w:rsidR="00935DDE" w:rsidRPr="00935DDE">
        <w:rPr>
          <w:szCs w:val="22"/>
          <w:lang w:eastAsia="en-US"/>
        </w:rPr>
        <w:t>or representations from the affected person or the DFSA case team</w:t>
      </w:r>
      <w:r w:rsidR="00602AD2" w:rsidRPr="00602AD2">
        <w:rPr>
          <w:szCs w:val="22"/>
          <w:lang w:eastAsia="en-US"/>
        </w:rPr>
        <w:t>.</w:t>
      </w:r>
    </w:p>
    <w:p w14:paraId="66DB98D5" w14:textId="77777777" w:rsidR="001A0733" w:rsidRDefault="001A0733" w:rsidP="001A0733">
      <w:pPr>
        <w:jc w:val="both"/>
        <w:rPr>
          <w:szCs w:val="22"/>
          <w:lang w:eastAsia="en-US"/>
        </w:rPr>
      </w:pPr>
    </w:p>
    <w:p w14:paraId="118306BD" w14:textId="77777777" w:rsidR="001A0733" w:rsidRPr="006303A7" w:rsidRDefault="001A0733" w:rsidP="001A0733">
      <w:pPr>
        <w:pStyle w:val="RPPSECTION"/>
        <w:tabs>
          <w:tab w:val="clear" w:pos="567"/>
          <w:tab w:val="num" w:pos="709"/>
        </w:tabs>
        <w:ind w:left="709" w:hanging="709"/>
      </w:pPr>
      <w:bookmarkStart w:id="1416" w:name="_Toc404179654"/>
      <w:bookmarkStart w:id="1417" w:name="_Toc409961689"/>
      <w:bookmarkStart w:id="1418" w:name="_Toc404260841"/>
      <w:bookmarkStart w:id="1419" w:name="_Toc472247507"/>
      <w:r>
        <w:t>OPERATIONAL</w:t>
      </w:r>
      <w:r w:rsidRPr="006303A7">
        <w:t xml:space="preserve"> DECISIONS</w:t>
      </w:r>
      <w:bookmarkEnd w:id="1416"/>
      <w:bookmarkEnd w:id="1417"/>
      <w:bookmarkEnd w:id="1418"/>
      <w:bookmarkEnd w:id="1419"/>
    </w:p>
    <w:p w14:paraId="6AA62E97" w14:textId="77777777" w:rsidR="001A0733" w:rsidRDefault="001A0733" w:rsidP="001A0733">
      <w:pPr>
        <w:jc w:val="both"/>
        <w:rPr>
          <w:szCs w:val="22"/>
          <w:lang w:eastAsia="en-US"/>
        </w:rPr>
      </w:pPr>
    </w:p>
    <w:p w14:paraId="04563DF6"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Some supervisory decisions of the DFSA, by their nature, do not invoke the procedures in Schedule 3</w:t>
      </w:r>
      <w:r>
        <w:rPr>
          <w:rFonts w:cs="Arial"/>
        </w:rPr>
        <w:t>. Generally such decisions may also not be referred by the affected person to the FMT for review</w:t>
      </w:r>
      <w:r w:rsidRPr="006303A7">
        <w:rPr>
          <w:rFonts w:cs="Arial"/>
        </w:rPr>
        <w:t>. These decisions are generally made as part of the DFSA’s day-to-day supervision of regulated firms. Examples include its decisions to:</w:t>
      </w:r>
    </w:p>
    <w:p w14:paraId="7B93B771" w14:textId="77777777" w:rsidR="001A0733" w:rsidRPr="006303A7" w:rsidRDefault="001A0733" w:rsidP="001A0733">
      <w:pPr>
        <w:jc w:val="both"/>
        <w:rPr>
          <w:rFonts w:cs="Arial"/>
        </w:rPr>
      </w:pPr>
    </w:p>
    <w:p w14:paraId="6CF16947" w14:textId="77777777" w:rsidR="001A0733" w:rsidRDefault="001A0733" w:rsidP="00C47529">
      <w:pPr>
        <w:numPr>
          <w:ilvl w:val="0"/>
          <w:numId w:val="117"/>
        </w:numPr>
        <w:ind w:left="709" w:hanging="709"/>
        <w:jc w:val="both"/>
        <w:rPr>
          <w:rFonts w:cs="Arial"/>
          <w:szCs w:val="22"/>
        </w:rPr>
      </w:pPr>
      <w:r w:rsidRPr="006303A7">
        <w:rPr>
          <w:rFonts w:cs="Arial"/>
        </w:rPr>
        <w:t xml:space="preserve">obtain </w:t>
      </w:r>
      <w:r w:rsidRPr="006303A7">
        <w:rPr>
          <w:rFonts w:cs="Arial"/>
          <w:szCs w:val="22"/>
        </w:rPr>
        <w:t xml:space="preserve">additional information from </w:t>
      </w:r>
      <w:r>
        <w:rPr>
          <w:rFonts w:cs="Arial"/>
          <w:szCs w:val="22"/>
        </w:rPr>
        <w:t>an Authorised Firm</w:t>
      </w:r>
      <w:r w:rsidRPr="006303A7">
        <w:rPr>
          <w:rFonts w:cs="Arial"/>
          <w:szCs w:val="22"/>
        </w:rPr>
        <w:t>;</w:t>
      </w:r>
    </w:p>
    <w:p w14:paraId="0460B31F" w14:textId="77777777" w:rsidR="00060C95" w:rsidRPr="008E0739" w:rsidRDefault="00060C95" w:rsidP="00060C95">
      <w:pPr>
        <w:ind w:left="709"/>
        <w:jc w:val="both"/>
        <w:rPr>
          <w:rFonts w:cs="Arial"/>
          <w:szCs w:val="22"/>
        </w:rPr>
      </w:pPr>
    </w:p>
    <w:p w14:paraId="0CC45626" w14:textId="77777777" w:rsidR="001A0733" w:rsidRPr="008C1F6B" w:rsidRDefault="001A0733" w:rsidP="00C47529">
      <w:pPr>
        <w:numPr>
          <w:ilvl w:val="0"/>
          <w:numId w:val="117"/>
        </w:numPr>
        <w:ind w:left="709" w:hanging="709"/>
        <w:jc w:val="both"/>
        <w:rPr>
          <w:rFonts w:cs="Arial"/>
          <w:szCs w:val="22"/>
        </w:rPr>
      </w:pPr>
      <w:r>
        <w:rPr>
          <w:rFonts w:cs="Arial"/>
          <w:szCs w:val="22"/>
        </w:rPr>
        <w:t>disclose information about an Authorised Firm to an overseas regulator;</w:t>
      </w:r>
    </w:p>
    <w:p w14:paraId="6329B7E2" w14:textId="77777777" w:rsidR="001A0733" w:rsidRPr="006303A7" w:rsidRDefault="001A0733" w:rsidP="001A0733">
      <w:pPr>
        <w:jc w:val="both"/>
        <w:rPr>
          <w:rFonts w:cs="Arial"/>
        </w:rPr>
      </w:pPr>
    </w:p>
    <w:p w14:paraId="52804F43" w14:textId="77777777" w:rsidR="001A0733" w:rsidRPr="006303A7" w:rsidRDefault="001A0733" w:rsidP="00C47529">
      <w:pPr>
        <w:numPr>
          <w:ilvl w:val="0"/>
          <w:numId w:val="117"/>
        </w:numPr>
        <w:ind w:left="720" w:hanging="720"/>
        <w:jc w:val="both"/>
        <w:rPr>
          <w:rFonts w:cs="Arial"/>
          <w:szCs w:val="22"/>
        </w:rPr>
      </w:pPr>
      <w:r w:rsidRPr="006303A7">
        <w:rPr>
          <w:rFonts w:cs="Arial"/>
          <w:szCs w:val="22"/>
        </w:rPr>
        <w:t xml:space="preserve">issue </w:t>
      </w:r>
      <w:r>
        <w:rPr>
          <w:rFonts w:cs="Arial"/>
          <w:szCs w:val="22"/>
        </w:rPr>
        <w:t>a risk mitigation plan</w:t>
      </w:r>
      <w:r w:rsidRPr="006303A7">
        <w:rPr>
          <w:rFonts w:cs="Arial"/>
          <w:szCs w:val="22"/>
        </w:rPr>
        <w:t xml:space="preserve"> stemming f</w:t>
      </w:r>
      <w:r>
        <w:rPr>
          <w:rFonts w:cs="Arial"/>
          <w:szCs w:val="22"/>
        </w:rPr>
        <w:t>rom any supervisory concerns identified in the course of firm visit; or</w:t>
      </w:r>
    </w:p>
    <w:p w14:paraId="1F6DA857" w14:textId="77777777" w:rsidR="001A0733" w:rsidRPr="006303A7" w:rsidRDefault="001A0733" w:rsidP="001A0733">
      <w:pPr>
        <w:jc w:val="both"/>
        <w:rPr>
          <w:rFonts w:cs="Arial"/>
        </w:rPr>
      </w:pPr>
    </w:p>
    <w:p w14:paraId="4CDFD3C4" w14:textId="77777777" w:rsidR="001A0733" w:rsidRPr="006303A7" w:rsidRDefault="001A0733" w:rsidP="00C47529">
      <w:pPr>
        <w:numPr>
          <w:ilvl w:val="0"/>
          <w:numId w:val="117"/>
        </w:numPr>
        <w:ind w:left="720" w:hanging="720"/>
        <w:jc w:val="both"/>
        <w:rPr>
          <w:rFonts w:cs="Arial"/>
        </w:rPr>
      </w:pPr>
      <w:r w:rsidRPr="006303A7">
        <w:rPr>
          <w:rFonts w:cs="Arial"/>
          <w:szCs w:val="22"/>
        </w:rPr>
        <w:t>commence an</w:t>
      </w:r>
      <w:r w:rsidRPr="006303A7">
        <w:rPr>
          <w:rFonts w:cs="Arial"/>
        </w:rPr>
        <w:t xml:space="preserve"> investigation.</w:t>
      </w:r>
    </w:p>
    <w:p w14:paraId="41CBEEF4" w14:textId="77777777" w:rsidR="001A0733" w:rsidRPr="006303A7" w:rsidRDefault="001A0733" w:rsidP="001A0733">
      <w:pPr>
        <w:jc w:val="both"/>
        <w:rPr>
          <w:rFonts w:cs="Arial"/>
        </w:rPr>
      </w:pPr>
    </w:p>
    <w:p w14:paraId="479ADDEF"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 xml:space="preserve">In making these decisions, the </w:t>
      </w:r>
      <w:r>
        <w:rPr>
          <w:rFonts w:cs="Arial"/>
        </w:rPr>
        <w:t>decision maker</w:t>
      </w:r>
      <w:r w:rsidRPr="006303A7">
        <w:rPr>
          <w:rFonts w:cs="Arial"/>
        </w:rPr>
        <w:t xml:space="preserve"> is still subject to overarching administrative law principles which require </w:t>
      </w:r>
      <w:r>
        <w:rPr>
          <w:rFonts w:cs="Arial"/>
        </w:rPr>
        <w:t>him</w:t>
      </w:r>
      <w:r w:rsidRPr="006303A7">
        <w:rPr>
          <w:rFonts w:cs="Arial"/>
        </w:rPr>
        <w:t xml:space="preserve"> to act in good faith, and in a proportionate and reasonable manner. </w:t>
      </w:r>
      <w:r>
        <w:rPr>
          <w:rFonts w:cs="Arial"/>
        </w:rPr>
        <w:t>He</w:t>
      </w:r>
      <w:r w:rsidRPr="006303A7">
        <w:rPr>
          <w:rFonts w:cs="Arial"/>
        </w:rPr>
        <w:t xml:space="preserve"> is also required, to the extent appropriate, to act in a transparent and consistent manner.</w:t>
      </w:r>
    </w:p>
    <w:p w14:paraId="1B40E4C1" w14:textId="77777777" w:rsidR="001A0733" w:rsidRPr="006303A7" w:rsidRDefault="001A0733" w:rsidP="001A0733">
      <w:pPr>
        <w:tabs>
          <w:tab w:val="left" w:pos="2565"/>
        </w:tabs>
        <w:jc w:val="both"/>
        <w:rPr>
          <w:rFonts w:cs="Arial"/>
        </w:rPr>
      </w:pPr>
    </w:p>
    <w:p w14:paraId="23948C2B" w14:textId="77777777" w:rsidR="001A0733" w:rsidRPr="006303A7" w:rsidRDefault="001A0733" w:rsidP="001A0733">
      <w:pPr>
        <w:pStyle w:val="RPPSECTION"/>
        <w:tabs>
          <w:tab w:val="clear" w:pos="567"/>
          <w:tab w:val="num" w:pos="709"/>
        </w:tabs>
        <w:ind w:left="709" w:hanging="709"/>
      </w:pPr>
      <w:bookmarkStart w:id="1420" w:name="_Toc404179655"/>
      <w:bookmarkStart w:id="1421" w:name="_Toc409961690"/>
      <w:bookmarkStart w:id="1422" w:name="_Toc404260842"/>
      <w:bookmarkStart w:id="1423" w:name="_Toc472247508"/>
      <w:r>
        <w:t>SCHEDULE 3 DECISIONS</w:t>
      </w:r>
      <w:bookmarkEnd w:id="1420"/>
      <w:bookmarkEnd w:id="1421"/>
      <w:bookmarkEnd w:id="1422"/>
      <w:bookmarkEnd w:id="1423"/>
    </w:p>
    <w:p w14:paraId="14D20F1D" w14:textId="77777777" w:rsidR="001A0733" w:rsidRDefault="001A0733" w:rsidP="001A0733">
      <w:pPr>
        <w:tabs>
          <w:tab w:val="left" w:pos="2160"/>
        </w:tabs>
        <w:jc w:val="both"/>
        <w:rPr>
          <w:rFonts w:cs="Arial"/>
          <w:szCs w:val="22"/>
        </w:rPr>
      </w:pPr>
    </w:p>
    <w:p w14:paraId="599A7592" w14:textId="77777777" w:rsidR="001A0733" w:rsidRPr="004768E8" w:rsidRDefault="001A0733" w:rsidP="00C47529">
      <w:pPr>
        <w:numPr>
          <w:ilvl w:val="2"/>
          <w:numId w:val="94"/>
        </w:numPr>
        <w:tabs>
          <w:tab w:val="clear" w:pos="567"/>
          <w:tab w:val="num" w:pos="709"/>
        </w:tabs>
        <w:jc w:val="both"/>
        <w:rPr>
          <w:szCs w:val="22"/>
          <w:lang w:eastAsia="en-US"/>
        </w:rPr>
      </w:pPr>
      <w:r>
        <w:rPr>
          <w:rFonts w:cs="Arial"/>
        </w:rPr>
        <w:t>Some</w:t>
      </w:r>
      <w:r w:rsidRPr="00A37F59">
        <w:rPr>
          <w:rFonts w:cs="Arial"/>
        </w:rPr>
        <w:t xml:space="preserve"> DFSA powers, whether in the laws or Rules, </w:t>
      </w:r>
      <w:r>
        <w:rPr>
          <w:rFonts w:cs="Arial"/>
        </w:rPr>
        <w:t xml:space="preserve">must be exercised according to the procedures in </w:t>
      </w:r>
      <w:r w:rsidRPr="00A37F59">
        <w:rPr>
          <w:rFonts w:cs="Arial"/>
        </w:rPr>
        <w:t>Schedule 3. The powers also set out whether the affected person</w:t>
      </w:r>
      <w:r w:rsidRPr="00AF6DB3">
        <w:rPr>
          <w:rFonts w:cs="Arial"/>
        </w:rPr>
        <w:t xml:space="preserve"> has a right to have the DFSA decision reviewed by the F</w:t>
      </w:r>
      <w:r>
        <w:rPr>
          <w:rFonts w:cs="Arial"/>
        </w:rPr>
        <w:t>MT</w:t>
      </w:r>
      <w:r w:rsidRPr="00A37F59">
        <w:rPr>
          <w:rFonts w:cs="Arial"/>
        </w:rPr>
        <w:t>.</w:t>
      </w:r>
      <w:r>
        <w:rPr>
          <w:rFonts w:cs="Arial"/>
        </w:rPr>
        <w:t xml:space="preserve"> </w:t>
      </w:r>
      <w:r w:rsidRPr="00A37F59">
        <w:rPr>
          <w:szCs w:val="22"/>
          <w:lang w:eastAsia="en-US"/>
        </w:rPr>
        <w:t xml:space="preserve">As Schedule 3 Decisions </w:t>
      </w:r>
      <w:r w:rsidRPr="00AF6DB3">
        <w:rPr>
          <w:szCs w:val="22"/>
          <w:lang w:eastAsia="en-US"/>
        </w:rPr>
        <w:t xml:space="preserve">can have a significant adverse impact on an </w:t>
      </w:r>
      <w:r w:rsidRPr="004768E8">
        <w:rPr>
          <w:szCs w:val="22"/>
          <w:lang w:eastAsia="en-US"/>
        </w:rPr>
        <w:t>affected person, the mandatory procedures set out in Schedule 3 are designed to provide procedural fairness.</w:t>
      </w:r>
    </w:p>
    <w:p w14:paraId="159D380F" w14:textId="77777777" w:rsidR="001A0733" w:rsidRDefault="001A0733" w:rsidP="001A0733">
      <w:pPr>
        <w:tabs>
          <w:tab w:val="left" w:pos="2160"/>
        </w:tabs>
        <w:jc w:val="both"/>
        <w:rPr>
          <w:rFonts w:cs="Arial"/>
          <w:szCs w:val="22"/>
        </w:rPr>
      </w:pPr>
    </w:p>
    <w:p w14:paraId="4B7C5F01" w14:textId="77777777" w:rsidR="001A0733" w:rsidRPr="006303A7" w:rsidRDefault="001A0733" w:rsidP="00C47529">
      <w:pPr>
        <w:numPr>
          <w:ilvl w:val="2"/>
          <w:numId w:val="94"/>
        </w:numPr>
        <w:tabs>
          <w:tab w:val="clear" w:pos="567"/>
          <w:tab w:val="num" w:pos="709"/>
        </w:tabs>
        <w:jc w:val="both"/>
        <w:rPr>
          <w:szCs w:val="22"/>
          <w:lang w:eastAsia="en-US"/>
        </w:rPr>
      </w:pPr>
      <w:r w:rsidRPr="006303A7">
        <w:rPr>
          <w:rFonts w:cs="Arial"/>
          <w:szCs w:val="22"/>
          <w:lang w:eastAsia="en-US"/>
        </w:rPr>
        <w:t>E</w:t>
      </w:r>
      <w:r w:rsidRPr="006303A7">
        <w:rPr>
          <w:szCs w:val="22"/>
          <w:lang w:eastAsia="en-US"/>
        </w:rPr>
        <w:t xml:space="preserve">xamples of </w:t>
      </w:r>
      <w:r>
        <w:rPr>
          <w:szCs w:val="22"/>
          <w:lang w:eastAsia="en-US"/>
        </w:rPr>
        <w:t>Schedule 3</w:t>
      </w:r>
      <w:r w:rsidRPr="006303A7">
        <w:rPr>
          <w:szCs w:val="22"/>
          <w:lang w:eastAsia="en-US"/>
        </w:rPr>
        <w:t xml:space="preserve"> Decisions include where the DFSA, on its own initiative, proposes to:</w:t>
      </w:r>
    </w:p>
    <w:p w14:paraId="7D55951B" w14:textId="77777777" w:rsidR="001A0733" w:rsidRPr="006303A7" w:rsidRDefault="001A0733" w:rsidP="001A0733">
      <w:pPr>
        <w:jc w:val="both"/>
        <w:rPr>
          <w:szCs w:val="22"/>
          <w:lang w:eastAsia="en-US"/>
        </w:rPr>
      </w:pPr>
    </w:p>
    <w:p w14:paraId="574634A7" w14:textId="77777777" w:rsidR="001A0733" w:rsidRPr="006303A7" w:rsidRDefault="001D50C2" w:rsidP="00C47529">
      <w:pPr>
        <w:numPr>
          <w:ilvl w:val="0"/>
          <w:numId w:val="105"/>
        </w:numPr>
        <w:ind w:hanging="709"/>
        <w:jc w:val="both"/>
        <w:rPr>
          <w:rFonts w:cs="Arial"/>
          <w:szCs w:val="22"/>
        </w:rPr>
      </w:pPr>
      <w:r>
        <w:rPr>
          <w:rFonts w:cs="Arial"/>
          <w:szCs w:val="22"/>
        </w:rPr>
        <w:t>impose a</w:t>
      </w:r>
      <w:r w:rsidR="001A0733" w:rsidRPr="006303A7">
        <w:rPr>
          <w:rFonts w:cs="Arial"/>
          <w:szCs w:val="22"/>
        </w:rPr>
        <w:t xml:space="preserve"> fine or censure</w:t>
      </w:r>
      <w:r w:rsidR="001A0733">
        <w:rPr>
          <w:rFonts w:cs="Arial"/>
          <w:szCs w:val="22"/>
        </w:rPr>
        <w:t xml:space="preserve"> under Article 90 of the Regulatory Law</w:t>
      </w:r>
      <w:r w:rsidR="001A0733" w:rsidRPr="006303A7">
        <w:rPr>
          <w:rFonts w:cs="Arial"/>
          <w:szCs w:val="22"/>
        </w:rPr>
        <w:t>;</w:t>
      </w:r>
    </w:p>
    <w:p w14:paraId="3B5ED0A5" w14:textId="77777777" w:rsidR="001A0733" w:rsidRPr="006303A7" w:rsidRDefault="001A0733" w:rsidP="001A0733">
      <w:pPr>
        <w:ind w:left="709" w:hanging="709"/>
        <w:jc w:val="both"/>
        <w:rPr>
          <w:rFonts w:cs="Arial"/>
          <w:szCs w:val="22"/>
        </w:rPr>
      </w:pPr>
    </w:p>
    <w:p w14:paraId="3F772BF3" w14:textId="77777777" w:rsidR="001A0733" w:rsidRPr="006303A7" w:rsidRDefault="001A0733" w:rsidP="00C47529">
      <w:pPr>
        <w:numPr>
          <w:ilvl w:val="0"/>
          <w:numId w:val="105"/>
        </w:numPr>
        <w:ind w:hanging="709"/>
        <w:jc w:val="both"/>
        <w:rPr>
          <w:rFonts w:cs="Arial"/>
          <w:szCs w:val="22"/>
        </w:rPr>
      </w:pPr>
      <w:r w:rsidRPr="006303A7">
        <w:rPr>
          <w:rFonts w:cs="Arial"/>
          <w:szCs w:val="22"/>
        </w:rPr>
        <w:t xml:space="preserve">withdraw </w:t>
      </w:r>
      <w:r>
        <w:rPr>
          <w:rFonts w:cs="Arial"/>
          <w:szCs w:val="22"/>
        </w:rPr>
        <w:t>the</w:t>
      </w:r>
      <w:r w:rsidRPr="006303A7">
        <w:rPr>
          <w:rFonts w:cs="Arial"/>
          <w:szCs w:val="22"/>
        </w:rPr>
        <w:t xml:space="preserve"> Licence of an Authorised Person; or</w:t>
      </w:r>
    </w:p>
    <w:p w14:paraId="59DDD33B" w14:textId="77777777" w:rsidR="001A0733" w:rsidRPr="006303A7" w:rsidRDefault="001A0733" w:rsidP="001A0733">
      <w:pPr>
        <w:ind w:left="709" w:hanging="709"/>
        <w:jc w:val="both"/>
        <w:rPr>
          <w:rFonts w:cs="Arial"/>
          <w:szCs w:val="22"/>
        </w:rPr>
      </w:pPr>
    </w:p>
    <w:p w14:paraId="2DFD62FD" w14:textId="77777777" w:rsidR="001A0733" w:rsidRPr="006303A7" w:rsidRDefault="001A0733" w:rsidP="00C47529">
      <w:pPr>
        <w:numPr>
          <w:ilvl w:val="0"/>
          <w:numId w:val="105"/>
        </w:numPr>
        <w:ind w:hanging="709"/>
        <w:jc w:val="both"/>
        <w:rPr>
          <w:rFonts w:cs="Arial"/>
          <w:szCs w:val="22"/>
        </w:rPr>
      </w:pPr>
      <w:r w:rsidRPr="006303A7">
        <w:rPr>
          <w:rFonts w:cs="Arial"/>
          <w:szCs w:val="22"/>
        </w:rPr>
        <w:t>withdraw the status of an Authorised Individual.</w:t>
      </w:r>
    </w:p>
    <w:p w14:paraId="6CCB549B" w14:textId="77777777" w:rsidR="001A0733" w:rsidRPr="006303A7" w:rsidRDefault="001A0733" w:rsidP="001A0733">
      <w:pPr>
        <w:tabs>
          <w:tab w:val="left" w:pos="2160"/>
        </w:tabs>
        <w:jc w:val="both"/>
        <w:rPr>
          <w:rFonts w:cs="Arial"/>
          <w:szCs w:val="22"/>
        </w:rPr>
      </w:pPr>
    </w:p>
    <w:p w14:paraId="4F79B033"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 xml:space="preserve">To facilitate a consistent approach to decision making, Schedule 3 sets out clearly the steps the DFSA is required to follow in </w:t>
      </w:r>
      <w:r>
        <w:rPr>
          <w:rFonts w:cs="Arial"/>
        </w:rPr>
        <w:t>relation to Schedule 3 Decisions</w:t>
      </w:r>
      <w:r w:rsidRPr="006303A7">
        <w:rPr>
          <w:rFonts w:cs="Arial"/>
        </w:rPr>
        <w:t>.</w:t>
      </w:r>
    </w:p>
    <w:p w14:paraId="0A6971F7" w14:textId="77777777" w:rsidR="001A0733" w:rsidRPr="006303A7" w:rsidRDefault="001A0733" w:rsidP="001A0733">
      <w:pPr>
        <w:tabs>
          <w:tab w:val="left" w:pos="2160"/>
        </w:tabs>
        <w:jc w:val="both"/>
        <w:rPr>
          <w:rFonts w:cs="Arial"/>
          <w:szCs w:val="22"/>
        </w:rPr>
      </w:pPr>
    </w:p>
    <w:p w14:paraId="0A45D79E" w14:textId="77777777" w:rsidR="001A0733" w:rsidRPr="006303A7" w:rsidRDefault="001A0733" w:rsidP="00C47529">
      <w:pPr>
        <w:numPr>
          <w:ilvl w:val="2"/>
          <w:numId w:val="94"/>
        </w:numPr>
        <w:tabs>
          <w:tab w:val="clear" w:pos="567"/>
          <w:tab w:val="num" w:pos="709"/>
        </w:tabs>
        <w:jc w:val="both"/>
        <w:rPr>
          <w:rFonts w:cs="Arial"/>
        </w:rPr>
      </w:pPr>
      <w:r w:rsidRPr="006303A7">
        <w:rPr>
          <w:rFonts w:cs="Arial"/>
        </w:rPr>
        <w:t xml:space="preserve">The procedures are designed to ensure procedural fairness by giving (see Figure1 </w:t>
      </w:r>
      <w:r>
        <w:rPr>
          <w:rFonts w:cs="Arial"/>
        </w:rPr>
        <w:t>below</w:t>
      </w:r>
      <w:r w:rsidRPr="006303A7">
        <w:rPr>
          <w:rFonts w:cs="Arial"/>
        </w:rPr>
        <w:t>):</w:t>
      </w:r>
    </w:p>
    <w:p w14:paraId="346D756E" w14:textId="77777777" w:rsidR="001A0733" w:rsidRPr="006303A7" w:rsidRDefault="001A0733" w:rsidP="001A0733">
      <w:pPr>
        <w:jc w:val="both"/>
        <w:rPr>
          <w:rFonts w:cs="Arial"/>
        </w:rPr>
      </w:pPr>
    </w:p>
    <w:p w14:paraId="663EDD2B" w14:textId="77777777" w:rsidR="001A0733" w:rsidRPr="006303A7" w:rsidRDefault="001A0733" w:rsidP="00C47529">
      <w:pPr>
        <w:numPr>
          <w:ilvl w:val="0"/>
          <w:numId w:val="116"/>
        </w:numPr>
        <w:ind w:left="720" w:hanging="720"/>
        <w:jc w:val="both"/>
        <w:rPr>
          <w:rFonts w:cs="Arial"/>
          <w:szCs w:val="22"/>
        </w:rPr>
      </w:pPr>
      <w:r w:rsidRPr="006303A7">
        <w:rPr>
          <w:rFonts w:cs="Arial"/>
          <w:szCs w:val="22"/>
        </w:rPr>
        <w:t>advance notice of the DFSA’s proposed decision (referred to as the Preliminary Notice), except in the cases referred to in 7-</w:t>
      </w:r>
      <w:r>
        <w:rPr>
          <w:rFonts w:cs="Arial"/>
          <w:szCs w:val="22"/>
        </w:rPr>
        <w:t>5-6</w:t>
      </w:r>
      <w:r w:rsidRPr="00441DE5">
        <w:rPr>
          <w:rFonts w:cs="Arial"/>
          <w:szCs w:val="22"/>
        </w:rPr>
        <w:t xml:space="preserve"> </w:t>
      </w:r>
      <w:r>
        <w:rPr>
          <w:rFonts w:cs="Arial"/>
          <w:szCs w:val="22"/>
        </w:rPr>
        <w:t>and the reasons for proposing to make such a decision</w:t>
      </w:r>
      <w:r w:rsidRPr="006303A7">
        <w:rPr>
          <w:rFonts w:cs="Arial"/>
          <w:szCs w:val="22"/>
        </w:rPr>
        <w:t>;</w:t>
      </w:r>
    </w:p>
    <w:p w14:paraId="14B79D28" w14:textId="77777777" w:rsidR="001A0733" w:rsidRPr="006303A7" w:rsidRDefault="001A0733" w:rsidP="001A0733">
      <w:pPr>
        <w:ind w:left="720" w:hanging="720"/>
        <w:jc w:val="both"/>
        <w:rPr>
          <w:rFonts w:cs="Arial"/>
          <w:szCs w:val="22"/>
        </w:rPr>
      </w:pPr>
    </w:p>
    <w:p w14:paraId="6314B589" w14:textId="77777777" w:rsidR="001A0733" w:rsidRPr="006303A7" w:rsidRDefault="001A0733" w:rsidP="00C47529">
      <w:pPr>
        <w:numPr>
          <w:ilvl w:val="0"/>
          <w:numId w:val="116"/>
        </w:numPr>
        <w:ind w:left="720" w:hanging="720"/>
        <w:jc w:val="both"/>
        <w:rPr>
          <w:rFonts w:cs="Arial"/>
          <w:szCs w:val="22"/>
        </w:rPr>
      </w:pPr>
      <w:r w:rsidRPr="006303A7">
        <w:rPr>
          <w:rFonts w:cs="Arial"/>
          <w:szCs w:val="22"/>
        </w:rPr>
        <w:t>a suitable opportunity to make representations relating to the proposed decision;</w:t>
      </w:r>
    </w:p>
    <w:p w14:paraId="2C8536D7" w14:textId="77777777" w:rsidR="001A0733" w:rsidRPr="006303A7" w:rsidRDefault="001A0733" w:rsidP="001A0733">
      <w:pPr>
        <w:ind w:left="720" w:hanging="720"/>
        <w:jc w:val="both"/>
        <w:rPr>
          <w:rFonts w:cs="Arial"/>
          <w:szCs w:val="22"/>
        </w:rPr>
      </w:pPr>
    </w:p>
    <w:p w14:paraId="0D95A96E" w14:textId="77777777" w:rsidR="001A0733" w:rsidRPr="006303A7" w:rsidRDefault="001A0733" w:rsidP="00C47529">
      <w:pPr>
        <w:numPr>
          <w:ilvl w:val="0"/>
          <w:numId w:val="116"/>
        </w:numPr>
        <w:ind w:left="720" w:hanging="720"/>
        <w:jc w:val="both"/>
        <w:rPr>
          <w:rFonts w:cs="Arial"/>
          <w:szCs w:val="22"/>
        </w:rPr>
      </w:pPr>
      <w:r w:rsidRPr="006303A7">
        <w:rPr>
          <w:rFonts w:cs="Arial"/>
          <w:szCs w:val="22"/>
        </w:rPr>
        <w:t>the DFSA’s final decision (referred to as the Decision Notice)</w:t>
      </w:r>
      <w:r>
        <w:rPr>
          <w:rFonts w:cs="Arial"/>
          <w:szCs w:val="22"/>
        </w:rPr>
        <w:t xml:space="preserve"> and the </w:t>
      </w:r>
      <w:r w:rsidRPr="006303A7">
        <w:rPr>
          <w:rFonts w:cs="Arial"/>
          <w:szCs w:val="22"/>
        </w:rPr>
        <w:t>reasons for th</w:t>
      </w:r>
      <w:r>
        <w:rPr>
          <w:rFonts w:cs="Arial"/>
          <w:szCs w:val="22"/>
        </w:rPr>
        <w:t>at decision</w:t>
      </w:r>
      <w:r w:rsidRPr="006303A7">
        <w:rPr>
          <w:rFonts w:cs="Arial"/>
          <w:szCs w:val="22"/>
        </w:rPr>
        <w:t xml:space="preserve">, </w:t>
      </w:r>
      <w:r>
        <w:rPr>
          <w:rFonts w:cs="Arial"/>
          <w:szCs w:val="22"/>
        </w:rPr>
        <w:t>including any changes made to the preliminary decision</w:t>
      </w:r>
      <w:r w:rsidRPr="006303A7">
        <w:rPr>
          <w:rFonts w:cs="Arial"/>
          <w:szCs w:val="22"/>
        </w:rPr>
        <w:t xml:space="preserve"> taking into account any representations made </w:t>
      </w:r>
      <w:r>
        <w:rPr>
          <w:rFonts w:cs="Arial"/>
          <w:szCs w:val="22"/>
        </w:rPr>
        <w:t>for, or on behalf of, the affected person</w:t>
      </w:r>
      <w:r w:rsidRPr="006303A7">
        <w:rPr>
          <w:rFonts w:cs="Arial"/>
          <w:szCs w:val="22"/>
        </w:rPr>
        <w:t>; and</w:t>
      </w:r>
    </w:p>
    <w:p w14:paraId="419193D6" w14:textId="77777777" w:rsidR="001A0733" w:rsidRPr="006303A7" w:rsidRDefault="001A0733" w:rsidP="001A0733">
      <w:pPr>
        <w:ind w:left="720" w:hanging="720"/>
        <w:jc w:val="both"/>
        <w:rPr>
          <w:rFonts w:cs="Arial"/>
          <w:szCs w:val="22"/>
        </w:rPr>
      </w:pPr>
    </w:p>
    <w:p w14:paraId="08E15F66" w14:textId="77777777" w:rsidR="001A0733" w:rsidRPr="006303A7" w:rsidRDefault="001A0733" w:rsidP="00C47529">
      <w:pPr>
        <w:numPr>
          <w:ilvl w:val="0"/>
          <w:numId w:val="116"/>
        </w:numPr>
        <w:ind w:left="720" w:hanging="720"/>
        <w:jc w:val="both"/>
        <w:rPr>
          <w:rFonts w:cs="Arial"/>
          <w:szCs w:val="22"/>
        </w:rPr>
      </w:pPr>
      <w:r>
        <w:rPr>
          <w:rFonts w:cs="Arial"/>
          <w:szCs w:val="22"/>
        </w:rPr>
        <w:t>notice of the affected person’s</w:t>
      </w:r>
      <w:r w:rsidRPr="006303A7">
        <w:rPr>
          <w:rFonts w:cs="Arial"/>
          <w:szCs w:val="22"/>
        </w:rPr>
        <w:t xml:space="preserve"> right to have the DFSA decision reviewed by the F</w:t>
      </w:r>
      <w:r>
        <w:rPr>
          <w:rFonts w:cs="Arial"/>
          <w:szCs w:val="22"/>
        </w:rPr>
        <w:t>MT</w:t>
      </w:r>
      <w:r w:rsidRPr="00441DE5">
        <w:rPr>
          <w:rFonts w:cs="Arial"/>
          <w:szCs w:val="22"/>
        </w:rPr>
        <w:t xml:space="preserve"> </w:t>
      </w:r>
      <w:r w:rsidRPr="0096200C">
        <w:rPr>
          <w:rFonts w:cs="Arial"/>
          <w:szCs w:val="22"/>
        </w:rPr>
        <w:t>and the period within which that right can be exercised</w:t>
      </w:r>
      <w:r w:rsidRPr="006303A7">
        <w:rPr>
          <w:rFonts w:cs="Arial"/>
          <w:szCs w:val="22"/>
        </w:rPr>
        <w:t>.</w:t>
      </w:r>
    </w:p>
    <w:p w14:paraId="491579B0" w14:textId="77777777" w:rsidR="001A0733" w:rsidRDefault="001A0733" w:rsidP="001A0733">
      <w:pPr>
        <w:jc w:val="both"/>
        <w:rPr>
          <w:rFonts w:cs="Arial"/>
        </w:rPr>
      </w:pPr>
    </w:p>
    <w:p w14:paraId="57EA202A" w14:textId="77777777" w:rsidR="001A0733" w:rsidRDefault="001A0733" w:rsidP="00C47529">
      <w:pPr>
        <w:numPr>
          <w:ilvl w:val="2"/>
          <w:numId w:val="94"/>
        </w:numPr>
        <w:tabs>
          <w:tab w:val="clear" w:pos="567"/>
          <w:tab w:val="num" w:pos="709"/>
        </w:tabs>
        <w:jc w:val="both"/>
        <w:rPr>
          <w:szCs w:val="22"/>
          <w:lang w:eastAsia="en-US"/>
        </w:rPr>
      </w:pPr>
      <w:r>
        <w:rPr>
          <w:szCs w:val="22"/>
          <w:lang w:eastAsia="en-US"/>
        </w:rPr>
        <w:t>Schedule 3 Decisions will normally be made either by a DFSA officer or, where the DFSA considers it appropriate, by the DMC. For example, a decision to impose a restriction on an Authorised Firm under Article 76 of the Regulatory Law will typically be made by the head of the team which supervises the Authorised Firm, who may not be operationally removed from the matter. However, decisions made under Article 90 of the Regulatory Law will ordinarily be made by the DMC.</w:t>
      </w:r>
    </w:p>
    <w:p w14:paraId="4BE0D32F" w14:textId="77777777" w:rsidR="001A0733" w:rsidRDefault="001A0733" w:rsidP="001A0733">
      <w:pPr>
        <w:jc w:val="both"/>
        <w:rPr>
          <w:rFonts w:cs="Arial"/>
        </w:rPr>
      </w:pPr>
    </w:p>
    <w:p w14:paraId="0B128972" w14:textId="77777777" w:rsidR="001A0733" w:rsidRDefault="001A0733" w:rsidP="001A0733">
      <w:pPr>
        <w:jc w:val="center"/>
        <w:rPr>
          <w:b/>
          <w:bCs/>
        </w:rPr>
      </w:pPr>
    </w:p>
    <w:p w14:paraId="612F85F2" w14:textId="77777777" w:rsidR="001A0733" w:rsidRPr="006303A7" w:rsidRDefault="001A0733" w:rsidP="001A0733">
      <w:pPr>
        <w:jc w:val="center"/>
        <w:rPr>
          <w:b/>
          <w:bCs/>
        </w:rPr>
      </w:pPr>
      <w:r w:rsidRPr="006303A7">
        <w:rPr>
          <w:b/>
          <w:bCs/>
        </w:rPr>
        <w:t>Figure 1: DFSA’s Decision Making Process</w:t>
      </w:r>
      <w:r>
        <w:rPr>
          <w:b/>
          <w:bCs/>
        </w:rPr>
        <w:t xml:space="preserve"> for Schedule 3 Decisions </w:t>
      </w:r>
    </w:p>
    <w:p w14:paraId="77328335" w14:textId="77777777" w:rsidR="001A0733" w:rsidRPr="006303A7" w:rsidRDefault="001A0733" w:rsidP="001A0733">
      <w:pPr>
        <w:pStyle w:val="ListParagraph"/>
        <w:spacing w:before="240" w:after="240"/>
        <w:jc w:val="both"/>
        <w:rPr>
          <w:rFonts w:cs="Arial"/>
        </w:rPr>
      </w:pPr>
      <w:r w:rsidRPr="006303A7">
        <w:rPr>
          <w:b/>
          <w:bCs/>
          <w:noProof/>
        </w:rPr>
        <mc:AlternateContent>
          <mc:Choice Requires="wpg">
            <w:drawing>
              <wp:anchor distT="0" distB="0" distL="114300" distR="114300" simplePos="0" relativeHeight="251713536" behindDoc="0" locked="0" layoutInCell="1" allowOverlap="1" wp14:anchorId="6E4F3CCA" wp14:editId="70DC116F">
                <wp:simplePos x="0" y="0"/>
                <wp:positionH relativeFrom="margin">
                  <wp:posOffset>-154940</wp:posOffset>
                </wp:positionH>
                <wp:positionV relativeFrom="paragraph">
                  <wp:posOffset>102870</wp:posOffset>
                </wp:positionV>
                <wp:extent cx="6080125" cy="4001770"/>
                <wp:effectExtent l="0" t="0" r="0" b="17780"/>
                <wp:wrapNone/>
                <wp:docPr id="44" name="Group 44"/>
                <wp:cNvGraphicFramePr/>
                <a:graphic xmlns:a="http://schemas.openxmlformats.org/drawingml/2006/main">
                  <a:graphicData uri="http://schemas.microsoft.com/office/word/2010/wordprocessingGroup">
                    <wpg:wgp>
                      <wpg:cNvGrpSpPr/>
                      <wpg:grpSpPr>
                        <a:xfrm>
                          <a:off x="0" y="0"/>
                          <a:ext cx="6080125" cy="4001770"/>
                          <a:chOff x="0" y="0"/>
                          <a:chExt cx="5377459" cy="3814190"/>
                        </a:xfrm>
                      </wpg:grpSpPr>
                      <wpg:grpSp>
                        <wpg:cNvPr id="46" name="Group 46"/>
                        <wpg:cNvGrpSpPr/>
                        <wpg:grpSpPr>
                          <a:xfrm>
                            <a:off x="0" y="343814"/>
                            <a:ext cx="1024394" cy="682105"/>
                            <a:chOff x="0" y="0"/>
                            <a:chExt cx="1024461" cy="682188"/>
                          </a:xfrm>
                        </wpg:grpSpPr>
                        <wps:wsp>
                          <wps:cNvPr id="47" name="Oval 47"/>
                          <wps:cNvSpPr/>
                          <wps:spPr>
                            <a:xfrm>
                              <a:off x="0" y="0"/>
                              <a:ext cx="342900" cy="3429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F9DC9" w14:textId="77777777" w:rsidR="00C52707" w:rsidRPr="0096790C" w:rsidRDefault="00C52707" w:rsidP="001A0733">
                                <w:pPr>
                                  <w:jc w:val="center"/>
                                  <w:rPr>
                                    <w:b/>
                                    <w:bCs/>
                                  </w:rPr>
                                </w:pPr>
                                <w:r>
                                  <w:rPr>
                                    <w:b/>
                                    <w:bC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ounded Rectangle 48"/>
                          <wps:cNvSpPr/>
                          <wps:spPr>
                            <a:xfrm>
                              <a:off x="225631" y="106878"/>
                              <a:ext cx="798830" cy="575310"/>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E461" w14:textId="77777777" w:rsidR="00C52707" w:rsidRPr="002B1B3E" w:rsidRDefault="00C52707" w:rsidP="001A0733">
                                <w:pPr>
                                  <w:jc w:val="center"/>
                                  <w:rPr>
                                    <w:color w:val="000000" w:themeColor="text1"/>
                                  </w:rPr>
                                </w:pPr>
                                <w:r w:rsidRPr="002B1B3E">
                                  <w:rPr>
                                    <w:color w:val="000000" w:themeColor="text1"/>
                                  </w:rPr>
                                  <w:t>Licens</w:t>
                                </w:r>
                                <w:r>
                                  <w:rPr>
                                    <w:color w:val="000000" w:themeColor="text1"/>
                                  </w:rPr>
                                  <w:t>ing</w:t>
                                </w:r>
                                <w:r w:rsidRPr="002B1B3E">
                                  <w:rPr>
                                    <w:color w:val="000000" w:themeColor="text1"/>
                                  </w:rPr>
                                  <w:t xml:space="preserve"> </w:t>
                                </w:r>
                                <w:r>
                                  <w:rPr>
                                    <w:color w:val="000000" w:themeColor="text1"/>
                                  </w:rPr>
                                  <w:t>matter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9" name="Group 49"/>
                        <wpg:cNvGrpSpPr/>
                        <wpg:grpSpPr>
                          <a:xfrm>
                            <a:off x="1133856" y="343814"/>
                            <a:ext cx="1018457" cy="682105"/>
                            <a:chOff x="0" y="0"/>
                            <a:chExt cx="1018524" cy="682188"/>
                          </a:xfrm>
                        </wpg:grpSpPr>
                        <wps:wsp>
                          <wps:cNvPr id="50" name="Oval 50"/>
                          <wps:cNvSpPr/>
                          <wps:spPr>
                            <a:xfrm>
                              <a:off x="0" y="0"/>
                              <a:ext cx="342900" cy="3429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E8CB8" w14:textId="77777777" w:rsidR="00C52707" w:rsidRPr="0096790C" w:rsidRDefault="00C52707" w:rsidP="001A0733">
                                <w:pPr>
                                  <w:jc w:val="center"/>
                                  <w:rPr>
                                    <w:b/>
                                    <w:bCs/>
                                  </w:rPr>
                                </w:pPr>
                                <w:r>
                                  <w:rPr>
                                    <w:b/>
                                    <w:bC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ounded Rectangle 51"/>
                          <wps:cNvSpPr/>
                          <wps:spPr>
                            <a:xfrm>
                              <a:off x="219694" y="106878"/>
                              <a:ext cx="798830" cy="575310"/>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A0DC5" w14:textId="77777777" w:rsidR="00C52707" w:rsidRPr="002B1B3E" w:rsidRDefault="00C52707" w:rsidP="001A0733">
                                <w:pPr>
                                  <w:jc w:val="center"/>
                                  <w:rPr>
                                    <w:color w:val="000000" w:themeColor="text1"/>
                                  </w:rPr>
                                </w:pPr>
                                <w:r>
                                  <w:rPr>
                                    <w:color w:val="000000" w:themeColor="text1"/>
                                  </w:rPr>
                                  <w:t>Supervision matter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2" name="Group 52"/>
                        <wpg:cNvGrpSpPr/>
                        <wpg:grpSpPr>
                          <a:xfrm>
                            <a:off x="2275027" y="343814"/>
                            <a:ext cx="1096997" cy="682105"/>
                            <a:chOff x="0" y="0"/>
                            <a:chExt cx="1097069" cy="682188"/>
                          </a:xfrm>
                        </wpg:grpSpPr>
                        <wps:wsp>
                          <wps:cNvPr id="53" name="Oval 53"/>
                          <wps:cNvSpPr/>
                          <wps:spPr>
                            <a:xfrm>
                              <a:off x="0" y="0"/>
                              <a:ext cx="342900" cy="3429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61128" w14:textId="77777777" w:rsidR="00C52707" w:rsidRPr="0096790C" w:rsidRDefault="00C52707" w:rsidP="001A0733">
                                <w:pPr>
                                  <w:bidi/>
                                  <w:jc w:val="center"/>
                                  <w:rPr>
                                    <w:b/>
                                    <w:bCs/>
                                  </w:rPr>
                                </w:pPr>
                                <w:r>
                                  <w:rPr>
                                    <w:b/>
                                    <w:bC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ounded Rectangle 54"/>
                          <wps:cNvSpPr/>
                          <wps:spPr>
                            <a:xfrm>
                              <a:off x="237505" y="106878"/>
                              <a:ext cx="859564" cy="575310"/>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E3A66" w14:textId="77777777" w:rsidR="00C52707" w:rsidRPr="002B1B3E" w:rsidRDefault="00C52707" w:rsidP="001A0733">
                                <w:pPr>
                                  <w:bidi/>
                                  <w:jc w:val="center"/>
                                  <w:rPr>
                                    <w:color w:val="000000" w:themeColor="text1"/>
                                  </w:rPr>
                                </w:pPr>
                                <w:r>
                                  <w:rPr>
                                    <w:color w:val="000000" w:themeColor="text1"/>
                                  </w:rPr>
                                  <w:t>Investigation/E</w:t>
                                </w:r>
                                <w:r w:rsidRPr="00C54D58">
                                  <w:rPr>
                                    <w:color w:val="000000" w:themeColor="text1"/>
                                  </w:rPr>
                                  <w:t>nforcement</w:t>
                                </w:r>
                                <w:r>
                                  <w:rPr>
                                    <w:color w:val="000000" w:themeColor="text1"/>
                                  </w:rPr>
                                  <w:t xml:space="preserve"> matter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5" name="Rounded Rectangle 55"/>
                        <wps:cNvSpPr/>
                        <wps:spPr>
                          <a:xfrm>
                            <a:off x="1353312" y="1367942"/>
                            <a:ext cx="798778" cy="575240"/>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525F6" w14:textId="77777777" w:rsidR="00C52707" w:rsidRPr="002B1B3E" w:rsidRDefault="00C52707" w:rsidP="001A0733">
                              <w:pPr>
                                <w:bidi/>
                                <w:jc w:val="center"/>
                                <w:rPr>
                                  <w:color w:val="000000" w:themeColor="text1"/>
                                </w:rPr>
                              </w:pPr>
                              <w:r>
                                <w:rPr>
                                  <w:color w:val="000000" w:themeColor="text1"/>
                                </w:rPr>
                                <w:t xml:space="preserve">Issue </w:t>
                              </w:r>
                              <w:r w:rsidRPr="00C54D58">
                                <w:rPr>
                                  <w:color w:val="000000" w:themeColor="text1"/>
                                </w:rPr>
                                <w:t>Preliminary Notice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Rounded Rectangle 57"/>
                        <wps:cNvSpPr/>
                        <wps:spPr>
                          <a:xfrm>
                            <a:off x="1290379" y="2282236"/>
                            <a:ext cx="964915" cy="629107"/>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55D7E" w14:textId="77777777" w:rsidR="00C52707" w:rsidRPr="002B1B3E" w:rsidRDefault="00C52707" w:rsidP="001A0733">
                              <w:pPr>
                                <w:bidi/>
                                <w:jc w:val="center"/>
                                <w:rPr>
                                  <w:color w:val="000000" w:themeColor="text1"/>
                                </w:rPr>
                              </w:pPr>
                              <w:r>
                                <w:rPr>
                                  <w:color w:val="000000" w:themeColor="text1"/>
                                </w:rPr>
                                <w:t>Opportunity to make representations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Rounded Rectangle 58"/>
                        <wps:cNvSpPr/>
                        <wps:spPr>
                          <a:xfrm>
                            <a:off x="1353312" y="3204057"/>
                            <a:ext cx="798195" cy="574675"/>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065B9" w14:textId="77777777" w:rsidR="00C52707" w:rsidRPr="002B1B3E" w:rsidRDefault="00C52707" w:rsidP="001A0733">
                              <w:pPr>
                                <w:bidi/>
                                <w:jc w:val="center"/>
                                <w:rPr>
                                  <w:color w:val="000000" w:themeColor="text1"/>
                                </w:rPr>
                              </w:pPr>
                              <w:r w:rsidRPr="00C54D58">
                                <w:rPr>
                                  <w:color w:val="000000" w:themeColor="text1"/>
                                </w:rPr>
                                <w:t xml:space="preserve">Issue </w:t>
                              </w:r>
                              <w:r>
                                <w:rPr>
                                  <w:color w:val="000000" w:themeColor="text1"/>
                                </w:rPr>
                                <w:t>Decision Notice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ounded Rectangle 61"/>
                        <wps:cNvSpPr/>
                        <wps:spPr>
                          <a:xfrm>
                            <a:off x="3533241" y="3204057"/>
                            <a:ext cx="798195" cy="574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4CE81CA" w14:textId="77777777" w:rsidR="00C52707" w:rsidRPr="002B1B3E" w:rsidRDefault="00C52707" w:rsidP="001A0733">
                              <w:pPr>
                                <w:bidi/>
                                <w:jc w:val="center"/>
                                <w:rPr>
                                  <w:color w:val="000000" w:themeColor="text1"/>
                                </w:rPr>
                              </w:pPr>
                              <w:r>
                                <w:rPr>
                                  <w:color w:val="000000" w:themeColor="text1"/>
                                </w:rPr>
                                <w:t>Appeal of decision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Straight Connector 288"/>
                        <wps:cNvCnPr/>
                        <wps:spPr>
                          <a:xfrm>
                            <a:off x="3423513" y="453542"/>
                            <a:ext cx="0" cy="3360648"/>
                          </a:xfrm>
                          <a:prstGeom prst="line">
                            <a:avLst/>
                          </a:prstGeom>
                          <a:ln w="1905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9" name="Rounded Rectangle 289"/>
                        <wps:cNvSpPr/>
                        <wps:spPr>
                          <a:xfrm>
                            <a:off x="4564685" y="3204057"/>
                            <a:ext cx="798195" cy="574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003CB9E" w14:textId="77777777" w:rsidR="00C52707" w:rsidRPr="002B1B3E" w:rsidRDefault="00C52707" w:rsidP="001A0733">
                              <w:pPr>
                                <w:bidi/>
                                <w:jc w:val="center"/>
                                <w:rPr>
                                  <w:color w:val="000000" w:themeColor="text1"/>
                                </w:rPr>
                              </w:pPr>
                              <w:r>
                                <w:rPr>
                                  <w:color w:val="000000" w:themeColor="text1"/>
                                </w:rPr>
                                <w:t>Appeal on point of law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Straight Connector 290"/>
                        <wps:cNvCnPr/>
                        <wps:spPr>
                          <a:xfrm>
                            <a:off x="4440326" y="453542"/>
                            <a:ext cx="0" cy="3360648"/>
                          </a:xfrm>
                          <a:prstGeom prst="line">
                            <a:avLst/>
                          </a:prstGeom>
                          <a:ln w="1905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91" name="Down Arrow 291"/>
                        <wps:cNvSpPr/>
                        <wps:spPr>
                          <a:xfrm>
                            <a:off x="1733702" y="1075334"/>
                            <a:ext cx="45082" cy="22285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own Arrow 292"/>
                        <wps:cNvSpPr/>
                        <wps:spPr>
                          <a:xfrm>
                            <a:off x="1733702" y="1997049"/>
                            <a:ext cx="45082" cy="22285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Down Arrow 293"/>
                        <wps:cNvSpPr/>
                        <wps:spPr>
                          <a:xfrm>
                            <a:off x="1733702" y="2911449"/>
                            <a:ext cx="45082" cy="22285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Down Arrow 294"/>
                        <wps:cNvSpPr/>
                        <wps:spPr>
                          <a:xfrm rot="18579596">
                            <a:off x="877824" y="936345"/>
                            <a:ext cx="46794" cy="852432"/>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Down Arrow 295"/>
                        <wps:cNvSpPr/>
                        <wps:spPr>
                          <a:xfrm rot="3020404" flipH="1">
                            <a:off x="2574950" y="929030"/>
                            <a:ext cx="46794" cy="852432"/>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0" y="0"/>
                            <a:ext cx="3317722" cy="22606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713FF" w14:textId="77777777" w:rsidR="00C52707" w:rsidRPr="00495CB5" w:rsidRDefault="00C52707" w:rsidP="001A0733">
                              <w:pPr>
                                <w:jc w:val="center"/>
                                <w:rPr>
                                  <w:b/>
                                  <w:bCs/>
                                  <w:smallCaps/>
                                  <w:color w:val="000000" w:themeColor="text1"/>
                                </w:rPr>
                              </w:pPr>
                              <w:r w:rsidRPr="00495CB5">
                                <w:rPr>
                                  <w:b/>
                                  <w:bCs/>
                                  <w:smallCaps/>
                                  <w:color w:val="000000" w:themeColor="text1"/>
                                </w:rPr>
                                <w:t>D</w:t>
                              </w:r>
                              <w:r>
                                <w:rPr>
                                  <w:b/>
                                  <w:bCs/>
                                  <w:smallCaps/>
                                  <w:color w:val="000000" w:themeColor="text1"/>
                                </w:rPr>
                                <w:t xml:space="preserve">FSA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ounded Rectangle 297"/>
                        <wps:cNvSpPr/>
                        <wps:spPr>
                          <a:xfrm>
                            <a:off x="3518611" y="0"/>
                            <a:ext cx="827405" cy="22606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51972" w14:textId="77777777" w:rsidR="00C52707" w:rsidRPr="00495CB5" w:rsidRDefault="00C52707" w:rsidP="001A0733">
                              <w:pPr>
                                <w:jc w:val="center"/>
                                <w:rPr>
                                  <w:b/>
                                  <w:bCs/>
                                  <w:color w:val="000000" w:themeColor="text1"/>
                                </w:rPr>
                              </w:pPr>
                              <w:r w:rsidRPr="00495CB5">
                                <w:rPr>
                                  <w:b/>
                                  <w:bCs/>
                                  <w:color w:val="000000" w:themeColor="text1"/>
                                </w:rPr>
                                <w:t>FMT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ounded Rectangle 298"/>
                        <wps:cNvSpPr/>
                        <wps:spPr>
                          <a:xfrm>
                            <a:off x="4550054" y="0"/>
                            <a:ext cx="827405" cy="22606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1C2C" w14:textId="77777777" w:rsidR="00C52707" w:rsidRPr="00495CB5" w:rsidRDefault="00C52707" w:rsidP="001A0733">
                              <w:pPr>
                                <w:jc w:val="center"/>
                                <w:rPr>
                                  <w:b/>
                                  <w:bCs/>
                                  <w:smallCaps/>
                                  <w:color w:val="000000" w:themeColor="text1"/>
                                </w:rPr>
                              </w:pPr>
                              <w:r w:rsidRPr="00495CB5">
                                <w:rPr>
                                  <w:b/>
                                  <w:bCs/>
                                  <w:smallCaps/>
                                  <w:color w:val="000000" w:themeColor="text1"/>
                                </w:rPr>
                                <w:t>DI</w:t>
                              </w:r>
                              <w:r>
                                <w:rPr>
                                  <w:b/>
                                  <w:bCs/>
                                  <w:smallCaps/>
                                  <w:color w:val="000000" w:themeColor="text1"/>
                                </w:rPr>
                                <w:t>F</w:t>
                              </w:r>
                              <w:r w:rsidRPr="00495CB5">
                                <w:rPr>
                                  <w:b/>
                                  <w:bCs/>
                                  <w:smallCaps/>
                                  <w:color w:val="000000" w:themeColor="text1"/>
                                </w:rPr>
                                <w:t>C Court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ight Arrow 299"/>
                        <wps:cNvSpPr/>
                        <wps:spPr>
                          <a:xfrm>
                            <a:off x="2209190" y="3503981"/>
                            <a:ext cx="1263015" cy="4635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a:off x="4381805" y="3503981"/>
                            <a:ext cx="143510" cy="4508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F3CCA" id="Group 44" o:spid="_x0000_s1155" style="position:absolute;left:0;text-align:left;margin-left:-12.2pt;margin-top:8.1pt;width:478.75pt;height:315.1pt;z-index:251713536;mso-position-horizontal-relative:margin;mso-width-relative:margin;mso-height-relative:margin" coordsize="53774,3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">
                <v:group id="Group 46" o:spid="_x0000_s1156" style="position:absolute;top:3438;width:10243;height:6821" coordsize="10244,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157" style="position:absolute;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" fillcolor="#c00000" stroked="f" strokeweight="2pt">
                    <v:textbox inset="0,0,0,0">
                      <w:txbxContent>
                        <w:p w14:paraId="69AF9DC9" w14:textId="77777777" w:rsidR="00C52707" w:rsidRPr="0096790C" w:rsidRDefault="00C52707" w:rsidP="001A0733">
                          <w:pPr>
                            <w:jc w:val="center"/>
                            <w:rPr>
                              <w:b/>
                              <w:bCs/>
                            </w:rPr>
                          </w:pPr>
                          <w:r>
                            <w:rPr>
                              <w:b/>
                              <w:bCs/>
                            </w:rPr>
                            <w:t>1</w:t>
                          </w:r>
                        </w:p>
                      </w:txbxContent>
                    </v:textbox>
                  </v:oval>
                  <v:roundrect id="Rounded Rectangle 48" o:spid="_x0000_s1158" style="position:absolute;left:2256;top:1068;width:7988;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" fillcolor="white [3212]" strokecolor="#c00000" strokeweight="2pt">
                    <v:textbox inset="0,0,0,0">
                      <w:txbxContent>
                        <w:p w14:paraId="2524E461" w14:textId="77777777" w:rsidR="00C52707" w:rsidRPr="002B1B3E" w:rsidRDefault="00C52707" w:rsidP="001A0733">
                          <w:pPr>
                            <w:jc w:val="center"/>
                            <w:rPr>
                              <w:color w:val="000000" w:themeColor="text1"/>
                            </w:rPr>
                          </w:pPr>
                          <w:r w:rsidRPr="002B1B3E">
                            <w:rPr>
                              <w:color w:val="000000" w:themeColor="text1"/>
                            </w:rPr>
                            <w:t>Licens</w:t>
                          </w:r>
                          <w:r>
                            <w:rPr>
                              <w:color w:val="000000" w:themeColor="text1"/>
                            </w:rPr>
                            <w:t>ing</w:t>
                          </w:r>
                          <w:r w:rsidRPr="002B1B3E">
                            <w:rPr>
                              <w:color w:val="000000" w:themeColor="text1"/>
                            </w:rPr>
                            <w:t xml:space="preserve"> </w:t>
                          </w:r>
                          <w:r>
                            <w:rPr>
                              <w:color w:val="000000" w:themeColor="text1"/>
                            </w:rPr>
                            <w:t>matter</w:t>
                          </w:r>
                        </w:p>
                      </w:txbxContent>
                    </v:textbox>
                  </v:roundrect>
                </v:group>
                <v:group id="Group 49" o:spid="_x0000_s1159" style="position:absolute;left:11338;top:3438;width:10185;height:6821" coordsize="10185,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160" style="position:absolute;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" fillcolor="#c00000" stroked="f" strokeweight="2pt">
                    <v:textbox inset="0,0,0,0">
                      <w:txbxContent>
                        <w:p w14:paraId="06EE8CB8" w14:textId="77777777" w:rsidR="00C52707" w:rsidRPr="0096790C" w:rsidRDefault="00C52707" w:rsidP="001A0733">
                          <w:pPr>
                            <w:jc w:val="center"/>
                            <w:rPr>
                              <w:b/>
                              <w:bCs/>
                            </w:rPr>
                          </w:pPr>
                          <w:r>
                            <w:rPr>
                              <w:b/>
                              <w:bCs/>
                            </w:rPr>
                            <w:t>2</w:t>
                          </w:r>
                        </w:p>
                      </w:txbxContent>
                    </v:textbox>
                  </v:oval>
                  <v:roundrect id="Rounded Rectangle 51" o:spid="_x0000_s1161" style="position:absolute;left:2196;top:1068;width:7989;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" fillcolor="white [3212]" strokecolor="#c00000" strokeweight="2pt">
                    <v:textbox inset="0,0,0,0">
                      <w:txbxContent>
                        <w:p w14:paraId="73AA0DC5" w14:textId="77777777" w:rsidR="00C52707" w:rsidRPr="002B1B3E" w:rsidRDefault="00C52707" w:rsidP="001A0733">
                          <w:pPr>
                            <w:jc w:val="center"/>
                            <w:rPr>
                              <w:color w:val="000000" w:themeColor="text1"/>
                            </w:rPr>
                          </w:pPr>
                          <w:r>
                            <w:rPr>
                              <w:color w:val="000000" w:themeColor="text1"/>
                            </w:rPr>
                            <w:t>Supervision matter</w:t>
                          </w:r>
                        </w:p>
                      </w:txbxContent>
                    </v:textbox>
                  </v:roundrect>
                </v:group>
                <v:group id="Group 52" o:spid="_x0000_s1162" style="position:absolute;left:22750;top:3438;width:10970;height:6821" coordsize="10970,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53" o:spid="_x0000_s1163" style="position:absolute;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" fillcolor="#c00000" stroked="f" strokeweight="2pt">
                    <v:textbox inset="0,0,0,0">
                      <w:txbxContent>
                        <w:p w14:paraId="59861128" w14:textId="77777777" w:rsidR="00C52707" w:rsidRPr="0096790C" w:rsidRDefault="00C52707" w:rsidP="001A0733">
                          <w:pPr>
                            <w:bidi/>
                            <w:jc w:val="center"/>
                            <w:rPr>
                              <w:b/>
                              <w:bCs/>
                            </w:rPr>
                          </w:pPr>
                          <w:r>
                            <w:rPr>
                              <w:b/>
                              <w:bCs/>
                            </w:rPr>
                            <w:t>3</w:t>
                          </w:r>
                        </w:p>
                      </w:txbxContent>
                    </v:textbox>
                  </v:oval>
                  <v:roundrect id="Rounded Rectangle 54" o:spid="_x0000_s1164" style="position:absolute;left:2375;top:1068;width:8595;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" fillcolor="white [3212]" strokecolor="#c00000" strokeweight="2pt">
                    <v:textbox inset="0,0,0,0">
                      <w:txbxContent>
                        <w:p w14:paraId="313E3A66" w14:textId="77777777" w:rsidR="00C52707" w:rsidRPr="002B1B3E" w:rsidRDefault="00C52707" w:rsidP="001A0733">
                          <w:pPr>
                            <w:bidi/>
                            <w:jc w:val="center"/>
                            <w:rPr>
                              <w:color w:val="000000" w:themeColor="text1"/>
                            </w:rPr>
                          </w:pPr>
                          <w:r>
                            <w:rPr>
                              <w:color w:val="000000" w:themeColor="text1"/>
                            </w:rPr>
                            <w:t>Investigation/E</w:t>
                          </w:r>
                          <w:r w:rsidRPr="00C54D58">
                            <w:rPr>
                              <w:color w:val="000000" w:themeColor="text1"/>
                            </w:rPr>
                            <w:t>nforcement</w:t>
                          </w:r>
                          <w:r>
                            <w:rPr>
                              <w:color w:val="000000" w:themeColor="text1"/>
                            </w:rPr>
                            <w:t xml:space="preserve"> matter</w:t>
                          </w:r>
                        </w:p>
                      </w:txbxContent>
                    </v:textbox>
                  </v:roundrect>
                </v:group>
                <v:roundrect id="Rounded Rectangle 55" o:spid="_x0000_s1165" style="position:absolute;left:13533;top:13679;width:7987;height:5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" fillcolor="white [3212]" strokecolor="#c00000" strokeweight="2pt">
                  <v:textbox inset="0,0,0,0">
                    <w:txbxContent>
                      <w:p w14:paraId="023525F6" w14:textId="77777777" w:rsidR="00C52707" w:rsidRPr="002B1B3E" w:rsidRDefault="00C52707" w:rsidP="001A0733">
                        <w:pPr>
                          <w:bidi/>
                          <w:jc w:val="center"/>
                          <w:rPr>
                            <w:color w:val="000000" w:themeColor="text1"/>
                          </w:rPr>
                        </w:pPr>
                        <w:r>
                          <w:rPr>
                            <w:color w:val="000000" w:themeColor="text1"/>
                          </w:rPr>
                          <w:t xml:space="preserve">Issue </w:t>
                        </w:r>
                        <w:r w:rsidRPr="00C54D58">
                          <w:rPr>
                            <w:color w:val="000000" w:themeColor="text1"/>
                          </w:rPr>
                          <w:t>Preliminary Notice</w:t>
                        </w:r>
                      </w:p>
                    </w:txbxContent>
                  </v:textbox>
                </v:roundrect>
                <v:roundrect id="Rounded Rectangle 57" o:spid="_x0000_s1166" style="position:absolute;left:12903;top:22822;width:9649;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" fillcolor="white [3212]" strokecolor="#c00000" strokeweight="2pt">
                  <v:textbox inset="0,0,0,0">
                    <w:txbxContent>
                      <w:p w14:paraId="6BF55D7E" w14:textId="77777777" w:rsidR="00C52707" w:rsidRPr="002B1B3E" w:rsidRDefault="00C52707" w:rsidP="001A0733">
                        <w:pPr>
                          <w:bidi/>
                          <w:jc w:val="center"/>
                          <w:rPr>
                            <w:color w:val="000000" w:themeColor="text1"/>
                          </w:rPr>
                        </w:pPr>
                        <w:r>
                          <w:rPr>
                            <w:color w:val="000000" w:themeColor="text1"/>
                          </w:rPr>
                          <w:t>Opportunity to make representations</w:t>
                        </w:r>
                      </w:p>
                    </w:txbxContent>
                  </v:textbox>
                </v:roundrect>
                <v:roundrect id="Rounded Rectangle 58" o:spid="_x0000_s1167" style="position:absolute;left:13533;top:32040;width:7982;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" fillcolor="white [3212]" strokecolor="#c00000" strokeweight="2pt">
                  <v:textbox inset="0,0,0,0">
                    <w:txbxContent>
                      <w:p w14:paraId="7B2065B9" w14:textId="77777777" w:rsidR="00C52707" w:rsidRPr="002B1B3E" w:rsidRDefault="00C52707" w:rsidP="001A0733">
                        <w:pPr>
                          <w:bidi/>
                          <w:jc w:val="center"/>
                          <w:rPr>
                            <w:color w:val="000000" w:themeColor="text1"/>
                          </w:rPr>
                        </w:pPr>
                        <w:r w:rsidRPr="00C54D58">
                          <w:rPr>
                            <w:color w:val="000000" w:themeColor="text1"/>
                          </w:rPr>
                          <w:t xml:space="preserve">Issue </w:t>
                        </w:r>
                        <w:r>
                          <w:rPr>
                            <w:color w:val="000000" w:themeColor="text1"/>
                          </w:rPr>
                          <w:t>Decision Notice</w:t>
                        </w:r>
                      </w:p>
                    </w:txbxContent>
                  </v:textbox>
                </v:roundrect>
                <v:roundrect id="Rounded Rectangle 61" o:spid="_x0000_s1168" style="position:absolute;left:35332;top:32040;width:7982;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" fillcolor="white [3201]" strokecolor="#4f81bd [3204]" strokeweight="2pt">
                  <v:textbox inset="0,0,0,0">
                    <w:txbxContent>
                      <w:p w14:paraId="74CE81CA" w14:textId="77777777" w:rsidR="00C52707" w:rsidRPr="002B1B3E" w:rsidRDefault="00C52707" w:rsidP="001A0733">
                        <w:pPr>
                          <w:bidi/>
                          <w:jc w:val="center"/>
                          <w:rPr>
                            <w:color w:val="000000" w:themeColor="text1"/>
                          </w:rPr>
                        </w:pPr>
                        <w:r>
                          <w:rPr>
                            <w:color w:val="000000" w:themeColor="text1"/>
                          </w:rPr>
                          <w:t>Appeal of decision</w:t>
                        </w:r>
                      </w:p>
                    </w:txbxContent>
                  </v:textbox>
                </v:roundrect>
                <v:line id="Straight Connector 288" o:spid="_x0000_s1169" style="position:absolute;visibility:visible;mso-wrap-style:square" from="34235,4535" to="34235,3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" strokecolor="#c4bc96 [2414]" strokeweight="1.5pt">
                  <v:stroke dashstyle="dash"/>
                </v:line>
                <v:roundrect id="Rounded Rectangle 289" o:spid="_x0000_s1170" style="position:absolute;left:45646;top:32040;width:7982;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" fillcolor="white [3201]" strokecolor="#4f81bd [3204]" strokeweight="2pt">
                  <v:textbox inset="0,0,0,0">
                    <w:txbxContent>
                      <w:p w14:paraId="5003CB9E" w14:textId="77777777" w:rsidR="00C52707" w:rsidRPr="002B1B3E" w:rsidRDefault="00C52707" w:rsidP="001A0733">
                        <w:pPr>
                          <w:bidi/>
                          <w:jc w:val="center"/>
                          <w:rPr>
                            <w:color w:val="000000" w:themeColor="text1"/>
                          </w:rPr>
                        </w:pPr>
                        <w:r>
                          <w:rPr>
                            <w:color w:val="000000" w:themeColor="text1"/>
                          </w:rPr>
                          <w:t>Appeal on point of law</w:t>
                        </w:r>
                      </w:p>
                    </w:txbxContent>
                  </v:textbox>
                </v:roundrect>
                <v:line id="Straight Connector 290" o:spid="_x0000_s1171" style="position:absolute;visibility:visible;mso-wrap-style:square" from="44403,4535" to="44403,3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" strokecolor="#c4bc96 [2414]" strokeweight="1.5pt">
                  <v:stroke dashstyle="dash"/>
                </v:line>
                <v:shape id="Down Arrow 291" o:spid="_x0000_s1172" type="#_x0000_t67" style="position:absolute;left:17337;top:10753;width:450;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" adj="19415" fillcolor="#c00000" strokecolor="#c00000" strokeweight="2pt"/>
                <v:shape id="Down Arrow 292" o:spid="_x0000_s1173" type="#_x0000_t67" style="position:absolute;left:17337;top:19970;width:450;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" adj="19415" fillcolor="#c00000" strokecolor="#c00000" strokeweight="2pt"/>
                <v:shape id="Down Arrow 293" o:spid="_x0000_s1174" type="#_x0000_t67" style="position:absolute;left:17337;top:29114;width:450;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" adj="19415" fillcolor="#c00000" strokecolor="#c00000" strokeweight="2pt"/>
                <v:shape id="Down Arrow 294" o:spid="_x0000_s1175" type="#_x0000_t67" style="position:absolute;left:8778;top:9363;width:468;height:8524;rotation:-32990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" adj="21007" fillcolor="#c00000" strokecolor="#c00000" strokeweight="2pt"/>
                <v:shape id="Down Arrow 295" o:spid="_x0000_s1176" type="#_x0000_t67" style="position:absolute;left:25749;top:9290;width:468;height:8524;rotation:-32990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" adj="21007" fillcolor="#c00000" strokecolor="#c00000" strokeweight="2pt"/>
                <v:roundrect id="Rounded Rectangle 296" o:spid="_x0000_s1177" style="position:absolute;width:33177;height:2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" fillcolor="#c4bc96 [2414]" stroked="f" strokeweight="2pt">
                  <v:textbox inset="0,0,0,0">
                    <w:txbxContent>
                      <w:p w14:paraId="76D713FF" w14:textId="77777777" w:rsidR="00C52707" w:rsidRPr="00495CB5" w:rsidRDefault="00C52707" w:rsidP="001A0733">
                        <w:pPr>
                          <w:jc w:val="center"/>
                          <w:rPr>
                            <w:b/>
                            <w:bCs/>
                            <w:smallCaps/>
                            <w:color w:val="000000" w:themeColor="text1"/>
                          </w:rPr>
                        </w:pPr>
                        <w:r w:rsidRPr="00495CB5">
                          <w:rPr>
                            <w:b/>
                            <w:bCs/>
                            <w:smallCaps/>
                            <w:color w:val="000000" w:themeColor="text1"/>
                          </w:rPr>
                          <w:t>D</w:t>
                        </w:r>
                        <w:r>
                          <w:rPr>
                            <w:b/>
                            <w:bCs/>
                            <w:smallCaps/>
                            <w:color w:val="000000" w:themeColor="text1"/>
                          </w:rPr>
                          <w:t xml:space="preserve">FSA </w:t>
                        </w:r>
                      </w:p>
                    </w:txbxContent>
                  </v:textbox>
                </v:roundrect>
                <v:roundrect id="Rounded Rectangle 297" o:spid="_x0000_s1178" style="position:absolute;left:35186;width:8274;height:2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" fillcolor="#c4bc96 [2414]" stroked="f" strokeweight="2pt">
                  <v:textbox inset="0,0,0,0">
                    <w:txbxContent>
                      <w:p w14:paraId="58551972" w14:textId="77777777" w:rsidR="00C52707" w:rsidRPr="00495CB5" w:rsidRDefault="00C52707" w:rsidP="001A0733">
                        <w:pPr>
                          <w:jc w:val="center"/>
                          <w:rPr>
                            <w:b/>
                            <w:bCs/>
                            <w:color w:val="000000" w:themeColor="text1"/>
                          </w:rPr>
                        </w:pPr>
                        <w:r w:rsidRPr="00495CB5">
                          <w:rPr>
                            <w:b/>
                            <w:bCs/>
                            <w:color w:val="000000" w:themeColor="text1"/>
                          </w:rPr>
                          <w:t>FMT</w:t>
                        </w:r>
                      </w:p>
                    </w:txbxContent>
                  </v:textbox>
                </v:roundrect>
                <v:roundrect id="Rounded Rectangle 298" o:spid="_x0000_s1179" style="position:absolute;left:45500;width:8274;height:2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" fillcolor="#c4bc96 [2414]" stroked="f" strokeweight="2pt">
                  <v:textbox inset="0,0,0,0">
                    <w:txbxContent>
                      <w:p w14:paraId="3C541C2C" w14:textId="77777777" w:rsidR="00C52707" w:rsidRPr="00495CB5" w:rsidRDefault="00C52707" w:rsidP="001A0733">
                        <w:pPr>
                          <w:jc w:val="center"/>
                          <w:rPr>
                            <w:b/>
                            <w:bCs/>
                            <w:smallCaps/>
                            <w:color w:val="000000" w:themeColor="text1"/>
                          </w:rPr>
                        </w:pPr>
                        <w:r w:rsidRPr="00495CB5">
                          <w:rPr>
                            <w:b/>
                            <w:bCs/>
                            <w:smallCaps/>
                            <w:color w:val="000000" w:themeColor="text1"/>
                          </w:rPr>
                          <w:t>DI</w:t>
                        </w:r>
                        <w:r>
                          <w:rPr>
                            <w:b/>
                            <w:bCs/>
                            <w:smallCaps/>
                            <w:color w:val="000000" w:themeColor="text1"/>
                          </w:rPr>
                          <w:t>F</w:t>
                        </w:r>
                        <w:r w:rsidRPr="00495CB5">
                          <w:rPr>
                            <w:b/>
                            <w:bCs/>
                            <w:smallCaps/>
                            <w:color w:val="000000" w:themeColor="text1"/>
                          </w:rPr>
                          <w:t>C Court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9" o:spid="_x0000_s1180" type="#_x0000_t13" style="position:absolute;left:22091;top:35039;width:12631;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" adj="21204" fillcolor="#c00000" strokecolor="#c00000" strokeweight="2pt"/>
                <v:shape id="Right Arrow 300" o:spid="_x0000_s1181" type="#_x0000_t13" style="position:absolute;left:43818;top:35039;width:143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" adj="18207" fillcolor="#4f81bd [3204]" strokecolor="#4f81bd [3204]" strokeweight="2pt"/>
                <w10:wrap anchorx="margin"/>
              </v:group>
            </w:pict>
          </mc:Fallback>
        </mc:AlternateContent>
      </w:r>
    </w:p>
    <w:p w14:paraId="67E0707A" w14:textId="77777777" w:rsidR="001A0733" w:rsidRPr="006303A7" w:rsidRDefault="001A0733" w:rsidP="001A0733">
      <w:pPr>
        <w:pStyle w:val="ListParagraph"/>
        <w:spacing w:before="240" w:after="240"/>
        <w:jc w:val="both"/>
        <w:rPr>
          <w:rFonts w:cs="Arial"/>
        </w:rPr>
      </w:pPr>
    </w:p>
    <w:p w14:paraId="2847EBA3" w14:textId="77777777" w:rsidR="001A0733" w:rsidRPr="006303A7" w:rsidRDefault="001A0733" w:rsidP="001A0733">
      <w:pPr>
        <w:tabs>
          <w:tab w:val="left" w:pos="2160"/>
        </w:tabs>
        <w:jc w:val="both"/>
        <w:rPr>
          <w:rFonts w:cs="Arial"/>
          <w:szCs w:val="22"/>
        </w:rPr>
      </w:pPr>
    </w:p>
    <w:p w14:paraId="6A279498" w14:textId="77777777" w:rsidR="001A0733" w:rsidRPr="006303A7" w:rsidRDefault="001A0733" w:rsidP="001A0733">
      <w:pPr>
        <w:tabs>
          <w:tab w:val="left" w:pos="2160"/>
        </w:tabs>
        <w:jc w:val="both"/>
        <w:rPr>
          <w:rFonts w:cs="Arial"/>
          <w:szCs w:val="22"/>
        </w:rPr>
      </w:pPr>
    </w:p>
    <w:p w14:paraId="0B7C76E5" w14:textId="77777777" w:rsidR="001A0733" w:rsidRPr="006303A7" w:rsidRDefault="001A0733" w:rsidP="001A0733">
      <w:pPr>
        <w:tabs>
          <w:tab w:val="left" w:pos="2160"/>
        </w:tabs>
        <w:jc w:val="both"/>
        <w:rPr>
          <w:rFonts w:cs="Arial"/>
          <w:szCs w:val="22"/>
        </w:rPr>
      </w:pPr>
    </w:p>
    <w:p w14:paraId="40E9E357" w14:textId="77777777" w:rsidR="001A0733" w:rsidRPr="006303A7" w:rsidRDefault="001A0733" w:rsidP="001A0733">
      <w:pPr>
        <w:tabs>
          <w:tab w:val="left" w:pos="2160"/>
        </w:tabs>
        <w:jc w:val="both"/>
        <w:rPr>
          <w:rFonts w:cs="Arial"/>
          <w:szCs w:val="22"/>
        </w:rPr>
      </w:pPr>
    </w:p>
    <w:p w14:paraId="67C36AA0" w14:textId="77777777" w:rsidR="001A0733" w:rsidRPr="006303A7" w:rsidRDefault="001A0733" w:rsidP="001A0733">
      <w:pPr>
        <w:tabs>
          <w:tab w:val="left" w:pos="2160"/>
        </w:tabs>
        <w:jc w:val="both"/>
        <w:rPr>
          <w:rFonts w:cs="Arial"/>
          <w:szCs w:val="22"/>
        </w:rPr>
      </w:pPr>
    </w:p>
    <w:p w14:paraId="4EDE7D27" w14:textId="77777777" w:rsidR="001A0733" w:rsidRPr="006303A7" w:rsidRDefault="001A0733" w:rsidP="001A0733">
      <w:pPr>
        <w:tabs>
          <w:tab w:val="left" w:pos="2160"/>
        </w:tabs>
        <w:jc w:val="both"/>
        <w:rPr>
          <w:rFonts w:cs="Arial"/>
          <w:szCs w:val="22"/>
        </w:rPr>
      </w:pPr>
    </w:p>
    <w:p w14:paraId="487412C4" w14:textId="77777777" w:rsidR="001A0733" w:rsidRPr="006303A7" w:rsidRDefault="001A0733" w:rsidP="001A0733">
      <w:pPr>
        <w:tabs>
          <w:tab w:val="left" w:pos="2160"/>
        </w:tabs>
        <w:jc w:val="both"/>
        <w:rPr>
          <w:rFonts w:cs="Arial"/>
          <w:szCs w:val="22"/>
        </w:rPr>
      </w:pPr>
    </w:p>
    <w:p w14:paraId="2800BBA0" w14:textId="77777777" w:rsidR="001A0733" w:rsidRPr="006303A7" w:rsidRDefault="001A0733" w:rsidP="001A0733">
      <w:pPr>
        <w:tabs>
          <w:tab w:val="left" w:pos="2160"/>
        </w:tabs>
        <w:jc w:val="both"/>
        <w:rPr>
          <w:rFonts w:cs="Arial"/>
          <w:szCs w:val="22"/>
        </w:rPr>
      </w:pPr>
    </w:p>
    <w:p w14:paraId="3F2ABB79" w14:textId="77777777" w:rsidR="001A0733" w:rsidRPr="006303A7" w:rsidRDefault="001A0733" w:rsidP="001A0733">
      <w:pPr>
        <w:tabs>
          <w:tab w:val="left" w:pos="2160"/>
        </w:tabs>
        <w:jc w:val="both"/>
        <w:rPr>
          <w:rFonts w:cs="Arial"/>
          <w:szCs w:val="22"/>
        </w:rPr>
      </w:pPr>
    </w:p>
    <w:p w14:paraId="6566DC55" w14:textId="77777777" w:rsidR="001A0733" w:rsidRDefault="001A0733" w:rsidP="001A0733">
      <w:pPr>
        <w:tabs>
          <w:tab w:val="left" w:pos="2160"/>
        </w:tabs>
        <w:jc w:val="both"/>
        <w:rPr>
          <w:rFonts w:cs="Arial"/>
          <w:szCs w:val="22"/>
        </w:rPr>
      </w:pPr>
    </w:p>
    <w:p w14:paraId="361F9EBE" w14:textId="77777777" w:rsidR="001A0733" w:rsidRDefault="001A0733" w:rsidP="001A0733">
      <w:pPr>
        <w:tabs>
          <w:tab w:val="left" w:pos="2160"/>
        </w:tabs>
        <w:jc w:val="both"/>
        <w:rPr>
          <w:rFonts w:cs="Arial"/>
          <w:szCs w:val="22"/>
        </w:rPr>
      </w:pPr>
    </w:p>
    <w:p w14:paraId="7619AE25" w14:textId="77777777" w:rsidR="001A0733" w:rsidRDefault="001A0733" w:rsidP="001A0733">
      <w:pPr>
        <w:tabs>
          <w:tab w:val="left" w:pos="2160"/>
        </w:tabs>
        <w:jc w:val="both"/>
        <w:rPr>
          <w:rFonts w:cs="Arial"/>
          <w:szCs w:val="22"/>
        </w:rPr>
      </w:pPr>
    </w:p>
    <w:p w14:paraId="523ABA73" w14:textId="77777777" w:rsidR="001A0733" w:rsidRDefault="001A0733" w:rsidP="001A0733">
      <w:pPr>
        <w:tabs>
          <w:tab w:val="left" w:pos="2160"/>
        </w:tabs>
        <w:jc w:val="both"/>
        <w:rPr>
          <w:rFonts w:cs="Arial"/>
          <w:szCs w:val="22"/>
        </w:rPr>
      </w:pPr>
    </w:p>
    <w:p w14:paraId="320FB51B" w14:textId="77777777" w:rsidR="001A0733" w:rsidRDefault="001A0733" w:rsidP="001A0733">
      <w:pPr>
        <w:tabs>
          <w:tab w:val="left" w:pos="2160"/>
        </w:tabs>
        <w:jc w:val="both"/>
        <w:rPr>
          <w:rFonts w:cs="Arial"/>
          <w:szCs w:val="22"/>
        </w:rPr>
      </w:pPr>
    </w:p>
    <w:p w14:paraId="1FA392CB" w14:textId="77777777" w:rsidR="001A0733" w:rsidRDefault="001A0733" w:rsidP="001A0733">
      <w:pPr>
        <w:jc w:val="both"/>
        <w:rPr>
          <w:rFonts w:cs="Arial"/>
        </w:rPr>
      </w:pPr>
    </w:p>
    <w:p w14:paraId="6143423F" w14:textId="77777777" w:rsidR="001A0733" w:rsidRDefault="001A0733" w:rsidP="001A0733">
      <w:pPr>
        <w:jc w:val="both"/>
        <w:rPr>
          <w:rFonts w:cs="Arial"/>
        </w:rPr>
      </w:pPr>
    </w:p>
    <w:p w14:paraId="6C51562F" w14:textId="77777777" w:rsidR="001A0733" w:rsidRDefault="001A0733" w:rsidP="001A0733">
      <w:pPr>
        <w:jc w:val="both"/>
        <w:rPr>
          <w:rFonts w:cs="Arial"/>
        </w:rPr>
      </w:pPr>
    </w:p>
    <w:p w14:paraId="0764271D" w14:textId="77777777" w:rsidR="001A0733" w:rsidRDefault="001A0733" w:rsidP="001A0733">
      <w:pPr>
        <w:jc w:val="both"/>
        <w:rPr>
          <w:rFonts w:cs="Arial"/>
        </w:rPr>
      </w:pPr>
    </w:p>
    <w:p w14:paraId="283D3584" w14:textId="77777777" w:rsidR="001A0733" w:rsidRDefault="001A0733" w:rsidP="001A0733">
      <w:pPr>
        <w:jc w:val="both"/>
        <w:rPr>
          <w:rFonts w:cs="Arial"/>
        </w:rPr>
      </w:pPr>
    </w:p>
    <w:p w14:paraId="4F3AC259" w14:textId="77777777" w:rsidR="001A0733" w:rsidRDefault="001A0733" w:rsidP="001A0733">
      <w:pPr>
        <w:jc w:val="both"/>
        <w:rPr>
          <w:rFonts w:cs="Arial"/>
        </w:rPr>
      </w:pPr>
    </w:p>
    <w:p w14:paraId="1C3EAF6B" w14:textId="77777777" w:rsidR="001A0733" w:rsidRDefault="001A0733" w:rsidP="001A0733">
      <w:pPr>
        <w:jc w:val="both"/>
        <w:rPr>
          <w:rFonts w:cs="Arial"/>
        </w:rPr>
      </w:pPr>
    </w:p>
    <w:p w14:paraId="2BDC629B" w14:textId="77777777" w:rsidR="001A0733" w:rsidRDefault="001A0733" w:rsidP="001A0733">
      <w:pPr>
        <w:jc w:val="both"/>
        <w:rPr>
          <w:rFonts w:cs="Arial"/>
        </w:rPr>
      </w:pPr>
    </w:p>
    <w:p w14:paraId="40BF99C4" w14:textId="77777777" w:rsidR="001A0733" w:rsidRDefault="001A0733" w:rsidP="001A0733">
      <w:pPr>
        <w:jc w:val="both"/>
        <w:rPr>
          <w:rFonts w:cs="Arial"/>
        </w:rPr>
      </w:pPr>
    </w:p>
    <w:p w14:paraId="117ADCA8" w14:textId="77777777" w:rsidR="001A0733" w:rsidRDefault="001A0733" w:rsidP="001A0733">
      <w:pPr>
        <w:rPr>
          <w:lang w:eastAsia="en-US"/>
        </w:rPr>
      </w:pPr>
    </w:p>
    <w:p w14:paraId="316FD473" w14:textId="77777777" w:rsidR="001A0733" w:rsidRPr="006303A7" w:rsidRDefault="001A0733" w:rsidP="00C47529">
      <w:pPr>
        <w:numPr>
          <w:ilvl w:val="2"/>
          <w:numId w:val="94"/>
        </w:numPr>
        <w:tabs>
          <w:tab w:val="clear" w:pos="567"/>
          <w:tab w:val="num" w:pos="709"/>
        </w:tabs>
        <w:jc w:val="both"/>
        <w:rPr>
          <w:rFonts w:cs="Arial"/>
        </w:rPr>
      </w:pPr>
      <w:r>
        <w:rPr>
          <w:rFonts w:cs="Arial"/>
        </w:rPr>
        <w:t>Other than Operational Decisions, t</w:t>
      </w:r>
      <w:r w:rsidRPr="006303A7">
        <w:rPr>
          <w:rFonts w:cs="Arial"/>
        </w:rPr>
        <w:t>he Schedule 3 procedures do not apply to some other types of DFSA decisions</w:t>
      </w:r>
      <w:r>
        <w:rPr>
          <w:rFonts w:cs="Arial"/>
        </w:rPr>
        <w:t>, including</w:t>
      </w:r>
      <w:r w:rsidRPr="006303A7">
        <w:rPr>
          <w:rFonts w:cs="Arial"/>
        </w:rPr>
        <w:t>:</w:t>
      </w:r>
    </w:p>
    <w:p w14:paraId="2A361B31" w14:textId="77777777" w:rsidR="001A0733" w:rsidRPr="006303A7" w:rsidRDefault="001A0733" w:rsidP="001A0733">
      <w:pPr>
        <w:jc w:val="both"/>
        <w:rPr>
          <w:rFonts w:cs="Arial"/>
        </w:rPr>
      </w:pPr>
    </w:p>
    <w:p w14:paraId="78BDF15A" w14:textId="77777777" w:rsidR="001A0733" w:rsidRPr="006303A7" w:rsidRDefault="001A0733" w:rsidP="00C47529">
      <w:pPr>
        <w:numPr>
          <w:ilvl w:val="0"/>
          <w:numId w:val="118"/>
        </w:numPr>
        <w:tabs>
          <w:tab w:val="left" w:pos="709"/>
        </w:tabs>
        <w:ind w:left="709" w:hanging="709"/>
        <w:jc w:val="both"/>
        <w:rPr>
          <w:rFonts w:cs="Arial"/>
        </w:rPr>
      </w:pPr>
      <w:r w:rsidRPr="006303A7">
        <w:rPr>
          <w:rFonts w:cs="Arial"/>
        </w:rPr>
        <w:t>decisions made by the DFSA at the request</w:t>
      </w:r>
      <w:r>
        <w:rPr>
          <w:rFonts w:cs="Arial"/>
        </w:rPr>
        <w:t xml:space="preserve"> or with the consent</w:t>
      </w:r>
      <w:r w:rsidRPr="006303A7">
        <w:rPr>
          <w:rFonts w:cs="Arial"/>
        </w:rPr>
        <w:t xml:space="preserve"> of a Person, e.g. where a Person requests the DFSA to cancel its Licence;</w:t>
      </w:r>
      <w:r>
        <w:rPr>
          <w:rFonts w:cs="Arial"/>
        </w:rPr>
        <w:t xml:space="preserve"> and</w:t>
      </w:r>
    </w:p>
    <w:p w14:paraId="29E0FFA2" w14:textId="77777777" w:rsidR="001A0733" w:rsidRDefault="001A0733" w:rsidP="001A0733">
      <w:pPr>
        <w:jc w:val="both"/>
        <w:rPr>
          <w:rFonts w:cs="Arial"/>
        </w:rPr>
      </w:pPr>
    </w:p>
    <w:p w14:paraId="37BBC018" w14:textId="77777777" w:rsidR="001A0733" w:rsidRDefault="001A0733" w:rsidP="001A0733">
      <w:pPr>
        <w:ind w:left="709" w:hanging="709"/>
        <w:jc w:val="both"/>
        <w:rPr>
          <w:rFonts w:cs="Arial"/>
        </w:rPr>
      </w:pPr>
      <w:r>
        <w:rPr>
          <w:rFonts w:cs="Arial"/>
        </w:rPr>
        <w:t>(b)</w:t>
      </w:r>
      <w:r>
        <w:rPr>
          <w:rFonts w:cs="Arial"/>
        </w:rPr>
        <w:tab/>
        <w:t>a decision by the DFSA to withdraw certain directions, requirements, restrictions, prohibitions or conditions imposed under the Law.</w:t>
      </w:r>
    </w:p>
    <w:p w14:paraId="38C5352E" w14:textId="77777777" w:rsidR="001A0733" w:rsidRPr="008673FE" w:rsidRDefault="001A0733" w:rsidP="008673FE">
      <w:pPr>
        <w:rPr>
          <w:szCs w:val="22"/>
          <w:lang w:eastAsia="en-US"/>
        </w:rPr>
      </w:pPr>
    </w:p>
    <w:p w14:paraId="00960519" w14:textId="77777777" w:rsidR="001A0733" w:rsidRPr="006303A7" w:rsidRDefault="001A0733" w:rsidP="001A0733">
      <w:pPr>
        <w:pStyle w:val="RPPSECTION"/>
        <w:tabs>
          <w:tab w:val="clear" w:pos="567"/>
          <w:tab w:val="num" w:pos="709"/>
        </w:tabs>
        <w:ind w:left="709" w:hanging="709"/>
      </w:pPr>
      <w:bookmarkStart w:id="1424" w:name="_Toc404179656"/>
      <w:bookmarkStart w:id="1425" w:name="_Toc409961691"/>
      <w:bookmarkStart w:id="1426" w:name="_Toc404260843"/>
      <w:bookmarkStart w:id="1427" w:name="_Toc472247509"/>
      <w:r>
        <w:t xml:space="preserve">BESPOKE </w:t>
      </w:r>
      <w:r w:rsidRPr="006303A7">
        <w:t>DECISION</w:t>
      </w:r>
      <w:r>
        <w:t>S</w:t>
      </w:r>
      <w:bookmarkEnd w:id="1424"/>
      <w:bookmarkEnd w:id="1425"/>
      <w:bookmarkEnd w:id="1426"/>
      <w:bookmarkEnd w:id="1427"/>
    </w:p>
    <w:p w14:paraId="164E4C54" w14:textId="77777777" w:rsidR="001A0733" w:rsidRDefault="001A0733" w:rsidP="001A0733">
      <w:pPr>
        <w:pStyle w:val="ListParagraph"/>
        <w:rPr>
          <w:szCs w:val="22"/>
          <w:lang w:eastAsia="en-US"/>
        </w:rPr>
      </w:pPr>
    </w:p>
    <w:p w14:paraId="54D2E77D" w14:textId="77777777" w:rsidR="001A0733" w:rsidRPr="00233C89" w:rsidRDefault="001A0733" w:rsidP="00C47529">
      <w:pPr>
        <w:pStyle w:val="ListParagraph"/>
        <w:numPr>
          <w:ilvl w:val="2"/>
          <w:numId w:val="94"/>
        </w:numPr>
        <w:jc w:val="both"/>
        <w:rPr>
          <w:szCs w:val="22"/>
          <w:lang w:eastAsia="en-US"/>
        </w:rPr>
      </w:pPr>
      <w:r w:rsidRPr="00441DE5">
        <w:rPr>
          <w:rFonts w:cs="Arial"/>
        </w:rPr>
        <w:t>Certain DFSA decisions attract bespoke due process requirements. Examples are the DFSA’s powers relating to Controllers of regulated firms and the power to approve or reject the Business Rules of an Authorised Market Institution. Bespoke due process decisions can be made either by a DFSA officer or</w:t>
      </w:r>
      <w:r>
        <w:rPr>
          <w:rFonts w:cs="Arial"/>
        </w:rPr>
        <w:t>,</w:t>
      </w:r>
      <w:r w:rsidRPr="00441DE5">
        <w:rPr>
          <w:rFonts w:cs="Arial"/>
        </w:rPr>
        <w:t xml:space="preserve"> in appropriate cases</w:t>
      </w:r>
      <w:r>
        <w:rPr>
          <w:rFonts w:cs="Arial"/>
        </w:rPr>
        <w:t>,</w:t>
      </w:r>
      <w:r w:rsidRPr="00441DE5">
        <w:rPr>
          <w:rFonts w:cs="Arial"/>
        </w:rPr>
        <w:t xml:space="preserve"> by the DMC. </w:t>
      </w:r>
      <w:r>
        <w:rPr>
          <w:rFonts w:cs="Arial"/>
        </w:rPr>
        <w:t>T</w:t>
      </w:r>
      <w:r w:rsidRPr="006303A7">
        <w:rPr>
          <w:rFonts w:cs="Arial"/>
        </w:rPr>
        <w:t>he Sched</w:t>
      </w:r>
      <w:r>
        <w:rPr>
          <w:rFonts w:cs="Arial"/>
        </w:rPr>
        <w:t>ule 3 procedures do not apply</w:t>
      </w:r>
      <w:r w:rsidRPr="006303A7">
        <w:rPr>
          <w:rFonts w:cs="Arial"/>
        </w:rPr>
        <w:t xml:space="preserve"> </w:t>
      </w:r>
      <w:r w:rsidRPr="00233C89">
        <w:rPr>
          <w:szCs w:val="22"/>
          <w:lang w:eastAsia="en-US"/>
        </w:rPr>
        <w:t xml:space="preserve">where bespoke due process requirements apply to a power. </w:t>
      </w:r>
    </w:p>
    <w:p w14:paraId="3A079BDC" w14:textId="77777777" w:rsidR="001A0733" w:rsidRPr="008E0739" w:rsidRDefault="001A0733" w:rsidP="008E0739">
      <w:pPr>
        <w:rPr>
          <w:szCs w:val="22"/>
          <w:lang w:eastAsia="en-US"/>
        </w:rPr>
      </w:pPr>
    </w:p>
    <w:p w14:paraId="50F3293A" w14:textId="77777777" w:rsidR="001A0733" w:rsidRPr="006303A7" w:rsidRDefault="001A0733" w:rsidP="001A0733">
      <w:pPr>
        <w:pStyle w:val="RPPSECTION"/>
        <w:tabs>
          <w:tab w:val="clear" w:pos="567"/>
          <w:tab w:val="num" w:pos="709"/>
        </w:tabs>
        <w:ind w:left="709" w:hanging="709"/>
      </w:pPr>
      <w:bookmarkStart w:id="1428" w:name="_Toc404179657"/>
      <w:bookmarkStart w:id="1429" w:name="_Toc409961692"/>
      <w:bookmarkStart w:id="1430" w:name="_Toc404260844"/>
      <w:bookmarkStart w:id="1431" w:name="_Toc472247510"/>
      <w:r>
        <w:t xml:space="preserve">THE </w:t>
      </w:r>
      <w:r w:rsidRPr="006303A7">
        <w:t>DECISION MAK</w:t>
      </w:r>
      <w:r>
        <w:t>ING COMMITTEE</w:t>
      </w:r>
      <w:bookmarkEnd w:id="1428"/>
      <w:bookmarkEnd w:id="1429"/>
      <w:bookmarkEnd w:id="1430"/>
      <w:bookmarkEnd w:id="1431"/>
    </w:p>
    <w:p w14:paraId="1B817BE7" w14:textId="77777777" w:rsidR="001A0733" w:rsidRDefault="001A0733" w:rsidP="001A0733">
      <w:pPr>
        <w:pStyle w:val="ListParagraph"/>
        <w:rPr>
          <w:szCs w:val="22"/>
          <w:lang w:eastAsia="en-US"/>
        </w:rPr>
      </w:pPr>
    </w:p>
    <w:p w14:paraId="517AFAA0" w14:textId="77777777" w:rsidR="001A0733" w:rsidRPr="006303A7" w:rsidRDefault="001A0733" w:rsidP="00C47529">
      <w:pPr>
        <w:numPr>
          <w:ilvl w:val="2"/>
          <w:numId w:val="94"/>
        </w:numPr>
        <w:tabs>
          <w:tab w:val="clear" w:pos="567"/>
          <w:tab w:val="num" w:pos="709"/>
        </w:tabs>
        <w:jc w:val="both"/>
        <w:rPr>
          <w:szCs w:val="22"/>
          <w:lang w:eastAsia="en-US"/>
        </w:rPr>
      </w:pPr>
      <w:r>
        <w:rPr>
          <w:szCs w:val="22"/>
          <w:lang w:eastAsia="en-US"/>
        </w:rPr>
        <w:t>The DMC is a DFSA committee whose members are DFSA officers</w:t>
      </w:r>
      <w:r w:rsidR="00602AD2">
        <w:rPr>
          <w:szCs w:val="22"/>
          <w:lang w:eastAsia="en-US"/>
        </w:rPr>
        <w:t>, employees or external persons</w:t>
      </w:r>
      <w:r>
        <w:rPr>
          <w:szCs w:val="22"/>
          <w:lang w:eastAsia="en-US"/>
        </w:rPr>
        <w:t xml:space="preserve"> who act under powers delegated by the </w:t>
      </w:r>
      <w:r w:rsidRPr="006303A7">
        <w:rPr>
          <w:szCs w:val="22"/>
          <w:lang w:eastAsia="en-US"/>
        </w:rPr>
        <w:t>DFSA Chief Executive</w:t>
      </w:r>
      <w:r>
        <w:rPr>
          <w:szCs w:val="22"/>
          <w:lang w:eastAsia="en-US"/>
        </w:rPr>
        <w:t>. The DMC may be constituted</w:t>
      </w:r>
      <w:r w:rsidR="00602AD2">
        <w:rPr>
          <w:szCs w:val="22"/>
          <w:lang w:eastAsia="en-US"/>
        </w:rPr>
        <w:t xml:space="preserve"> by</w:t>
      </w:r>
      <w:r>
        <w:rPr>
          <w:szCs w:val="22"/>
          <w:lang w:eastAsia="en-US"/>
        </w:rPr>
        <w:t xml:space="preserve"> one </w:t>
      </w:r>
      <w:r w:rsidR="00602AD2">
        <w:rPr>
          <w:szCs w:val="22"/>
          <w:lang w:eastAsia="en-US"/>
        </w:rPr>
        <w:t xml:space="preserve">person </w:t>
      </w:r>
      <w:r>
        <w:rPr>
          <w:szCs w:val="22"/>
          <w:lang w:eastAsia="en-US"/>
        </w:rPr>
        <w:t>sitting alone or</w:t>
      </w:r>
      <w:r w:rsidR="00602AD2">
        <w:rPr>
          <w:szCs w:val="22"/>
          <w:lang w:eastAsia="en-US"/>
        </w:rPr>
        <w:t xml:space="preserve"> by</w:t>
      </w:r>
      <w:r>
        <w:rPr>
          <w:szCs w:val="22"/>
          <w:lang w:eastAsia="en-US"/>
        </w:rPr>
        <w:t xml:space="preserve"> three</w:t>
      </w:r>
      <w:r w:rsidR="00602AD2">
        <w:rPr>
          <w:szCs w:val="22"/>
          <w:lang w:eastAsia="en-US"/>
        </w:rPr>
        <w:t xml:space="preserve"> members</w:t>
      </w:r>
      <w:r>
        <w:rPr>
          <w:szCs w:val="22"/>
          <w:lang w:eastAsia="en-US"/>
        </w:rPr>
        <w:t xml:space="preserve"> sitting together to consider the relevant matter. </w:t>
      </w:r>
    </w:p>
    <w:p w14:paraId="75ED9E52" w14:textId="77777777" w:rsidR="001A0733" w:rsidRDefault="001A0733" w:rsidP="001A0733">
      <w:pPr>
        <w:jc w:val="both"/>
        <w:rPr>
          <w:szCs w:val="22"/>
          <w:lang w:eastAsia="en-US"/>
        </w:rPr>
      </w:pPr>
    </w:p>
    <w:p w14:paraId="37DF9398" w14:textId="77777777" w:rsidR="001A0733" w:rsidRDefault="001A0733" w:rsidP="00C47529">
      <w:pPr>
        <w:numPr>
          <w:ilvl w:val="2"/>
          <w:numId w:val="94"/>
        </w:numPr>
        <w:jc w:val="both"/>
        <w:rPr>
          <w:szCs w:val="22"/>
          <w:lang w:eastAsia="en-US"/>
        </w:rPr>
      </w:pPr>
      <w:r>
        <w:rPr>
          <w:szCs w:val="22"/>
          <w:lang w:eastAsia="en-US"/>
        </w:rPr>
        <w:t xml:space="preserve">The DMC is often the decision maker for Schedule 3 Decisions. However, on occasion, for Schedule 3 Decisions which are not ordinarily made by the DMC, the DFSA officer acting as a decision maker may refer the decision to </w:t>
      </w:r>
      <w:r w:rsidRPr="00AD3017">
        <w:rPr>
          <w:szCs w:val="22"/>
          <w:lang w:eastAsia="en-US"/>
        </w:rPr>
        <w:t>the DMC</w:t>
      </w:r>
      <w:r>
        <w:rPr>
          <w:szCs w:val="22"/>
          <w:lang w:eastAsia="en-US"/>
        </w:rPr>
        <w:t xml:space="preserve"> to be made where he considers it appropriate, for example, where he feels that </w:t>
      </w:r>
      <w:r w:rsidRPr="00AD3017">
        <w:rPr>
          <w:szCs w:val="22"/>
          <w:lang w:eastAsia="en-US"/>
        </w:rPr>
        <w:t>the matter deserves a greater degree of independence and objectivity (taking into</w:t>
      </w:r>
      <w:r>
        <w:rPr>
          <w:szCs w:val="22"/>
          <w:lang w:eastAsia="en-US"/>
        </w:rPr>
        <w:t xml:space="preserve"> account factors such as impact and</w:t>
      </w:r>
      <w:r w:rsidRPr="00AD3017">
        <w:rPr>
          <w:szCs w:val="22"/>
          <w:lang w:eastAsia="en-US"/>
        </w:rPr>
        <w:t xml:space="preserve"> complexity).</w:t>
      </w:r>
    </w:p>
    <w:p w14:paraId="172E05F6" w14:textId="77777777" w:rsidR="001A0733" w:rsidRPr="006303A7" w:rsidRDefault="001A0733" w:rsidP="001A0733">
      <w:pPr>
        <w:jc w:val="both"/>
        <w:rPr>
          <w:szCs w:val="22"/>
          <w:lang w:eastAsia="en-US"/>
        </w:rPr>
      </w:pPr>
    </w:p>
    <w:p w14:paraId="5BA77CBE" w14:textId="77777777" w:rsidR="001A0733" w:rsidRPr="00AD3017" w:rsidRDefault="001A0733" w:rsidP="00C47529">
      <w:pPr>
        <w:numPr>
          <w:ilvl w:val="2"/>
          <w:numId w:val="94"/>
        </w:numPr>
        <w:tabs>
          <w:tab w:val="clear" w:pos="567"/>
          <w:tab w:val="num" w:pos="709"/>
        </w:tabs>
        <w:jc w:val="both"/>
        <w:rPr>
          <w:szCs w:val="22"/>
          <w:lang w:eastAsia="en-US"/>
        </w:rPr>
      </w:pPr>
      <w:r>
        <w:rPr>
          <w:szCs w:val="22"/>
          <w:lang w:eastAsia="en-US"/>
        </w:rPr>
        <w:t xml:space="preserve">When the DMC sits to consider whether the DFSA should take enforcement action under Article 90 of the Regulatory Law, its member(s) </w:t>
      </w:r>
      <w:r>
        <w:rPr>
          <w:rFonts w:cs="Arial"/>
          <w:szCs w:val="22"/>
          <w:lang w:eastAsia="en-US"/>
        </w:rPr>
        <w:t>should</w:t>
      </w:r>
      <w:r w:rsidRPr="006303A7">
        <w:rPr>
          <w:rFonts w:cs="Arial"/>
          <w:szCs w:val="22"/>
          <w:lang w:eastAsia="en-US"/>
        </w:rPr>
        <w:t xml:space="preserve"> have had no previous direct involvement in establishing the evidence upon which the decision is based. </w:t>
      </w:r>
    </w:p>
    <w:p w14:paraId="43695EB6" w14:textId="77777777" w:rsidR="001A0733" w:rsidRPr="006303A7" w:rsidRDefault="001A0733" w:rsidP="001A0733">
      <w:pPr>
        <w:ind w:left="709" w:hanging="709"/>
        <w:jc w:val="both"/>
        <w:rPr>
          <w:rFonts w:cs="Arial"/>
          <w:szCs w:val="22"/>
        </w:rPr>
      </w:pPr>
    </w:p>
    <w:p w14:paraId="3C635637" w14:textId="77777777" w:rsidR="001A0733" w:rsidRDefault="001A0733" w:rsidP="00C47529">
      <w:pPr>
        <w:numPr>
          <w:ilvl w:val="2"/>
          <w:numId w:val="94"/>
        </w:numPr>
        <w:tabs>
          <w:tab w:val="clear" w:pos="567"/>
          <w:tab w:val="num" w:pos="709"/>
        </w:tabs>
        <w:jc w:val="both"/>
        <w:rPr>
          <w:szCs w:val="22"/>
          <w:lang w:eastAsia="en-US"/>
        </w:rPr>
      </w:pPr>
      <w:r>
        <w:rPr>
          <w:szCs w:val="22"/>
          <w:lang w:eastAsia="en-US"/>
        </w:rPr>
        <w:t>When consider</w:t>
      </w:r>
      <w:r w:rsidR="00602AD2">
        <w:rPr>
          <w:szCs w:val="22"/>
          <w:lang w:eastAsia="en-US"/>
        </w:rPr>
        <w:t>ing</w:t>
      </w:r>
      <w:r>
        <w:rPr>
          <w:szCs w:val="22"/>
          <w:lang w:eastAsia="en-US"/>
        </w:rPr>
        <w:t xml:space="preserve"> a matter, t</w:t>
      </w:r>
      <w:r w:rsidRPr="00A37F59">
        <w:rPr>
          <w:szCs w:val="22"/>
          <w:lang w:eastAsia="en-US"/>
        </w:rPr>
        <w:t>he D</w:t>
      </w:r>
      <w:r w:rsidRPr="00AF6DB3">
        <w:rPr>
          <w:szCs w:val="22"/>
          <w:lang w:eastAsia="en-US"/>
        </w:rPr>
        <w:t>MC</w:t>
      </w:r>
      <w:r>
        <w:rPr>
          <w:szCs w:val="22"/>
          <w:lang w:eastAsia="en-US"/>
        </w:rPr>
        <w:t xml:space="preserve"> would </w:t>
      </w:r>
      <w:r w:rsidRPr="00AF6DB3">
        <w:rPr>
          <w:szCs w:val="22"/>
          <w:lang w:eastAsia="en-US"/>
        </w:rPr>
        <w:t xml:space="preserve">first review the evidence supporting a proposed DFSA </w:t>
      </w:r>
      <w:r>
        <w:rPr>
          <w:szCs w:val="22"/>
          <w:lang w:eastAsia="en-US"/>
        </w:rPr>
        <w:t>action</w:t>
      </w:r>
      <w:r w:rsidRPr="00AF6DB3">
        <w:rPr>
          <w:szCs w:val="22"/>
          <w:lang w:eastAsia="en-US"/>
        </w:rPr>
        <w:t xml:space="preserve"> and decide whether, in light of the evidence, </w:t>
      </w:r>
      <w:r w:rsidR="00602AD2">
        <w:rPr>
          <w:szCs w:val="22"/>
          <w:lang w:eastAsia="en-US"/>
        </w:rPr>
        <w:t>a</w:t>
      </w:r>
      <w:r w:rsidR="00602AD2" w:rsidRPr="00AF6DB3">
        <w:rPr>
          <w:szCs w:val="22"/>
          <w:lang w:eastAsia="en-US"/>
        </w:rPr>
        <w:t xml:space="preserve"> </w:t>
      </w:r>
      <w:r w:rsidRPr="00AF6DB3">
        <w:rPr>
          <w:szCs w:val="22"/>
          <w:lang w:eastAsia="en-US"/>
        </w:rPr>
        <w:t xml:space="preserve">Preliminary Notice should be </w:t>
      </w:r>
      <w:r w:rsidR="00A17B97">
        <w:rPr>
          <w:szCs w:val="22"/>
          <w:lang w:eastAsia="en-US"/>
        </w:rPr>
        <w:t>given</w:t>
      </w:r>
      <w:r w:rsidR="00A17B97" w:rsidRPr="00AF6DB3">
        <w:rPr>
          <w:szCs w:val="22"/>
          <w:lang w:eastAsia="en-US"/>
        </w:rPr>
        <w:t xml:space="preserve"> </w:t>
      </w:r>
      <w:r w:rsidRPr="00AF6DB3">
        <w:rPr>
          <w:szCs w:val="22"/>
          <w:lang w:eastAsia="en-US"/>
        </w:rPr>
        <w:t xml:space="preserve">to the affected person. The DMC </w:t>
      </w:r>
      <w:r>
        <w:rPr>
          <w:szCs w:val="22"/>
          <w:lang w:eastAsia="en-US"/>
        </w:rPr>
        <w:t xml:space="preserve">may, having </w:t>
      </w:r>
      <w:r w:rsidRPr="004768E8">
        <w:t>reviewed the evidence available to it, decide not to proceed with any action</w:t>
      </w:r>
      <w:r w:rsidRPr="00AF6DB3">
        <w:rPr>
          <w:szCs w:val="22"/>
          <w:lang w:eastAsia="en-US"/>
        </w:rPr>
        <w:t>.</w:t>
      </w:r>
      <w:r>
        <w:rPr>
          <w:szCs w:val="22"/>
          <w:lang w:eastAsia="en-US"/>
        </w:rPr>
        <w:t xml:space="preserve"> </w:t>
      </w:r>
      <w:r w:rsidRPr="00A37F59">
        <w:rPr>
          <w:szCs w:val="22"/>
          <w:lang w:eastAsia="en-US"/>
        </w:rPr>
        <w:t>If</w:t>
      </w:r>
      <w:r w:rsidRPr="00AF6DB3">
        <w:rPr>
          <w:szCs w:val="22"/>
          <w:lang w:eastAsia="en-US"/>
        </w:rPr>
        <w:t xml:space="preserve"> a Preliminary Notice</w:t>
      </w:r>
      <w:r w:rsidRPr="00AF6DB3" w:rsidDel="00394A80">
        <w:rPr>
          <w:szCs w:val="22"/>
          <w:lang w:eastAsia="en-US"/>
        </w:rPr>
        <w:t xml:space="preserve"> </w:t>
      </w:r>
      <w:r w:rsidRPr="00AF6DB3">
        <w:rPr>
          <w:szCs w:val="22"/>
          <w:lang w:eastAsia="en-US"/>
        </w:rPr>
        <w:t xml:space="preserve">is </w:t>
      </w:r>
      <w:r w:rsidR="00A17B97">
        <w:rPr>
          <w:szCs w:val="22"/>
          <w:lang w:eastAsia="en-US"/>
        </w:rPr>
        <w:t>given</w:t>
      </w:r>
      <w:r w:rsidRPr="00AF6DB3">
        <w:rPr>
          <w:szCs w:val="22"/>
          <w:lang w:eastAsia="en-US"/>
        </w:rPr>
        <w:t>,</w:t>
      </w:r>
      <w:r w:rsidR="00A17B97">
        <w:rPr>
          <w:szCs w:val="22"/>
          <w:lang w:eastAsia="en-US"/>
        </w:rPr>
        <w:t xml:space="preserve"> </w:t>
      </w:r>
      <w:r w:rsidR="00A17B97" w:rsidRPr="00A17B97">
        <w:rPr>
          <w:szCs w:val="22"/>
          <w:lang w:eastAsia="en-US"/>
        </w:rPr>
        <w:t xml:space="preserve">the recipient has the right to make representations in relation to the findings and action proposed.  </w:t>
      </w:r>
    </w:p>
    <w:p w14:paraId="49EF5D9D" w14:textId="77777777" w:rsidR="006021A6" w:rsidRDefault="006021A6" w:rsidP="00050E6F">
      <w:pPr>
        <w:jc w:val="both"/>
        <w:rPr>
          <w:szCs w:val="22"/>
          <w:lang w:eastAsia="en-US"/>
        </w:rPr>
      </w:pPr>
    </w:p>
    <w:p w14:paraId="7EE71D82" w14:textId="77777777" w:rsidR="006021A6" w:rsidRDefault="006021A6" w:rsidP="00C47529">
      <w:pPr>
        <w:numPr>
          <w:ilvl w:val="2"/>
          <w:numId w:val="94"/>
        </w:numPr>
        <w:tabs>
          <w:tab w:val="clear" w:pos="567"/>
          <w:tab w:val="num" w:pos="709"/>
        </w:tabs>
        <w:jc w:val="both"/>
        <w:rPr>
          <w:szCs w:val="22"/>
          <w:lang w:eastAsia="en-US"/>
        </w:rPr>
      </w:pPr>
      <w:r w:rsidRPr="006021A6">
        <w:rPr>
          <w:szCs w:val="22"/>
          <w:lang w:eastAsia="en-US"/>
        </w:rPr>
        <w:t>The affected person can make representations in writing, in person, or both.  The DFSA considers that the main purpose of oral representations is for the affected person to clarify any points raised during the representations process. Oral representations should not be used as an opportunity for the affected person, or their representatives, simply to repeat arguments or submissions already made, such as those set out in written representations. The DFSA also considers that representations in person may in some cases be a useful opportunity for the DMC to hear representations directly from the affected person.</w:t>
      </w:r>
    </w:p>
    <w:p w14:paraId="0363FD64" w14:textId="77777777" w:rsidR="006021A6" w:rsidRDefault="006021A6" w:rsidP="00050E6F">
      <w:pPr>
        <w:jc w:val="both"/>
        <w:rPr>
          <w:szCs w:val="22"/>
          <w:lang w:eastAsia="en-US"/>
        </w:rPr>
      </w:pPr>
    </w:p>
    <w:p w14:paraId="2DFC8DDE" w14:textId="77777777" w:rsidR="006021A6" w:rsidRDefault="006021A6" w:rsidP="00C47529">
      <w:pPr>
        <w:numPr>
          <w:ilvl w:val="2"/>
          <w:numId w:val="94"/>
        </w:numPr>
        <w:tabs>
          <w:tab w:val="clear" w:pos="567"/>
          <w:tab w:val="num" w:pos="709"/>
        </w:tabs>
        <w:jc w:val="both"/>
        <w:rPr>
          <w:szCs w:val="22"/>
          <w:lang w:eastAsia="en-US"/>
        </w:rPr>
      </w:pPr>
      <w:r w:rsidRPr="006021A6">
        <w:rPr>
          <w:szCs w:val="22"/>
          <w:lang w:eastAsia="en-US"/>
        </w:rPr>
        <w:t>The representations must be provided within the period specified in the Notice.  The DMC will set reasonable deadlines by which the affected person is expected to provide their written representations.  If the person has asked to make representations in person, a date will be arranged for them to attend before the DMC. The DMC will not allow a person to use representations as a way of delaying or frustrating the decision-making process, for example by repeatedly asking for deadlines to be extended or for meetings in person to be postponed.</w:t>
      </w:r>
    </w:p>
    <w:p w14:paraId="4CDB3B64" w14:textId="77777777" w:rsidR="001A0733" w:rsidRDefault="001A0733" w:rsidP="001A0733">
      <w:pPr>
        <w:pStyle w:val="ListParagraph"/>
        <w:rPr>
          <w:szCs w:val="22"/>
          <w:lang w:eastAsia="en-US"/>
        </w:rPr>
      </w:pPr>
    </w:p>
    <w:p w14:paraId="11823895" w14:textId="77777777" w:rsidR="001A0733" w:rsidRPr="00AF6DB3" w:rsidRDefault="00A17B97" w:rsidP="00C47529">
      <w:pPr>
        <w:numPr>
          <w:ilvl w:val="2"/>
          <w:numId w:val="94"/>
        </w:numPr>
        <w:tabs>
          <w:tab w:val="clear" w:pos="567"/>
          <w:tab w:val="num" w:pos="709"/>
        </w:tabs>
        <w:jc w:val="both"/>
        <w:rPr>
          <w:szCs w:val="22"/>
          <w:lang w:eastAsia="en-US"/>
        </w:rPr>
      </w:pPr>
      <w:r>
        <w:rPr>
          <w:szCs w:val="22"/>
          <w:lang w:eastAsia="en-US"/>
        </w:rPr>
        <w:t>T</w:t>
      </w:r>
      <w:r w:rsidRPr="00AF6DB3">
        <w:rPr>
          <w:szCs w:val="22"/>
          <w:lang w:eastAsia="en-US"/>
        </w:rPr>
        <w:t>he DMC will be responsible for considering the affected person’s representations made in response to the Notice</w:t>
      </w:r>
      <w:r>
        <w:rPr>
          <w:szCs w:val="22"/>
          <w:lang w:eastAsia="en-US"/>
        </w:rPr>
        <w:t>, and any further relevant information,</w:t>
      </w:r>
      <w:r w:rsidRPr="00AF6DB3">
        <w:rPr>
          <w:szCs w:val="22"/>
          <w:lang w:eastAsia="en-US"/>
        </w:rPr>
        <w:t xml:space="preserve"> and deciding whether</w:t>
      </w:r>
      <w:r>
        <w:rPr>
          <w:szCs w:val="22"/>
          <w:lang w:eastAsia="en-US"/>
        </w:rPr>
        <w:t xml:space="preserve"> or not</w:t>
      </w:r>
      <w:r w:rsidRPr="00A37F59">
        <w:rPr>
          <w:szCs w:val="22"/>
          <w:lang w:eastAsia="en-US"/>
        </w:rPr>
        <w:t xml:space="preserve"> to </w:t>
      </w:r>
      <w:r>
        <w:rPr>
          <w:szCs w:val="22"/>
          <w:lang w:eastAsia="en-US"/>
        </w:rPr>
        <w:t>give</w:t>
      </w:r>
      <w:r w:rsidRPr="00A37F59">
        <w:rPr>
          <w:szCs w:val="22"/>
          <w:lang w:eastAsia="en-US"/>
        </w:rPr>
        <w:t xml:space="preserve"> </w:t>
      </w:r>
      <w:r>
        <w:rPr>
          <w:szCs w:val="22"/>
          <w:lang w:eastAsia="en-US"/>
        </w:rPr>
        <w:t>a</w:t>
      </w:r>
      <w:r w:rsidRPr="00A37F59">
        <w:rPr>
          <w:szCs w:val="22"/>
          <w:lang w:eastAsia="en-US"/>
        </w:rPr>
        <w:t xml:space="preserve"> Decision Notice</w:t>
      </w:r>
      <w:r>
        <w:rPr>
          <w:szCs w:val="22"/>
          <w:lang w:eastAsia="en-US"/>
        </w:rPr>
        <w:t xml:space="preserve"> </w:t>
      </w:r>
      <w:r w:rsidRPr="00A17B97">
        <w:rPr>
          <w:szCs w:val="22"/>
          <w:lang w:eastAsia="en-US"/>
        </w:rPr>
        <w:t>(or to confirm the original decision if the opportunity to make representations is provided after a Decision Notice is given)</w:t>
      </w:r>
      <w:r w:rsidR="001A0733" w:rsidRPr="00AF6DB3">
        <w:rPr>
          <w:szCs w:val="22"/>
          <w:lang w:eastAsia="en-US"/>
        </w:rPr>
        <w:t xml:space="preserve">. </w:t>
      </w:r>
    </w:p>
    <w:p w14:paraId="4BC16A05" w14:textId="77777777" w:rsidR="001A0733" w:rsidRPr="00BD6A7C" w:rsidRDefault="001A0733" w:rsidP="001A0733">
      <w:pPr>
        <w:jc w:val="both"/>
        <w:rPr>
          <w:rFonts w:cs="Arial"/>
        </w:rPr>
      </w:pPr>
    </w:p>
    <w:p w14:paraId="560D1D01" w14:textId="77777777" w:rsidR="001A0733" w:rsidRPr="006303A7" w:rsidRDefault="001A0733" w:rsidP="001A0733">
      <w:pPr>
        <w:pStyle w:val="RPPSECTION"/>
        <w:tabs>
          <w:tab w:val="clear" w:pos="567"/>
          <w:tab w:val="num" w:pos="709"/>
        </w:tabs>
        <w:ind w:left="709" w:hanging="709"/>
      </w:pPr>
      <w:bookmarkStart w:id="1432" w:name="_Toc404179658"/>
      <w:bookmarkStart w:id="1433" w:name="_Toc409961693"/>
      <w:bookmarkStart w:id="1434" w:name="_Toc404260845"/>
      <w:bookmarkStart w:id="1435" w:name="_Toc472247511"/>
      <w:r>
        <w:t>THE FINANCIAL MARKETS TRIBUNAL</w:t>
      </w:r>
      <w:bookmarkEnd w:id="1432"/>
      <w:bookmarkEnd w:id="1433"/>
      <w:bookmarkEnd w:id="1434"/>
      <w:bookmarkEnd w:id="1435"/>
    </w:p>
    <w:p w14:paraId="501E8B60" w14:textId="77777777" w:rsidR="001A0733" w:rsidRPr="00BD6A7C" w:rsidRDefault="001A0733" w:rsidP="001A0733">
      <w:pPr>
        <w:jc w:val="both"/>
        <w:rPr>
          <w:rFonts w:cs="Arial"/>
        </w:rPr>
      </w:pPr>
    </w:p>
    <w:p w14:paraId="3ED5BDD0" w14:textId="77777777" w:rsidR="001A0733" w:rsidRPr="006303A7" w:rsidRDefault="001A0733" w:rsidP="00C47529">
      <w:pPr>
        <w:numPr>
          <w:ilvl w:val="2"/>
          <w:numId w:val="94"/>
        </w:numPr>
        <w:tabs>
          <w:tab w:val="clear" w:pos="567"/>
          <w:tab w:val="num" w:pos="709"/>
        </w:tabs>
        <w:jc w:val="both"/>
        <w:rPr>
          <w:rFonts w:cs="Arial"/>
        </w:rPr>
      </w:pPr>
      <w:r>
        <w:rPr>
          <w:rFonts w:cs="Arial"/>
          <w:szCs w:val="22"/>
        </w:rPr>
        <w:t xml:space="preserve">DFSA-administered law and Rules set out when </w:t>
      </w:r>
      <w:r w:rsidRPr="006303A7">
        <w:rPr>
          <w:rFonts w:cs="Arial"/>
          <w:szCs w:val="22"/>
        </w:rPr>
        <w:t xml:space="preserve">an </w:t>
      </w:r>
      <w:r>
        <w:rPr>
          <w:rFonts w:cs="Arial"/>
          <w:szCs w:val="22"/>
        </w:rPr>
        <w:t>affected person</w:t>
      </w:r>
      <w:r w:rsidRPr="006303A7">
        <w:rPr>
          <w:rFonts w:cs="Arial"/>
          <w:szCs w:val="22"/>
        </w:rPr>
        <w:t xml:space="preserve"> has a right to refer a DFSA decision to the Financial Markets Tribunal (the “</w:t>
      </w:r>
      <w:r>
        <w:rPr>
          <w:rFonts w:cs="Arial"/>
          <w:szCs w:val="22"/>
        </w:rPr>
        <w:t>FMT</w:t>
      </w:r>
      <w:r w:rsidRPr="006303A7">
        <w:rPr>
          <w:rFonts w:cs="Arial"/>
          <w:szCs w:val="22"/>
        </w:rPr>
        <w:t>”) for its review. U</w:t>
      </w:r>
      <w:r w:rsidRPr="006303A7">
        <w:rPr>
          <w:szCs w:val="22"/>
          <w:lang w:eastAsia="en-US"/>
        </w:rPr>
        <w:t xml:space="preserve">pon a referral, the </w:t>
      </w:r>
      <w:r>
        <w:rPr>
          <w:szCs w:val="22"/>
          <w:lang w:eastAsia="en-US"/>
        </w:rPr>
        <w:t>FMT</w:t>
      </w:r>
      <w:r w:rsidRPr="006303A7">
        <w:rPr>
          <w:szCs w:val="22"/>
          <w:lang w:eastAsia="en-US"/>
        </w:rPr>
        <w:t xml:space="preserve"> (which is operationally independent of the DFSA) is required to conduct a full merits review of the DFSA decision. In doing so, the </w:t>
      </w:r>
      <w:r>
        <w:rPr>
          <w:szCs w:val="22"/>
          <w:lang w:eastAsia="en-US"/>
        </w:rPr>
        <w:t>FMT</w:t>
      </w:r>
      <w:r w:rsidRPr="006303A7">
        <w:rPr>
          <w:szCs w:val="22"/>
          <w:lang w:eastAsia="en-US"/>
        </w:rPr>
        <w:t xml:space="preserve"> would look at all the relevant facts afresh and take into account all relevant matters, including any matters that the DFSA may have not been aware of, or had disregarded, when the DFSA made its decision.</w:t>
      </w:r>
    </w:p>
    <w:p w14:paraId="28DFA988" w14:textId="77777777" w:rsidR="001A0733" w:rsidRPr="006303A7" w:rsidRDefault="001A0733" w:rsidP="001A0733">
      <w:pPr>
        <w:jc w:val="both"/>
        <w:rPr>
          <w:rFonts w:cs="Arial"/>
        </w:rPr>
      </w:pPr>
    </w:p>
    <w:p w14:paraId="27779F7F" w14:textId="77777777" w:rsidR="001A0733" w:rsidRPr="006303A7" w:rsidRDefault="001A0733" w:rsidP="00C47529">
      <w:pPr>
        <w:numPr>
          <w:ilvl w:val="2"/>
          <w:numId w:val="94"/>
        </w:numPr>
        <w:tabs>
          <w:tab w:val="clear" w:pos="567"/>
          <w:tab w:val="num" w:pos="709"/>
        </w:tabs>
        <w:jc w:val="both"/>
        <w:rPr>
          <w:rFonts w:cs="Arial"/>
        </w:rPr>
      </w:pPr>
      <w:r w:rsidRPr="006303A7">
        <w:rPr>
          <w:szCs w:val="22"/>
          <w:lang w:eastAsia="en-US"/>
        </w:rPr>
        <w:t xml:space="preserve">After review of the DFSA decision, the </w:t>
      </w:r>
      <w:r>
        <w:rPr>
          <w:szCs w:val="22"/>
          <w:lang w:eastAsia="en-US"/>
        </w:rPr>
        <w:t>FMT</w:t>
      </w:r>
      <w:r w:rsidRPr="006303A7">
        <w:rPr>
          <w:szCs w:val="22"/>
          <w:lang w:eastAsia="en-US"/>
        </w:rPr>
        <w:t xml:space="preserve"> has the power to make a new decision using the powers available to the DFSA as the original decision maker. This could involve confirmation of the original decision made by the DFSA, substituting the DFSA decision with a new decision, or referring the matter back to the DFSA with a direction for the DFSA to make a fresh decision.</w:t>
      </w:r>
    </w:p>
    <w:p w14:paraId="332EA3DA" w14:textId="77777777" w:rsidR="001A0733" w:rsidRPr="006303A7" w:rsidRDefault="001A0733" w:rsidP="001A0733">
      <w:pPr>
        <w:jc w:val="both"/>
        <w:rPr>
          <w:rFonts w:cs="Arial"/>
        </w:rPr>
      </w:pPr>
    </w:p>
    <w:p w14:paraId="1F50BE6F" w14:textId="77777777" w:rsidR="001A0733" w:rsidRPr="006303A7" w:rsidRDefault="001A0733" w:rsidP="00C47529">
      <w:pPr>
        <w:numPr>
          <w:ilvl w:val="2"/>
          <w:numId w:val="94"/>
        </w:numPr>
        <w:tabs>
          <w:tab w:val="clear" w:pos="567"/>
          <w:tab w:val="num" w:pos="709"/>
        </w:tabs>
        <w:jc w:val="both"/>
        <w:rPr>
          <w:rFonts w:cs="Arial"/>
        </w:rPr>
      </w:pPr>
      <w:r w:rsidRPr="00076F41">
        <w:rPr>
          <w:rFonts w:cs="Arial"/>
        </w:rPr>
        <w:t>The</w:t>
      </w:r>
      <w:r w:rsidRPr="006303A7">
        <w:rPr>
          <w:szCs w:val="22"/>
          <w:lang w:eastAsia="en-US"/>
        </w:rPr>
        <w:t xml:space="preserve"> </w:t>
      </w:r>
      <w:r>
        <w:rPr>
          <w:szCs w:val="22"/>
          <w:lang w:eastAsia="en-US"/>
        </w:rPr>
        <w:t>FMT</w:t>
      </w:r>
      <w:r w:rsidRPr="006303A7">
        <w:rPr>
          <w:szCs w:val="22"/>
          <w:lang w:eastAsia="en-US"/>
        </w:rPr>
        <w:t xml:space="preserve"> itself, being an administrative review body, is required to observe rules of procedural fairness, and be objective and transparent in making its decisions. So the </w:t>
      </w:r>
      <w:r>
        <w:rPr>
          <w:szCs w:val="22"/>
          <w:lang w:eastAsia="en-US"/>
        </w:rPr>
        <w:t>FMT</w:t>
      </w:r>
      <w:r w:rsidRPr="006303A7">
        <w:rPr>
          <w:szCs w:val="22"/>
          <w:lang w:eastAsia="en-US"/>
        </w:rPr>
        <w:t xml:space="preserve"> has its own due process procedures, which it follows.</w:t>
      </w:r>
    </w:p>
    <w:p w14:paraId="77A672CD" w14:textId="77777777" w:rsidR="001A0733" w:rsidRPr="006303A7" w:rsidRDefault="001A0733" w:rsidP="001A0733">
      <w:pPr>
        <w:jc w:val="both"/>
        <w:rPr>
          <w:rFonts w:cs="Arial"/>
        </w:rPr>
      </w:pPr>
    </w:p>
    <w:p w14:paraId="478F1171" w14:textId="77777777" w:rsidR="001A0733" w:rsidRPr="006303A7" w:rsidRDefault="001A0733" w:rsidP="00C47529">
      <w:pPr>
        <w:numPr>
          <w:ilvl w:val="2"/>
          <w:numId w:val="94"/>
        </w:numPr>
        <w:tabs>
          <w:tab w:val="clear" w:pos="567"/>
          <w:tab w:val="num" w:pos="709"/>
        </w:tabs>
        <w:jc w:val="both"/>
        <w:rPr>
          <w:rFonts w:cs="Arial"/>
        </w:rPr>
      </w:pPr>
      <w:r w:rsidRPr="00076F41">
        <w:rPr>
          <w:rFonts w:cs="Arial"/>
        </w:rPr>
        <w:t>To</w:t>
      </w:r>
      <w:r w:rsidRPr="006303A7">
        <w:rPr>
          <w:rFonts w:cs="Arial"/>
          <w:szCs w:val="22"/>
        </w:rPr>
        <w:t xml:space="preserve"> enable an </w:t>
      </w:r>
      <w:r>
        <w:rPr>
          <w:rFonts w:cs="Arial"/>
        </w:rPr>
        <w:t>affected person</w:t>
      </w:r>
      <w:r w:rsidRPr="006303A7">
        <w:rPr>
          <w:rFonts w:cs="Arial"/>
        </w:rPr>
        <w:t xml:space="preserve"> to exercise properly and effectively his right to have the DFSA’s original decision referred to the </w:t>
      </w:r>
      <w:r>
        <w:rPr>
          <w:rFonts w:cs="Arial"/>
        </w:rPr>
        <w:t>FMT</w:t>
      </w:r>
      <w:r w:rsidRPr="006303A7">
        <w:rPr>
          <w:rFonts w:cs="Arial"/>
        </w:rPr>
        <w:t xml:space="preserve">, the DFSA will provide to such a </w:t>
      </w:r>
      <w:r>
        <w:rPr>
          <w:rFonts w:cs="Arial"/>
        </w:rPr>
        <w:t>Person</w:t>
      </w:r>
      <w:r w:rsidRPr="006303A7">
        <w:rPr>
          <w:rFonts w:cs="Arial"/>
        </w:rPr>
        <w:t xml:space="preserve"> a Decision Notice specifying:</w:t>
      </w:r>
    </w:p>
    <w:p w14:paraId="569CF657" w14:textId="77777777" w:rsidR="001A0733" w:rsidRPr="006303A7" w:rsidRDefault="001A0733" w:rsidP="001A0733">
      <w:pPr>
        <w:jc w:val="both"/>
        <w:rPr>
          <w:rFonts w:cs="Arial"/>
        </w:rPr>
      </w:pPr>
    </w:p>
    <w:p w14:paraId="5EA33CB9" w14:textId="77777777" w:rsidR="001A0733" w:rsidRPr="006303A7" w:rsidRDefault="001A0733" w:rsidP="00C47529">
      <w:pPr>
        <w:numPr>
          <w:ilvl w:val="0"/>
          <w:numId w:val="120"/>
        </w:numPr>
        <w:tabs>
          <w:tab w:val="num" w:pos="1080"/>
        </w:tabs>
        <w:jc w:val="both"/>
        <w:rPr>
          <w:szCs w:val="22"/>
          <w:lang w:eastAsia="en-US"/>
        </w:rPr>
      </w:pPr>
      <w:r w:rsidRPr="006303A7">
        <w:rPr>
          <w:rFonts w:cs="Arial"/>
        </w:rPr>
        <w:t xml:space="preserve">the DFSA’s </w:t>
      </w:r>
      <w:r w:rsidRPr="006303A7">
        <w:rPr>
          <w:szCs w:val="22"/>
          <w:lang w:eastAsia="en-US"/>
        </w:rPr>
        <w:t>decision and its reasons for making that decision;</w:t>
      </w:r>
    </w:p>
    <w:p w14:paraId="375D6C3C" w14:textId="77777777" w:rsidR="001A0733" w:rsidRPr="006303A7" w:rsidRDefault="001A0733" w:rsidP="001A0733">
      <w:pPr>
        <w:jc w:val="both"/>
        <w:rPr>
          <w:szCs w:val="22"/>
          <w:lang w:eastAsia="en-US"/>
        </w:rPr>
      </w:pPr>
    </w:p>
    <w:p w14:paraId="160E0A46" w14:textId="77777777" w:rsidR="001A0733" w:rsidRPr="006303A7" w:rsidRDefault="001A0733" w:rsidP="00C47529">
      <w:pPr>
        <w:numPr>
          <w:ilvl w:val="0"/>
          <w:numId w:val="120"/>
        </w:numPr>
        <w:tabs>
          <w:tab w:val="num" w:pos="1080"/>
        </w:tabs>
        <w:jc w:val="both"/>
        <w:rPr>
          <w:szCs w:val="22"/>
          <w:lang w:eastAsia="en-US"/>
        </w:rPr>
      </w:pPr>
      <w:r w:rsidRPr="006303A7">
        <w:rPr>
          <w:szCs w:val="22"/>
          <w:lang w:eastAsia="en-US"/>
        </w:rPr>
        <w:t>the date on which the decision is to take effect; and</w:t>
      </w:r>
    </w:p>
    <w:p w14:paraId="33ACD60E" w14:textId="77777777" w:rsidR="001A0733" w:rsidRPr="006303A7" w:rsidRDefault="001A0733" w:rsidP="001A0733">
      <w:pPr>
        <w:jc w:val="both"/>
        <w:rPr>
          <w:szCs w:val="22"/>
          <w:lang w:eastAsia="en-US"/>
        </w:rPr>
      </w:pPr>
    </w:p>
    <w:p w14:paraId="089C9A86" w14:textId="77777777" w:rsidR="001A0733" w:rsidRPr="006303A7" w:rsidRDefault="001A0733" w:rsidP="00C47529">
      <w:pPr>
        <w:numPr>
          <w:ilvl w:val="0"/>
          <w:numId w:val="120"/>
        </w:numPr>
        <w:tabs>
          <w:tab w:val="num" w:pos="1080"/>
        </w:tabs>
        <w:jc w:val="both"/>
        <w:rPr>
          <w:szCs w:val="22"/>
          <w:lang w:eastAsia="en-US"/>
        </w:rPr>
      </w:pPr>
      <w:r w:rsidRPr="006303A7">
        <w:rPr>
          <w:szCs w:val="22"/>
          <w:lang w:eastAsia="en-US"/>
        </w:rPr>
        <w:t xml:space="preserve">the </w:t>
      </w:r>
      <w:r>
        <w:rPr>
          <w:szCs w:val="22"/>
          <w:lang w:eastAsia="en-US"/>
        </w:rPr>
        <w:t>Person</w:t>
      </w:r>
      <w:r w:rsidRPr="006303A7">
        <w:rPr>
          <w:szCs w:val="22"/>
          <w:lang w:eastAsia="en-US"/>
        </w:rPr>
        <w:t xml:space="preserve">’s right to seek a review of the decision by the </w:t>
      </w:r>
      <w:r>
        <w:rPr>
          <w:szCs w:val="22"/>
          <w:lang w:eastAsia="en-US"/>
        </w:rPr>
        <w:t>FMT</w:t>
      </w:r>
      <w:r w:rsidRPr="006303A7">
        <w:rPr>
          <w:szCs w:val="22"/>
          <w:lang w:eastAsia="en-US"/>
        </w:rPr>
        <w:t>; and</w:t>
      </w:r>
    </w:p>
    <w:p w14:paraId="7AE0CC6F" w14:textId="77777777" w:rsidR="001A0733" w:rsidRPr="006303A7" w:rsidRDefault="001A0733" w:rsidP="001A0733">
      <w:pPr>
        <w:jc w:val="both"/>
        <w:rPr>
          <w:szCs w:val="22"/>
          <w:lang w:eastAsia="en-US"/>
        </w:rPr>
      </w:pPr>
    </w:p>
    <w:p w14:paraId="1D0FC2A6" w14:textId="77777777" w:rsidR="001A0733" w:rsidRPr="006303A7" w:rsidRDefault="001A0733" w:rsidP="00C47529">
      <w:pPr>
        <w:numPr>
          <w:ilvl w:val="0"/>
          <w:numId w:val="120"/>
        </w:numPr>
        <w:tabs>
          <w:tab w:val="num" w:pos="1080"/>
        </w:tabs>
        <w:jc w:val="both"/>
        <w:rPr>
          <w:szCs w:val="22"/>
          <w:lang w:eastAsia="en-US"/>
        </w:rPr>
      </w:pPr>
      <w:r w:rsidRPr="006303A7">
        <w:rPr>
          <w:szCs w:val="22"/>
          <w:lang w:eastAsia="en-US"/>
        </w:rPr>
        <w:t>by when the right referred to in (c) has to be exercised.</w:t>
      </w:r>
    </w:p>
    <w:p w14:paraId="00AB2BC2" w14:textId="77777777" w:rsidR="001A0733" w:rsidRPr="006303A7" w:rsidRDefault="001A0733" w:rsidP="001A0733">
      <w:pPr>
        <w:jc w:val="both"/>
        <w:rPr>
          <w:szCs w:val="22"/>
          <w:lang w:eastAsia="en-US"/>
        </w:rPr>
      </w:pPr>
    </w:p>
    <w:p w14:paraId="41BA4F99" w14:textId="77777777" w:rsidR="001A0733" w:rsidRPr="006303A7" w:rsidRDefault="001A0733" w:rsidP="00C47529">
      <w:pPr>
        <w:numPr>
          <w:ilvl w:val="2"/>
          <w:numId w:val="94"/>
        </w:numPr>
        <w:tabs>
          <w:tab w:val="clear" w:pos="567"/>
          <w:tab w:val="num" w:pos="709"/>
        </w:tabs>
        <w:jc w:val="both"/>
        <w:rPr>
          <w:szCs w:val="22"/>
          <w:lang w:eastAsia="en-US"/>
        </w:rPr>
      </w:pPr>
      <w:r w:rsidRPr="00076F41">
        <w:rPr>
          <w:rFonts w:cs="Arial"/>
        </w:rPr>
        <w:t>The</w:t>
      </w:r>
      <w:r w:rsidRPr="006303A7">
        <w:rPr>
          <w:rFonts w:cs="Arial"/>
          <w:szCs w:val="22"/>
        </w:rPr>
        <w:t xml:space="preserve"> Decision Notice must also include</w:t>
      </w:r>
      <w:r w:rsidRPr="006303A7">
        <w:rPr>
          <w:szCs w:val="22"/>
          <w:lang w:eastAsia="en-US"/>
        </w:rPr>
        <w:t xml:space="preserve"> a copy of the relevant materials which were considered by the DFSA when making its decision (unless such materials are already held by the </w:t>
      </w:r>
      <w:r>
        <w:rPr>
          <w:szCs w:val="22"/>
          <w:lang w:eastAsia="en-US"/>
        </w:rPr>
        <w:t>affected person</w:t>
      </w:r>
      <w:r w:rsidRPr="006303A7">
        <w:rPr>
          <w:szCs w:val="22"/>
          <w:lang w:eastAsia="en-US"/>
        </w:rPr>
        <w:t xml:space="preserve"> or are publicly available</w:t>
      </w:r>
      <w:r w:rsidR="006021A6">
        <w:rPr>
          <w:szCs w:val="22"/>
          <w:lang w:eastAsia="en-US"/>
        </w:rPr>
        <w:t xml:space="preserve"> </w:t>
      </w:r>
      <w:r w:rsidR="006021A6" w:rsidRPr="006021A6">
        <w:rPr>
          <w:szCs w:val="22"/>
          <w:lang w:eastAsia="en-US"/>
        </w:rPr>
        <w:t>or are the subject of legal professional privilege</w:t>
      </w:r>
      <w:r w:rsidRPr="006303A7">
        <w:rPr>
          <w:szCs w:val="22"/>
          <w:lang w:eastAsia="en-US"/>
        </w:rPr>
        <w:t>).</w:t>
      </w:r>
    </w:p>
    <w:p w14:paraId="238C7B2C" w14:textId="77777777" w:rsidR="001A0733" w:rsidRPr="006303A7" w:rsidRDefault="001A0733" w:rsidP="001A0733">
      <w:pPr>
        <w:jc w:val="both"/>
        <w:rPr>
          <w:szCs w:val="22"/>
          <w:lang w:eastAsia="en-US"/>
        </w:rPr>
      </w:pPr>
    </w:p>
    <w:p w14:paraId="5F5E1D13" w14:textId="77777777" w:rsidR="001A0733" w:rsidRPr="006303A7" w:rsidRDefault="001A0733" w:rsidP="00C47529">
      <w:pPr>
        <w:numPr>
          <w:ilvl w:val="2"/>
          <w:numId w:val="94"/>
        </w:numPr>
        <w:tabs>
          <w:tab w:val="clear" w:pos="567"/>
          <w:tab w:val="num" w:pos="709"/>
        </w:tabs>
        <w:jc w:val="both"/>
        <w:rPr>
          <w:rFonts w:cs="Arial"/>
        </w:rPr>
      </w:pPr>
      <w:r w:rsidRPr="006303A7">
        <w:rPr>
          <w:szCs w:val="22"/>
          <w:lang w:eastAsia="en-US"/>
        </w:rPr>
        <w:t xml:space="preserve">A </w:t>
      </w:r>
      <w:r w:rsidRPr="006303A7">
        <w:rPr>
          <w:rFonts w:cs="Arial"/>
          <w:szCs w:val="22"/>
        </w:rPr>
        <w:t>decision</w:t>
      </w:r>
      <w:r w:rsidRPr="006303A7">
        <w:rPr>
          <w:szCs w:val="22"/>
          <w:lang w:eastAsia="en-US"/>
        </w:rPr>
        <w:t xml:space="preserve"> of the </w:t>
      </w:r>
      <w:r>
        <w:rPr>
          <w:szCs w:val="22"/>
          <w:lang w:eastAsia="en-US"/>
        </w:rPr>
        <w:t>FMT</w:t>
      </w:r>
      <w:r w:rsidRPr="006303A7">
        <w:rPr>
          <w:szCs w:val="22"/>
          <w:lang w:eastAsia="en-US"/>
        </w:rPr>
        <w:t xml:space="preserve"> may be reviewed by the DIFC Court but only on a point of law. For more information on the Financial Markets Tribunal, including its rules and procedures, please see the DFSA’s website (</w:t>
      </w:r>
      <w:hyperlink r:id="rId55" w:history="1">
        <w:r w:rsidRPr="006303A7">
          <w:rPr>
            <w:rStyle w:val="Hyperlink"/>
            <w:szCs w:val="22"/>
            <w:lang w:eastAsia="en-US"/>
          </w:rPr>
          <w:t>www.dfsa.ae</w:t>
        </w:r>
      </w:hyperlink>
      <w:r w:rsidRPr="006303A7">
        <w:rPr>
          <w:szCs w:val="22"/>
          <w:lang w:eastAsia="en-US"/>
        </w:rPr>
        <w:t>).</w:t>
      </w:r>
    </w:p>
    <w:p w14:paraId="388E56CB" w14:textId="77777777" w:rsidR="00725D61" w:rsidRDefault="00725D61">
      <w:pPr>
        <w:rPr>
          <w:rFonts w:cs="Arial"/>
          <w:szCs w:val="22"/>
        </w:rPr>
        <w:sectPr w:rsidR="00725D61" w:rsidSect="00053914">
          <w:headerReference w:type="default" r:id="rId56"/>
          <w:pgSz w:w="11906" w:h="16838"/>
          <w:pgMar w:top="1418" w:right="1440" w:bottom="1560" w:left="1276"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pPr>
    </w:p>
    <w:p w14:paraId="47A46B02" w14:textId="77777777" w:rsidR="004C171C" w:rsidRPr="004C171C" w:rsidRDefault="004C171C" w:rsidP="00C47529">
      <w:pPr>
        <w:pStyle w:val="RPPSECTION"/>
        <w:numPr>
          <w:ilvl w:val="0"/>
          <w:numId w:val="94"/>
        </w:numPr>
        <w:tabs>
          <w:tab w:val="clear" w:pos="360"/>
          <w:tab w:val="num" w:pos="709"/>
        </w:tabs>
        <w:spacing w:after="240"/>
        <w:ind w:left="709" w:hanging="709"/>
        <w:rPr>
          <w:rFonts w:cs="Arial"/>
          <w:szCs w:val="26"/>
        </w:rPr>
      </w:pPr>
      <w:bookmarkStart w:id="1436" w:name="_Toc472247512"/>
      <w:r w:rsidRPr="004C171C">
        <w:rPr>
          <w:rFonts w:cs="Arial"/>
          <w:szCs w:val="26"/>
        </w:rPr>
        <w:t>CONFIDENTIAL REGULATORY INFORMATION</w:t>
      </w:r>
      <w:bookmarkEnd w:id="1436"/>
    </w:p>
    <w:p w14:paraId="09AA0D96" w14:textId="77777777" w:rsidR="004C171C" w:rsidRPr="004C171C" w:rsidRDefault="004C171C" w:rsidP="004C171C">
      <w:pPr>
        <w:pStyle w:val="RPPSECTION"/>
        <w:tabs>
          <w:tab w:val="clear" w:pos="567"/>
          <w:tab w:val="num" w:pos="709"/>
        </w:tabs>
        <w:spacing w:after="240"/>
        <w:ind w:left="709" w:hanging="709"/>
      </w:pPr>
      <w:bookmarkStart w:id="1437" w:name="_Toc409961695"/>
      <w:r w:rsidRPr="004C171C">
        <w:tab/>
      </w:r>
      <w:bookmarkStart w:id="1438" w:name="_Toc472247513"/>
      <w:r w:rsidRPr="004C171C">
        <w:t>INTRODUCTION</w:t>
      </w:r>
      <w:bookmarkEnd w:id="1437"/>
      <w:bookmarkEnd w:id="1438"/>
    </w:p>
    <w:p w14:paraId="5BD7EF82" w14:textId="77777777" w:rsidR="004C171C" w:rsidRPr="004C171C" w:rsidRDefault="004C171C" w:rsidP="00C47529">
      <w:pPr>
        <w:numPr>
          <w:ilvl w:val="2"/>
          <w:numId w:val="94"/>
        </w:numPr>
        <w:tabs>
          <w:tab w:val="clear" w:pos="567"/>
          <w:tab w:val="num" w:pos="709"/>
        </w:tabs>
        <w:spacing w:after="240"/>
        <w:jc w:val="both"/>
      </w:pPr>
      <w:bookmarkStart w:id="1439" w:name="_Toc409961696"/>
      <w:r w:rsidRPr="004C171C">
        <w:tab/>
        <w:t>This chapter describes how the DFSA protects, uses and discloses confidential information that it receives in the course of regulating financial services in the DIFC. Such information is referred to in this chapter as “confidential information”.</w:t>
      </w:r>
      <w:bookmarkEnd w:id="1439"/>
    </w:p>
    <w:p w14:paraId="060C3B07" w14:textId="77777777" w:rsidR="004C171C" w:rsidRPr="004C171C" w:rsidRDefault="004C171C" w:rsidP="004C171C">
      <w:pPr>
        <w:pStyle w:val="RPPSECTION"/>
        <w:tabs>
          <w:tab w:val="clear" w:pos="567"/>
          <w:tab w:val="num" w:pos="709"/>
        </w:tabs>
        <w:spacing w:after="240"/>
        <w:ind w:left="709" w:hanging="709"/>
      </w:pPr>
      <w:bookmarkStart w:id="1440" w:name="_Toc409961697"/>
      <w:r w:rsidRPr="004C171C">
        <w:tab/>
      </w:r>
      <w:bookmarkStart w:id="1441" w:name="_Toc472247514"/>
      <w:r w:rsidRPr="004C171C">
        <w:t>GUIDING PRINCIPLES</w:t>
      </w:r>
      <w:bookmarkEnd w:id="1440"/>
      <w:bookmarkEnd w:id="1441"/>
    </w:p>
    <w:p w14:paraId="1E412521" w14:textId="77777777" w:rsidR="004C171C" w:rsidRPr="004C171C" w:rsidRDefault="004C171C" w:rsidP="00C47529">
      <w:pPr>
        <w:numPr>
          <w:ilvl w:val="2"/>
          <w:numId w:val="94"/>
        </w:numPr>
        <w:tabs>
          <w:tab w:val="clear" w:pos="567"/>
          <w:tab w:val="num" w:pos="709"/>
        </w:tabs>
        <w:spacing w:after="240"/>
        <w:jc w:val="both"/>
      </w:pPr>
      <w:bookmarkStart w:id="1442" w:name="_Toc409961700"/>
      <w:r w:rsidRPr="004C171C">
        <w:tab/>
        <w:t>The international best practice standards adopted and applied by the DFSA in the DIFC are those set by international standard setting organisations such as the Basel Committee on Banking Supervision (BCBS), the International Association of Insurance Supervisors (IAIS), the International Organization of Securities Commissions (IOSCO) the Financial Action Task Force (FATF) and the Islamic Financial Services Board (IFSB).</w:t>
      </w:r>
      <w:bookmarkEnd w:id="1442"/>
    </w:p>
    <w:p w14:paraId="443A358F" w14:textId="77777777" w:rsidR="004C171C" w:rsidRPr="004C171C" w:rsidRDefault="004C171C" w:rsidP="00C47529">
      <w:pPr>
        <w:numPr>
          <w:ilvl w:val="2"/>
          <w:numId w:val="94"/>
        </w:numPr>
        <w:tabs>
          <w:tab w:val="clear" w:pos="567"/>
          <w:tab w:val="num" w:pos="709"/>
        </w:tabs>
        <w:spacing w:after="240"/>
        <w:jc w:val="both"/>
      </w:pPr>
      <w:bookmarkStart w:id="1443" w:name="_Toc409961701"/>
      <w:r w:rsidRPr="004C171C">
        <w:tab/>
        <w:t>The DFSA’s adherence to these standards is a commitment:</w:t>
      </w:r>
      <w:bookmarkEnd w:id="1443"/>
    </w:p>
    <w:p w14:paraId="08258F3C" w14:textId="77777777" w:rsidR="004C171C" w:rsidRPr="004C171C" w:rsidRDefault="004C171C" w:rsidP="00C47529">
      <w:pPr>
        <w:pStyle w:val="ListParagraph"/>
        <w:numPr>
          <w:ilvl w:val="0"/>
          <w:numId w:val="133"/>
        </w:numPr>
        <w:spacing w:after="240"/>
        <w:ind w:left="567" w:hanging="567"/>
        <w:jc w:val="both"/>
      </w:pPr>
      <w:r w:rsidRPr="004C171C">
        <w:t>to enforce and ensure compliance with applicable financial services legislation, consistent with the Basel Core Principles for Effective Banking Supervision, the IAIS Core Principles for Effective Insurance Supervision, the IOSCO Objectives and Principles of Securities Regulation and the FATF Recommendations on combating money laundering, the financing of terrorism and proliferation of weapons of mass destruction;</w:t>
      </w:r>
    </w:p>
    <w:p w14:paraId="23F4B3EF" w14:textId="77777777" w:rsidR="004C171C" w:rsidRPr="004C171C" w:rsidRDefault="004C171C" w:rsidP="00C47529">
      <w:pPr>
        <w:pStyle w:val="ListParagraph"/>
        <w:numPr>
          <w:ilvl w:val="0"/>
          <w:numId w:val="133"/>
        </w:numPr>
        <w:spacing w:after="240"/>
        <w:ind w:left="567" w:hanging="567"/>
        <w:jc w:val="both"/>
      </w:pPr>
      <w:r w:rsidRPr="004C171C">
        <w:t>to provide the fullest mutual assistance to other financial services regulators regarding cooperation and the exchange of confidential information according to standards and procedures that are equivalent to those prescribed in the IOSCO Multilateral Memorandum of Understanding;</w:t>
      </w:r>
    </w:p>
    <w:p w14:paraId="7DA7A812" w14:textId="77777777" w:rsidR="004C171C" w:rsidRPr="004C171C" w:rsidRDefault="004C171C" w:rsidP="00C47529">
      <w:pPr>
        <w:pStyle w:val="ListParagraph"/>
        <w:numPr>
          <w:ilvl w:val="0"/>
          <w:numId w:val="133"/>
        </w:numPr>
        <w:spacing w:after="240"/>
        <w:ind w:left="567" w:hanging="567"/>
        <w:jc w:val="both"/>
      </w:pPr>
      <w:r w:rsidRPr="004C171C">
        <w:t>to seek to ensure that DIFC or foreign laws or regulations about confidentiality or secrecy do not prevent the DFSA from obtaining, securing or disclosing confidential information where required for lawful regulatory purposes;</w:t>
      </w:r>
    </w:p>
    <w:p w14:paraId="23E7A8FC" w14:textId="77777777" w:rsidR="004C171C" w:rsidRPr="004C171C" w:rsidRDefault="004C171C" w:rsidP="00C47529">
      <w:pPr>
        <w:pStyle w:val="ListParagraph"/>
        <w:numPr>
          <w:ilvl w:val="0"/>
          <w:numId w:val="133"/>
        </w:numPr>
        <w:spacing w:after="240"/>
        <w:ind w:left="567" w:hanging="567"/>
        <w:jc w:val="both"/>
      </w:pPr>
      <w:r w:rsidRPr="004C171C">
        <w:t>to limit the disclosure of confidential information to other financial services regulators and enforcement agencies to what is required for lawfully ensuring compliance with, and enforcement of, applicable financial services and criminal legislation;</w:t>
      </w:r>
    </w:p>
    <w:p w14:paraId="094A9B80" w14:textId="77777777" w:rsidR="004C171C" w:rsidRPr="004C171C" w:rsidRDefault="004C171C" w:rsidP="00C47529">
      <w:pPr>
        <w:pStyle w:val="ListParagraph"/>
        <w:numPr>
          <w:ilvl w:val="0"/>
          <w:numId w:val="133"/>
        </w:numPr>
        <w:spacing w:after="240"/>
        <w:ind w:left="567" w:hanging="567"/>
        <w:jc w:val="both"/>
      </w:pPr>
      <w:r w:rsidRPr="004C171C">
        <w:t>to apply international best practices in obtaining and disclosing confidential information;</w:t>
      </w:r>
    </w:p>
    <w:p w14:paraId="0E3C29B6" w14:textId="77777777" w:rsidR="004C171C" w:rsidRPr="004C171C" w:rsidRDefault="004C171C" w:rsidP="00C47529">
      <w:pPr>
        <w:pStyle w:val="ListParagraph"/>
        <w:numPr>
          <w:ilvl w:val="0"/>
          <w:numId w:val="133"/>
        </w:numPr>
        <w:spacing w:after="240"/>
        <w:ind w:left="567" w:hanging="567"/>
        <w:jc w:val="both"/>
      </w:pPr>
      <w:r w:rsidRPr="004C171C">
        <w:t>to implement robust internal control systems and procedures that meet international best practices for the handling, storing, processing and securing of confidential information; and</w:t>
      </w:r>
    </w:p>
    <w:p w14:paraId="3518E50A" w14:textId="77777777" w:rsidR="004C171C" w:rsidRDefault="004C171C" w:rsidP="00C47529">
      <w:pPr>
        <w:pStyle w:val="ListParagraph"/>
        <w:numPr>
          <w:ilvl w:val="0"/>
          <w:numId w:val="133"/>
        </w:numPr>
        <w:spacing w:after="240"/>
        <w:ind w:left="567" w:hanging="567"/>
        <w:jc w:val="both"/>
      </w:pPr>
      <w:r w:rsidRPr="004C171C">
        <w:t>to implement data protection procedures that are equivalent to those prescribed in the European Union Directives so as to protect individual privacy rights according to international best practices.</w:t>
      </w:r>
    </w:p>
    <w:p w14:paraId="171773C5" w14:textId="77777777" w:rsidR="004C171C" w:rsidRPr="004C171C" w:rsidRDefault="004C171C" w:rsidP="004C171C">
      <w:pPr>
        <w:pStyle w:val="ListParagraph"/>
        <w:spacing w:after="240"/>
        <w:ind w:left="567"/>
        <w:jc w:val="both"/>
      </w:pPr>
    </w:p>
    <w:p w14:paraId="79C11CD0" w14:textId="77777777" w:rsidR="004C171C" w:rsidRPr="004C171C" w:rsidRDefault="004C171C" w:rsidP="004C4C43">
      <w:pPr>
        <w:pStyle w:val="RPPSECTION"/>
        <w:keepNext/>
        <w:tabs>
          <w:tab w:val="clear" w:pos="567"/>
          <w:tab w:val="num" w:pos="709"/>
        </w:tabs>
        <w:spacing w:after="240"/>
        <w:ind w:left="709" w:hanging="709"/>
      </w:pPr>
      <w:bookmarkStart w:id="1444" w:name="_Toc409961702"/>
      <w:r w:rsidRPr="004C171C">
        <w:tab/>
      </w:r>
      <w:bookmarkStart w:id="1445" w:name="_Toc472247515"/>
      <w:r w:rsidRPr="004C171C">
        <w:t>RELEVANT LEGISLATION</w:t>
      </w:r>
      <w:bookmarkEnd w:id="1444"/>
      <w:bookmarkEnd w:id="1445"/>
    </w:p>
    <w:p w14:paraId="007B4603" w14:textId="77777777" w:rsidR="004C171C" w:rsidRPr="004C171C" w:rsidRDefault="004C171C" w:rsidP="00C47529">
      <w:pPr>
        <w:numPr>
          <w:ilvl w:val="2"/>
          <w:numId w:val="94"/>
        </w:numPr>
        <w:tabs>
          <w:tab w:val="clear" w:pos="567"/>
          <w:tab w:val="num" w:pos="709"/>
        </w:tabs>
        <w:spacing w:after="240"/>
        <w:jc w:val="both"/>
      </w:pPr>
      <w:bookmarkStart w:id="1446" w:name="_Toc409961703"/>
      <w:r w:rsidRPr="004C171C">
        <w:t>The main legislative provisions governing the use of confidential information are set out in Dubai Law No. 9 of 2004, DIFC Regulatory Law No. 1 of 2004, the DIFC Data Protection Law No. 1 of 2007 and the UAE Penal Code, Federal Law No. 3</w:t>
      </w:r>
      <w:r w:rsidRPr="004C171C">
        <w:rPr>
          <w:rFonts w:cs="Arial"/>
          <w:szCs w:val="22"/>
          <w:lang w:val="en"/>
        </w:rPr>
        <w:t xml:space="preserve"> of 1987</w:t>
      </w:r>
      <w:r w:rsidRPr="004C171C">
        <w:t>.</w:t>
      </w:r>
      <w:bookmarkEnd w:id="1446"/>
    </w:p>
    <w:p w14:paraId="14398AAE" w14:textId="77777777" w:rsidR="004C171C" w:rsidRPr="004C171C" w:rsidRDefault="004C171C" w:rsidP="004C171C">
      <w:pPr>
        <w:pStyle w:val="BodyText"/>
        <w:tabs>
          <w:tab w:val="num" w:pos="900"/>
        </w:tabs>
        <w:spacing w:after="240"/>
        <w:rPr>
          <w:rFonts w:cs="Arial"/>
          <w:b/>
          <w:color w:val="CC0000"/>
          <w:szCs w:val="22"/>
        </w:rPr>
      </w:pPr>
      <w:r w:rsidRPr="004C171C">
        <w:rPr>
          <w:rFonts w:cs="Arial"/>
          <w:b/>
          <w:color w:val="CC0000"/>
          <w:szCs w:val="22"/>
        </w:rPr>
        <w:t>Regulatory Powers to Obtain Confidential Information</w:t>
      </w:r>
    </w:p>
    <w:p w14:paraId="7E89E16B" w14:textId="77777777" w:rsidR="004C171C" w:rsidRPr="004C171C" w:rsidRDefault="004C171C" w:rsidP="00C47529">
      <w:pPr>
        <w:numPr>
          <w:ilvl w:val="2"/>
          <w:numId w:val="94"/>
        </w:numPr>
        <w:tabs>
          <w:tab w:val="clear" w:pos="567"/>
          <w:tab w:val="num" w:pos="709"/>
        </w:tabs>
        <w:spacing w:after="240"/>
        <w:jc w:val="both"/>
      </w:pPr>
      <w:bookmarkStart w:id="1447" w:name="_Toc409961704"/>
      <w:r w:rsidRPr="004C171C">
        <w:tab/>
        <w:t xml:space="preserve">Like other financial services regulators, the DFSA has comprehensive statutory powers to carry out its authorisation, supervision and enforcement functions regarding financial services in and from the DIFC. </w:t>
      </w:r>
      <w:r w:rsidRPr="004C171C">
        <w:rPr>
          <w:rFonts w:cs="Arial"/>
          <w:szCs w:val="22"/>
        </w:rPr>
        <w:t>The Regulatory Law confers powers</w:t>
      </w:r>
      <w:r w:rsidRPr="004C171C">
        <w:t xml:space="preserve"> to require reports, conduct on-site inspections of business premises of authorised entities and individuals, investigate and compel the production of documents, testimony and other information.</w:t>
      </w:r>
      <w:bookmarkEnd w:id="1447"/>
    </w:p>
    <w:p w14:paraId="0A99B1A9" w14:textId="77777777" w:rsidR="004C171C" w:rsidRPr="004C171C" w:rsidRDefault="004C171C" w:rsidP="00C47529">
      <w:pPr>
        <w:numPr>
          <w:ilvl w:val="2"/>
          <w:numId w:val="94"/>
        </w:numPr>
        <w:tabs>
          <w:tab w:val="clear" w:pos="567"/>
          <w:tab w:val="num" w:pos="709"/>
        </w:tabs>
        <w:spacing w:after="240"/>
        <w:jc w:val="both"/>
      </w:pPr>
      <w:bookmarkStart w:id="1448" w:name="_Toc409961707"/>
      <w:r w:rsidRPr="004C171C">
        <w:tab/>
        <w:t>The DFSA can also use its powers to obtain information from third party suppliers, including intermediaries and companies that have accepted outsourced functions for regulated entities.</w:t>
      </w:r>
      <w:r w:rsidRPr="004C171C">
        <w:rPr>
          <w:rFonts w:cs="Arial"/>
        </w:rPr>
        <w:t xml:space="preserve"> These include subsidiaries established in the DIFC and branches in the DIFC of firms authorised in other jurisdictions.</w:t>
      </w:r>
      <w:r w:rsidRPr="004C171C">
        <w:t xml:space="preserve"> The DFSA may also exercise these powers at the request, and on behalf, of foreign regulators and authorities to assist them in performing their regulatory or enforcement functions. Why, when and how this is permissible is described in more detail below.</w:t>
      </w:r>
      <w:bookmarkEnd w:id="1448"/>
    </w:p>
    <w:p w14:paraId="45414BEE" w14:textId="77777777" w:rsidR="004C171C" w:rsidRPr="004C171C" w:rsidRDefault="004C171C" w:rsidP="00C47529">
      <w:pPr>
        <w:numPr>
          <w:ilvl w:val="2"/>
          <w:numId w:val="94"/>
        </w:numPr>
        <w:tabs>
          <w:tab w:val="clear" w:pos="567"/>
          <w:tab w:val="num" w:pos="709"/>
        </w:tabs>
        <w:spacing w:after="240"/>
        <w:jc w:val="both"/>
      </w:pPr>
      <w:bookmarkStart w:id="1449" w:name="_Toc409961708"/>
      <w:r w:rsidRPr="004C171C">
        <w:tab/>
        <w:t>In short, because the DFSA’s statutory mandate is to regulate all financial services provided in and from the DIFC, the DFSA has broad access to confidential information about individuals and firms participating in or connected to the provision of financial services in the DIFC This includes all market participants, listed companies, reporting entities and their officers and directors.</w:t>
      </w:r>
      <w:bookmarkEnd w:id="1449"/>
    </w:p>
    <w:p w14:paraId="750AB164" w14:textId="77777777" w:rsidR="004C171C" w:rsidRPr="004C171C" w:rsidRDefault="004C171C" w:rsidP="004C171C">
      <w:pPr>
        <w:tabs>
          <w:tab w:val="num" w:pos="851"/>
        </w:tabs>
        <w:spacing w:after="240"/>
        <w:jc w:val="both"/>
        <w:outlineLvl w:val="1"/>
      </w:pPr>
      <w:bookmarkStart w:id="1450" w:name="_Toc409961709"/>
      <w:r w:rsidRPr="004C171C">
        <w:rPr>
          <w:b/>
          <w:color w:val="C00000"/>
        </w:rPr>
        <w:t>For example</w:t>
      </w:r>
      <w:r w:rsidRPr="004C171C">
        <w:t>, this means that the DFSA will treat accounts that are booked and held in foreign jurisdictions, but serviced and managed in or from the DIFC, in the same way as if the accounts were booked, held, serviced and managed entirely within the DIFC. Legally and practically the DFSA has complete access to the account information in both situations because the regulated financial service is provided in or from the DIFC. However, if a DIFC regulated financial institution books, holds, services and manages an account entirely in a foreign jurisdiction, the DFSA has no authority to access confidential client account information unless the laws of the foreign jurisdiction permit such access and disclosure.</w:t>
      </w:r>
      <w:bookmarkEnd w:id="1450"/>
    </w:p>
    <w:p w14:paraId="3644318E"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Confidentiality Obligations</w:t>
      </w:r>
    </w:p>
    <w:p w14:paraId="712DE189" w14:textId="77777777" w:rsidR="004C171C" w:rsidRPr="004C171C" w:rsidRDefault="004C171C" w:rsidP="00C47529">
      <w:pPr>
        <w:numPr>
          <w:ilvl w:val="2"/>
          <w:numId w:val="94"/>
        </w:numPr>
        <w:tabs>
          <w:tab w:val="clear" w:pos="567"/>
          <w:tab w:val="num" w:pos="709"/>
        </w:tabs>
        <w:spacing w:after="240"/>
        <w:jc w:val="both"/>
      </w:pPr>
      <w:bookmarkStart w:id="1451" w:name="_Toc409961710"/>
      <w:r w:rsidRPr="004C171C">
        <w:tab/>
        <w:t xml:space="preserve">Although the DFSA has comprehensive powers to access confidential information so that it can properly discharge its regulatory functions, there are statutory limitations </w:t>
      </w:r>
      <w:r w:rsidRPr="004C171C">
        <w:rPr>
          <w:rFonts w:cs="Arial"/>
          <w:szCs w:val="22"/>
        </w:rPr>
        <w:t>or restrictions</w:t>
      </w:r>
      <w:r w:rsidRPr="004C171C">
        <w:t xml:space="preserve"> on the way the DFSA uses and deals with confidential information. These limitations </w:t>
      </w:r>
      <w:r w:rsidRPr="004C171C">
        <w:rPr>
          <w:rFonts w:cs="Arial"/>
          <w:szCs w:val="22"/>
        </w:rPr>
        <w:t>or restrictions</w:t>
      </w:r>
      <w:r w:rsidRPr="004C171C">
        <w:t xml:space="preserve"> are necessary to protect individual privacy and to assure regulated firms and individuals, and their clients, that the confidential information they provide to the DFSA will be dealt with in confidence and used only for lawful purposes.</w:t>
      </w:r>
      <w:bookmarkEnd w:id="1451"/>
    </w:p>
    <w:p w14:paraId="08323384"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Dubai Law No. 9 of 2004</w:t>
      </w:r>
    </w:p>
    <w:p w14:paraId="08EF146A" w14:textId="77777777" w:rsidR="004C171C" w:rsidRPr="004C171C" w:rsidRDefault="004C171C" w:rsidP="00C47529">
      <w:pPr>
        <w:numPr>
          <w:ilvl w:val="2"/>
          <w:numId w:val="94"/>
        </w:numPr>
        <w:tabs>
          <w:tab w:val="clear" w:pos="567"/>
          <w:tab w:val="num" w:pos="709"/>
        </w:tabs>
        <w:spacing w:after="240"/>
        <w:jc w:val="both"/>
      </w:pPr>
      <w:bookmarkStart w:id="1452" w:name="_Toc409961711"/>
      <w:r w:rsidRPr="004C171C">
        <w:tab/>
        <w:t>Under Article 7 of Dubai Law No. 9 of 2004, which is the law under which the DFSA was established, the DFSA is required to keep confidential any confidential information obtained, disclosed to or collected by it, in the course of performing its functions. The Article specifically prohibits the disclosure of confidential information to third parties except in circumstances permitted by DIFC laws and regulations.</w:t>
      </w:r>
      <w:bookmarkEnd w:id="1452"/>
    </w:p>
    <w:p w14:paraId="56EEE898"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The UAE Penal Code</w:t>
      </w:r>
    </w:p>
    <w:p w14:paraId="265DF101" w14:textId="77777777" w:rsidR="004C171C" w:rsidRPr="004C171C" w:rsidRDefault="004C171C" w:rsidP="00C47529">
      <w:pPr>
        <w:numPr>
          <w:ilvl w:val="2"/>
          <w:numId w:val="94"/>
        </w:numPr>
        <w:tabs>
          <w:tab w:val="clear" w:pos="567"/>
          <w:tab w:val="num" w:pos="709"/>
        </w:tabs>
        <w:spacing w:after="240"/>
        <w:jc w:val="both"/>
      </w:pPr>
      <w:bookmarkStart w:id="1453" w:name="_Toc409961712"/>
      <w:r w:rsidRPr="004C171C">
        <w:tab/>
        <w:t>It is a criminal offence under Article 379 of the UAE Penal Code, Federal Law No. 3, (which applies in the DIFC) for any person, including the DFSA, its employees and agents, to disclose confidential information to third parties without having the legal authority to do so.</w:t>
      </w:r>
      <w:bookmarkEnd w:id="1453"/>
      <w:r w:rsidRPr="004C171C">
        <w:rPr>
          <w:rFonts w:cs="Arial"/>
          <w:szCs w:val="22"/>
        </w:rPr>
        <w:t xml:space="preserve"> This Article applies to all persons, not just currently serving public officers.  However, it imposes more severe penalties on public officers if they disclose such information in cases other than those permitted by the law.</w:t>
      </w:r>
    </w:p>
    <w:p w14:paraId="7CF36869"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The Data Protection Law</w:t>
      </w:r>
    </w:p>
    <w:p w14:paraId="20F97510" w14:textId="77777777" w:rsidR="004C171C" w:rsidRPr="004C171C" w:rsidRDefault="004C171C" w:rsidP="00C47529">
      <w:pPr>
        <w:numPr>
          <w:ilvl w:val="2"/>
          <w:numId w:val="94"/>
        </w:numPr>
        <w:tabs>
          <w:tab w:val="clear" w:pos="567"/>
          <w:tab w:val="num" w:pos="709"/>
        </w:tabs>
        <w:spacing w:after="240"/>
        <w:jc w:val="both"/>
      </w:pPr>
      <w:bookmarkStart w:id="1454" w:name="_Toc409961713"/>
      <w:r w:rsidRPr="004C171C">
        <w:tab/>
        <w:t>The DIFC Data Protection Law No.7 of 2007 (Data Protection Law) applies in the DIFC. The Data Protection Law protects the personal data of a natural living person; this data is generally also confidential information. The Data Protection Law sets out the requirements for processing personal data and the rights of data subjects.</w:t>
      </w:r>
      <w:bookmarkEnd w:id="1454"/>
    </w:p>
    <w:p w14:paraId="1D0CB677" w14:textId="77777777" w:rsidR="004C171C" w:rsidRPr="004C171C" w:rsidRDefault="004C171C" w:rsidP="004C171C">
      <w:pPr>
        <w:tabs>
          <w:tab w:val="num" w:pos="851"/>
        </w:tabs>
        <w:spacing w:after="240"/>
        <w:jc w:val="both"/>
        <w:outlineLvl w:val="1"/>
      </w:pPr>
      <w:bookmarkStart w:id="1455" w:name="_Toc409961714"/>
      <w:r w:rsidRPr="004C171C">
        <w:rPr>
          <w:b/>
          <w:color w:val="C00000"/>
        </w:rPr>
        <w:t>For example</w:t>
      </w:r>
      <w:r w:rsidRPr="004C171C">
        <w:t>, under the Data Protection Law, the DFSA, as a data controller, is required to process personal data fairly, lawfully, and securely and only for specified, explicit and legitimate purposes. The DFSA is also required to ensure that personal data it processes is accurate and kept up to date.</w:t>
      </w:r>
      <w:bookmarkEnd w:id="1455"/>
    </w:p>
    <w:p w14:paraId="0BC0A9EE" w14:textId="77777777" w:rsidR="004C171C" w:rsidRPr="004C171C" w:rsidRDefault="004C171C" w:rsidP="00C47529">
      <w:pPr>
        <w:numPr>
          <w:ilvl w:val="2"/>
          <w:numId w:val="94"/>
        </w:numPr>
        <w:tabs>
          <w:tab w:val="clear" w:pos="567"/>
          <w:tab w:val="num" w:pos="709"/>
        </w:tabs>
        <w:spacing w:after="240"/>
        <w:jc w:val="both"/>
      </w:pPr>
      <w:bookmarkStart w:id="1456" w:name="_Toc409961715"/>
      <w:r w:rsidRPr="004C171C">
        <w:tab/>
        <w:t>Under Article 39 of the Data Protection Law, in certain circumstances, specified sections of the Data Protection Law do not apply to the DFSA. This exemption applies if the application of the specified sections of the Data Protection Law would be likely to prejudice the proper discharge of the DFSA’s powers and functions under DFSA administered laws, insofar as the relevant powers and functions are designed to protect members of the public against the dishonesty, malpractice or other seriously improper conduct of those operating in the financial services industry.</w:t>
      </w:r>
      <w:bookmarkEnd w:id="1456"/>
    </w:p>
    <w:p w14:paraId="7943D9DD" w14:textId="77777777" w:rsidR="004C171C" w:rsidRPr="004C171C" w:rsidRDefault="004C171C" w:rsidP="004C171C">
      <w:pPr>
        <w:tabs>
          <w:tab w:val="num" w:pos="851"/>
        </w:tabs>
        <w:spacing w:after="240"/>
        <w:jc w:val="both"/>
        <w:outlineLvl w:val="1"/>
      </w:pPr>
      <w:bookmarkStart w:id="1457" w:name="_Toc409961716"/>
      <w:r w:rsidRPr="004C171C">
        <w:rPr>
          <w:b/>
          <w:color w:val="C00000"/>
        </w:rPr>
        <w:t>For example</w:t>
      </w:r>
      <w:r w:rsidRPr="004C171C">
        <w:t>, the DFSA will not normally notify an individual about a request from a foreign authority to provide information about a client of a financial institution if the request is for the purpose of investigating the client’s suspected participation in a securities fraud or criminal offence. In such cases, notifying the client or financial institution is likely to jeopardise the investigation and would defeat the public interest.</w:t>
      </w:r>
      <w:bookmarkEnd w:id="1457"/>
    </w:p>
    <w:p w14:paraId="3B09DB49" w14:textId="77777777" w:rsidR="004C171C" w:rsidRPr="004C171C" w:rsidRDefault="004C171C" w:rsidP="004C171C">
      <w:pPr>
        <w:pStyle w:val="BodyText"/>
        <w:tabs>
          <w:tab w:val="num" w:pos="900"/>
        </w:tabs>
        <w:spacing w:after="240"/>
        <w:rPr>
          <w:rFonts w:cs="Arial"/>
          <w:b/>
          <w:color w:val="CC0000"/>
          <w:szCs w:val="22"/>
        </w:rPr>
      </w:pPr>
      <w:r w:rsidRPr="004C171C">
        <w:rPr>
          <w:rFonts w:cs="Arial"/>
          <w:b/>
          <w:color w:val="CC0000"/>
          <w:szCs w:val="22"/>
        </w:rPr>
        <w:t>The Regulatory Law</w:t>
      </w:r>
    </w:p>
    <w:p w14:paraId="042E5DDC" w14:textId="77777777" w:rsidR="004C171C" w:rsidRPr="004C171C" w:rsidRDefault="004C171C" w:rsidP="00C47529">
      <w:pPr>
        <w:numPr>
          <w:ilvl w:val="2"/>
          <w:numId w:val="94"/>
        </w:numPr>
        <w:tabs>
          <w:tab w:val="clear" w:pos="567"/>
          <w:tab w:val="num" w:pos="709"/>
        </w:tabs>
        <w:spacing w:after="240"/>
        <w:jc w:val="both"/>
      </w:pPr>
      <w:bookmarkStart w:id="1458" w:name="_Toc409961717"/>
      <w:r w:rsidRPr="004C171C">
        <w:tab/>
        <w:t>Article 38(1) of the Regulatory Law parallels the above confidentiality provisions by prohibiting the DFSA, its employees, agents or any person coming into possession of the information from disclosing confidential information unless they have the consent of the person to whom the duty of confidentiality is owed or unless the disclosure is expressly authorised under Article 38(3).</w:t>
      </w:r>
      <w:bookmarkEnd w:id="1458"/>
    </w:p>
    <w:p w14:paraId="01D36857"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Authorised Powers of Disclosure</w:t>
      </w:r>
    </w:p>
    <w:p w14:paraId="2656738D" w14:textId="77777777" w:rsidR="004C171C" w:rsidRPr="004C171C" w:rsidRDefault="004C171C" w:rsidP="00C47529">
      <w:pPr>
        <w:numPr>
          <w:ilvl w:val="2"/>
          <w:numId w:val="94"/>
        </w:numPr>
        <w:tabs>
          <w:tab w:val="clear" w:pos="567"/>
          <w:tab w:val="num" w:pos="709"/>
        </w:tabs>
        <w:spacing w:after="240"/>
        <w:jc w:val="both"/>
        <w:rPr>
          <w:rFonts w:cs="Arial"/>
          <w:szCs w:val="22"/>
          <w:lang w:val="en-US"/>
        </w:rPr>
      </w:pPr>
      <w:r w:rsidRPr="004C171C">
        <w:rPr>
          <w:rFonts w:cs="Arial"/>
          <w:szCs w:val="22"/>
          <w:lang w:val="en-US"/>
        </w:rPr>
        <w:tab/>
        <w:t xml:space="preserve">The </w:t>
      </w:r>
      <w:r w:rsidRPr="004C171C">
        <w:rPr>
          <w:lang w:val="en-US"/>
        </w:rPr>
        <w:t>Regulatory Law</w:t>
      </w:r>
      <w:r w:rsidRPr="004C171C">
        <w:rPr>
          <w:rFonts w:cs="Arial"/>
          <w:szCs w:val="22"/>
          <w:lang w:val="en-US"/>
        </w:rPr>
        <w:t xml:space="preserve"> provides gateways by which the DFSA is permitted to disclose regulatory information for certain purposes and/or to certain persons. The relevant gateways are in Articles 38 and 39.</w:t>
      </w:r>
    </w:p>
    <w:p w14:paraId="5D9BA690" w14:textId="77777777" w:rsidR="004C171C" w:rsidRPr="004C171C" w:rsidRDefault="004C171C" w:rsidP="00C47529">
      <w:pPr>
        <w:numPr>
          <w:ilvl w:val="2"/>
          <w:numId w:val="94"/>
        </w:numPr>
        <w:tabs>
          <w:tab w:val="clear" w:pos="567"/>
          <w:tab w:val="num" w:pos="709"/>
        </w:tabs>
        <w:spacing w:after="240"/>
        <w:jc w:val="both"/>
      </w:pPr>
      <w:bookmarkStart w:id="1459" w:name="_Toc409961718"/>
      <w:r w:rsidRPr="004C171C">
        <w:tab/>
        <w:t>Under Article 38 of the Regulatory Law, the DFSA may lawfully disclose confidential information:</w:t>
      </w:r>
      <w:bookmarkEnd w:id="1459"/>
    </w:p>
    <w:p w14:paraId="3751D7F3" w14:textId="77777777" w:rsidR="004C171C" w:rsidRPr="004C171C" w:rsidRDefault="004C171C" w:rsidP="00C47529">
      <w:pPr>
        <w:pStyle w:val="BodyText"/>
        <w:numPr>
          <w:ilvl w:val="0"/>
          <w:numId w:val="124"/>
        </w:numPr>
        <w:tabs>
          <w:tab w:val="clear" w:pos="1260"/>
          <w:tab w:val="num" w:pos="-371"/>
          <w:tab w:val="left" w:pos="567"/>
        </w:tabs>
        <w:spacing w:after="240"/>
        <w:ind w:left="567" w:hanging="567"/>
        <w:jc w:val="both"/>
        <w:rPr>
          <w:rFonts w:cs="Arial"/>
          <w:szCs w:val="22"/>
        </w:rPr>
      </w:pPr>
      <w:r w:rsidRPr="004C171C">
        <w:rPr>
          <w:rFonts w:cs="Arial"/>
          <w:szCs w:val="22"/>
        </w:rPr>
        <w:t>where the information is already public;</w:t>
      </w:r>
    </w:p>
    <w:p w14:paraId="59D665DC" w14:textId="77777777" w:rsidR="004C171C" w:rsidRPr="004C171C" w:rsidRDefault="004C171C" w:rsidP="00C47529">
      <w:pPr>
        <w:pStyle w:val="BodyText"/>
        <w:numPr>
          <w:ilvl w:val="0"/>
          <w:numId w:val="124"/>
        </w:numPr>
        <w:tabs>
          <w:tab w:val="clear" w:pos="1260"/>
        </w:tabs>
        <w:spacing w:after="240"/>
        <w:ind w:left="567" w:hanging="567"/>
        <w:jc w:val="both"/>
        <w:rPr>
          <w:rFonts w:cs="Arial"/>
          <w:szCs w:val="22"/>
        </w:rPr>
      </w:pPr>
      <w:r w:rsidRPr="004C171C">
        <w:rPr>
          <w:rFonts w:cs="Arial"/>
          <w:szCs w:val="22"/>
        </w:rPr>
        <w:t>where the disclosure is for the purpose of assisting the following persons in the performance of their regulatory functions:</w:t>
      </w:r>
    </w:p>
    <w:p w14:paraId="110E87EF"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the DIFC Registrar of Companies;</w:t>
      </w:r>
    </w:p>
    <w:p w14:paraId="75819B96"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a Financial Services Regulator;</w:t>
      </w:r>
    </w:p>
    <w:p w14:paraId="083AB970"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a governmental or regulatory authority exercising powers and performing functions relating to anti-money laundering, counter-terrorist financing or sanctions compliance;</w:t>
      </w:r>
    </w:p>
    <w:p w14:paraId="4FE8BF8C"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a self-regulatory body or organisation exercising and performing powers and functions in relation to financial services;</w:t>
      </w:r>
    </w:p>
    <w:p w14:paraId="2F09511A"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a civil or criminal law enforcement agency; or</w:t>
      </w:r>
    </w:p>
    <w:p w14:paraId="137913DC" w14:textId="77777777" w:rsidR="004C171C" w:rsidRPr="004C171C" w:rsidRDefault="004C171C" w:rsidP="00C47529">
      <w:pPr>
        <w:pStyle w:val="BodyText"/>
        <w:numPr>
          <w:ilvl w:val="1"/>
          <w:numId w:val="123"/>
        </w:numPr>
        <w:tabs>
          <w:tab w:val="clear" w:pos="1800"/>
        </w:tabs>
        <w:spacing w:after="240"/>
        <w:ind w:left="1134" w:hanging="567"/>
        <w:jc w:val="both"/>
        <w:rPr>
          <w:rFonts w:cs="Arial"/>
          <w:szCs w:val="22"/>
        </w:rPr>
      </w:pPr>
      <w:r w:rsidRPr="004C171C">
        <w:rPr>
          <w:rFonts w:cs="Arial"/>
          <w:szCs w:val="22"/>
        </w:rPr>
        <w:t>a governmental or other regulatory authority, including a self-regulatory body, or organisation exercising powers and performing functions in relation to the regulation of auditors, accountants or lawyers;</w:t>
      </w:r>
    </w:p>
    <w:p w14:paraId="26FBA85A" w14:textId="77777777" w:rsidR="004C171C" w:rsidRPr="004C171C" w:rsidRDefault="004C171C" w:rsidP="00C47529">
      <w:pPr>
        <w:pStyle w:val="BodyText"/>
        <w:numPr>
          <w:ilvl w:val="0"/>
          <w:numId w:val="124"/>
        </w:numPr>
        <w:tabs>
          <w:tab w:val="clear" w:pos="1260"/>
          <w:tab w:val="num" w:pos="567"/>
        </w:tabs>
        <w:spacing w:after="240"/>
        <w:ind w:left="567" w:hanging="567"/>
        <w:jc w:val="both"/>
        <w:rPr>
          <w:rFonts w:cs="Arial"/>
          <w:szCs w:val="22"/>
        </w:rPr>
      </w:pPr>
      <w:r w:rsidRPr="004C171C">
        <w:rPr>
          <w:rFonts w:cs="Arial"/>
          <w:szCs w:val="22"/>
        </w:rPr>
        <w:t>where disclosure is permitted or required under the Regulatory Law or Rules, other DFSA administered laws or any other law applicable in the DIFC; and</w:t>
      </w:r>
    </w:p>
    <w:p w14:paraId="1F765ED6" w14:textId="77777777" w:rsidR="004C171C" w:rsidRPr="004C171C" w:rsidRDefault="004C171C" w:rsidP="00C47529">
      <w:pPr>
        <w:pStyle w:val="BodyText"/>
        <w:numPr>
          <w:ilvl w:val="0"/>
          <w:numId w:val="124"/>
        </w:numPr>
        <w:tabs>
          <w:tab w:val="clear" w:pos="1260"/>
          <w:tab w:val="num" w:pos="567"/>
        </w:tabs>
        <w:spacing w:after="240"/>
        <w:ind w:left="567" w:hanging="567"/>
        <w:jc w:val="both"/>
        <w:rPr>
          <w:rFonts w:cs="Arial"/>
          <w:szCs w:val="22"/>
        </w:rPr>
      </w:pPr>
      <w:r w:rsidRPr="004C171C">
        <w:rPr>
          <w:rFonts w:cs="Arial"/>
          <w:szCs w:val="22"/>
        </w:rPr>
        <w:t>where disclosure is made in good faith for the purposes of performance and exercise of the functions and powers of the DFSA.</w:t>
      </w:r>
    </w:p>
    <w:p w14:paraId="1B20FEED" w14:textId="77777777" w:rsidR="004C171C" w:rsidRPr="004C171C" w:rsidRDefault="004C171C" w:rsidP="00C47529">
      <w:pPr>
        <w:numPr>
          <w:ilvl w:val="2"/>
          <w:numId w:val="94"/>
        </w:numPr>
        <w:tabs>
          <w:tab w:val="clear" w:pos="567"/>
          <w:tab w:val="num" w:pos="709"/>
        </w:tabs>
        <w:spacing w:after="240"/>
        <w:jc w:val="both"/>
      </w:pPr>
      <w:bookmarkStart w:id="1460" w:name="_Toc409961719"/>
      <w:r w:rsidRPr="004C171C">
        <w:tab/>
        <w:t>Under Article 80A(2) of the Regulatory Law, the DFSA is prohibited from disclosing an individual’s compelled testimony to any law enforcement agency for the purpose of criminal proceedings against the person unless the person consents to the disclosure or the DFSA is required by law or court order to disclose the statement.</w:t>
      </w:r>
      <w:bookmarkEnd w:id="1460"/>
    </w:p>
    <w:p w14:paraId="5BE09300" w14:textId="77777777" w:rsidR="004C171C" w:rsidRPr="004C171C" w:rsidRDefault="004C171C" w:rsidP="00C47529">
      <w:pPr>
        <w:numPr>
          <w:ilvl w:val="2"/>
          <w:numId w:val="94"/>
        </w:numPr>
        <w:tabs>
          <w:tab w:val="clear" w:pos="567"/>
          <w:tab w:val="num" w:pos="709"/>
        </w:tabs>
        <w:spacing w:after="240"/>
        <w:jc w:val="both"/>
      </w:pPr>
      <w:r w:rsidRPr="004C171C">
        <w:rPr>
          <w:rFonts w:cs="Arial"/>
          <w:szCs w:val="17"/>
        </w:rPr>
        <w:tab/>
        <w:t xml:space="preserve">When the DFSA is requested to disclose confidential information to an </w:t>
      </w:r>
      <w:r w:rsidRPr="004C171C">
        <w:rPr>
          <w:rFonts w:cs="Arial"/>
          <w:szCs w:val="22"/>
        </w:rPr>
        <w:t>Authority referred to in Article 38 or 39</w:t>
      </w:r>
      <w:r w:rsidRPr="004C171C">
        <w:rPr>
          <w:rFonts w:cs="Arial"/>
          <w:szCs w:val="17"/>
        </w:rPr>
        <w:t xml:space="preserve">, in circumstances other than those referred to in </w:t>
      </w:r>
      <w:r w:rsidRPr="004C171C">
        <w:rPr>
          <w:rFonts w:cs="Arial"/>
        </w:rPr>
        <w:t>Article 80</w:t>
      </w:r>
      <w:r w:rsidRPr="004C171C">
        <w:rPr>
          <w:rFonts w:cs="Arial"/>
          <w:szCs w:val="17"/>
        </w:rPr>
        <w:t xml:space="preserve">A(2), the DFSA recognises that the information to be provided is to be used for the sole purpose of </w:t>
      </w:r>
      <w:r w:rsidRPr="004C171C">
        <w:t xml:space="preserve">assisting the </w:t>
      </w:r>
      <w:r w:rsidRPr="004C171C">
        <w:rPr>
          <w:rFonts w:cs="Arial"/>
          <w:szCs w:val="17"/>
        </w:rPr>
        <w:t>requesting authority in performing its regulatory functions. Consequently, the DFSA requires the requesting authority to keep the information confidential and not to disclose it to any other person without the written consent of the DFSA.</w:t>
      </w:r>
    </w:p>
    <w:p w14:paraId="51745D16" w14:textId="77777777" w:rsidR="004C171C" w:rsidRPr="004C171C" w:rsidRDefault="004C171C" w:rsidP="00C47529">
      <w:pPr>
        <w:numPr>
          <w:ilvl w:val="2"/>
          <w:numId w:val="94"/>
        </w:numPr>
        <w:tabs>
          <w:tab w:val="clear" w:pos="567"/>
          <w:tab w:val="num" w:pos="709"/>
        </w:tabs>
        <w:spacing w:after="240"/>
        <w:jc w:val="both"/>
      </w:pPr>
      <w:bookmarkStart w:id="1461" w:name="_Toc409961720"/>
      <w:r w:rsidRPr="004C171C">
        <w:tab/>
        <w:t>In summary, the above restrictions mean that:</w:t>
      </w:r>
      <w:bookmarkEnd w:id="1461"/>
    </w:p>
    <w:p w14:paraId="7823F905" w14:textId="77777777" w:rsidR="004C171C" w:rsidRPr="004C171C" w:rsidRDefault="004C171C" w:rsidP="00C47529">
      <w:pPr>
        <w:pStyle w:val="BodyText"/>
        <w:numPr>
          <w:ilvl w:val="0"/>
          <w:numId w:val="128"/>
        </w:numPr>
        <w:tabs>
          <w:tab w:val="clear" w:pos="605"/>
        </w:tabs>
        <w:spacing w:after="240"/>
        <w:ind w:left="567" w:hanging="567"/>
        <w:jc w:val="both"/>
        <w:rPr>
          <w:rFonts w:cs="Arial"/>
          <w:szCs w:val="22"/>
        </w:rPr>
      </w:pPr>
      <w:r w:rsidRPr="004C171C">
        <w:rPr>
          <w:rFonts w:cs="Arial"/>
          <w:szCs w:val="22"/>
        </w:rPr>
        <w:t xml:space="preserve">the DFSA may only use or disclose confidential information to fulfil a DFSA regulatory purpose or legal obligation; </w:t>
      </w:r>
    </w:p>
    <w:p w14:paraId="17152177" w14:textId="77777777" w:rsidR="004C171C" w:rsidRPr="004C171C" w:rsidRDefault="004C171C" w:rsidP="00C47529">
      <w:pPr>
        <w:pStyle w:val="BodyText"/>
        <w:numPr>
          <w:ilvl w:val="0"/>
          <w:numId w:val="128"/>
        </w:numPr>
        <w:tabs>
          <w:tab w:val="clear" w:pos="605"/>
        </w:tabs>
        <w:spacing w:after="240"/>
        <w:ind w:left="567" w:hanging="567"/>
        <w:jc w:val="both"/>
        <w:rPr>
          <w:rFonts w:cs="Arial"/>
          <w:szCs w:val="22"/>
        </w:rPr>
      </w:pPr>
      <w:r w:rsidRPr="004C171C">
        <w:rPr>
          <w:rFonts w:cs="Arial"/>
          <w:szCs w:val="22"/>
        </w:rPr>
        <w:t>the DFSA may only disclose confidential information to domestic and foreign regulators and authorities if it is for the purpose of assisting them in the performance of their specific regulatory or enforcement functions regarding financial services and criminal legislation; and</w:t>
      </w:r>
    </w:p>
    <w:p w14:paraId="20B19465" w14:textId="77777777" w:rsidR="004C171C" w:rsidRPr="004C171C" w:rsidRDefault="004C171C" w:rsidP="004C171C">
      <w:pPr>
        <w:pStyle w:val="ListParagraph"/>
        <w:spacing w:after="240"/>
        <w:ind w:left="567" w:hanging="567"/>
        <w:jc w:val="both"/>
      </w:pPr>
      <w:r w:rsidRPr="004C171C">
        <w:rPr>
          <w:rFonts w:cs="Arial"/>
        </w:rPr>
        <w:t>(c)</w:t>
      </w:r>
      <w:r w:rsidRPr="004C171C">
        <w:rPr>
          <w:rFonts w:cs="Arial"/>
        </w:rPr>
        <w:tab/>
        <w:t>the DFSA may only disclose an individual’s compelled testimony to a law enforcement agency for the purpose of criminal proceedings against the person if the person consents to the disclosure or if the DFSA is required by law or court order to disclose the statement.</w:t>
      </w:r>
    </w:p>
    <w:p w14:paraId="5796A914" w14:textId="77777777" w:rsidR="004C171C" w:rsidRPr="004C171C" w:rsidRDefault="004C171C" w:rsidP="004C171C">
      <w:pPr>
        <w:pStyle w:val="BodyText"/>
        <w:tabs>
          <w:tab w:val="num" w:pos="900"/>
        </w:tabs>
        <w:spacing w:after="240"/>
        <w:rPr>
          <w:rFonts w:cs="Arial"/>
          <w:b/>
          <w:color w:val="CC0000"/>
          <w:szCs w:val="22"/>
        </w:rPr>
      </w:pPr>
      <w:r w:rsidRPr="004C171C">
        <w:rPr>
          <w:rFonts w:cs="Arial"/>
          <w:b/>
          <w:color w:val="CC0000"/>
          <w:szCs w:val="22"/>
        </w:rPr>
        <w:t>Exercising Regulatory Powers on Behalf of Other Authorities</w:t>
      </w:r>
    </w:p>
    <w:p w14:paraId="49E13B8F" w14:textId="77777777" w:rsidR="004C171C" w:rsidRPr="004C171C" w:rsidRDefault="004C171C" w:rsidP="00C47529">
      <w:pPr>
        <w:numPr>
          <w:ilvl w:val="2"/>
          <w:numId w:val="94"/>
        </w:numPr>
        <w:tabs>
          <w:tab w:val="clear" w:pos="567"/>
          <w:tab w:val="num" w:pos="709"/>
        </w:tabs>
        <w:spacing w:after="240"/>
        <w:jc w:val="both"/>
      </w:pPr>
      <w:bookmarkStart w:id="1462" w:name="_Toc409961721"/>
      <w:r w:rsidRPr="004C171C">
        <w:tab/>
        <w:t>In addition, Article 39 of the Regulatory Law gives the DFSA specific statutory authority to exercise its powers at the request, and on behalf, of the regulators, authorities, bodies or agencies listed in Article 39 (“authority or authorities”). This means that the DFSA may obtain confidential information from DIFC reporting entities, listed companies, regulated firms and individuals, and their clients on behalf of other authorities. The provisions of Article 38 and 39 must often be considered together to determine the limitations on obtaining and sharing confidential information.</w:t>
      </w:r>
      <w:bookmarkEnd w:id="1462"/>
    </w:p>
    <w:p w14:paraId="60B6A7E0" w14:textId="77777777" w:rsidR="004C171C" w:rsidRPr="004C171C" w:rsidRDefault="004C171C" w:rsidP="00C47529">
      <w:pPr>
        <w:numPr>
          <w:ilvl w:val="2"/>
          <w:numId w:val="94"/>
        </w:numPr>
        <w:tabs>
          <w:tab w:val="clear" w:pos="567"/>
          <w:tab w:val="num" w:pos="709"/>
        </w:tabs>
        <w:spacing w:after="240"/>
        <w:jc w:val="both"/>
      </w:pPr>
      <w:bookmarkStart w:id="1463" w:name="_Toc409961722"/>
      <w:r w:rsidRPr="004C171C">
        <w:tab/>
        <w:t>Under Article 39, the DFSA may only exercise its powers on behalf of other authorities if the request for assistance comes from:</w:t>
      </w:r>
      <w:bookmarkEnd w:id="1463"/>
    </w:p>
    <w:p w14:paraId="5A532ECA"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the DIFC Registrar of Companies;</w:t>
      </w:r>
    </w:p>
    <w:p w14:paraId="4436E33C"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a Financial Services Regulator;</w:t>
      </w:r>
    </w:p>
    <w:p w14:paraId="08B84533"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a governmental or regulatory authority exercising powers and performing functions relating to anti-money laundering, counter terrorist financing or sanctions compliance;</w:t>
      </w:r>
    </w:p>
    <w:p w14:paraId="2043652F"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a self-regulatory body or organisation exercising and performing powers and functions in relation to financial services;</w:t>
      </w:r>
    </w:p>
    <w:p w14:paraId="548D83A1"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a civil or criminal law enforcement agency; or</w:t>
      </w:r>
    </w:p>
    <w:p w14:paraId="53FFA33C" w14:textId="77777777" w:rsidR="004C171C" w:rsidRPr="004C171C" w:rsidRDefault="004C171C" w:rsidP="00C47529">
      <w:pPr>
        <w:pStyle w:val="BodyText"/>
        <w:numPr>
          <w:ilvl w:val="0"/>
          <w:numId w:val="129"/>
        </w:numPr>
        <w:tabs>
          <w:tab w:val="clear" w:pos="998"/>
        </w:tabs>
        <w:spacing w:after="240"/>
        <w:ind w:left="567" w:hanging="567"/>
        <w:jc w:val="both"/>
        <w:rPr>
          <w:rFonts w:cs="Arial"/>
          <w:szCs w:val="22"/>
        </w:rPr>
      </w:pPr>
      <w:r w:rsidRPr="004C171C">
        <w:rPr>
          <w:rFonts w:cs="Arial"/>
          <w:szCs w:val="22"/>
        </w:rPr>
        <w:t>a governmental or other regulatory authority, including a self-regulatory body, or organisation exercising powers and performing functions in relation to the regulation of auditors, accountants or lawyers,</w:t>
      </w:r>
    </w:p>
    <w:p w14:paraId="11261648" w14:textId="77777777" w:rsidR="004C171C" w:rsidRPr="004C171C" w:rsidRDefault="004C171C" w:rsidP="004C171C">
      <w:pPr>
        <w:pStyle w:val="BodyText"/>
        <w:spacing w:after="240"/>
        <w:jc w:val="both"/>
        <w:rPr>
          <w:rFonts w:cs="Arial"/>
          <w:szCs w:val="22"/>
        </w:rPr>
      </w:pPr>
      <w:r w:rsidRPr="004C171C">
        <w:t>where the DFSA considers it appropriate for the purpose of assisting the performance of their regulatory functions.</w:t>
      </w:r>
    </w:p>
    <w:p w14:paraId="7D3187B1" w14:textId="77777777" w:rsidR="004C171C" w:rsidRPr="004C171C" w:rsidRDefault="004C171C" w:rsidP="00C47529">
      <w:pPr>
        <w:numPr>
          <w:ilvl w:val="2"/>
          <w:numId w:val="94"/>
        </w:numPr>
        <w:tabs>
          <w:tab w:val="clear" w:pos="567"/>
          <w:tab w:val="num" w:pos="709"/>
        </w:tabs>
        <w:spacing w:after="240"/>
        <w:jc w:val="both"/>
      </w:pPr>
      <w:bookmarkStart w:id="1464" w:name="_Toc409961723"/>
      <w:r w:rsidRPr="004C171C">
        <w:rPr>
          <w:b/>
        </w:rPr>
        <w:t xml:space="preserve"> </w:t>
      </w:r>
      <w:r w:rsidRPr="004C171C">
        <w:t>As a matter of policy the DFSA will assist an Article 39 authority unless:</w:t>
      </w:r>
      <w:bookmarkEnd w:id="1464"/>
    </w:p>
    <w:p w14:paraId="702F92B3" w14:textId="77777777" w:rsidR="004C171C" w:rsidRPr="004C171C" w:rsidRDefault="004C171C" w:rsidP="00C47529">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the request would require the DFSA to act in a manner that would violate applicable UAE criminal laws, DIFC laws or DFSA policies;</w:t>
      </w:r>
    </w:p>
    <w:p w14:paraId="6C1BD18A" w14:textId="77777777" w:rsidR="004C171C" w:rsidRPr="004C171C" w:rsidRDefault="004C171C" w:rsidP="00BB26ED">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the request is in relation to criminal or enforcement proceedings that have already been initiated in the DIFC or UAE relating to the same facts or same persons, or the same persons have already been penalised or sanctioned on substantively the same allegations or charges and to the same degree by the DFSA or the competent authorities in the UAE;</w:t>
      </w:r>
    </w:p>
    <w:p w14:paraId="0242865C" w14:textId="77777777" w:rsidR="004C171C" w:rsidRPr="004C171C" w:rsidRDefault="004C171C" w:rsidP="00BB26ED">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the reque</w:t>
      </w:r>
      <w:r w:rsidR="00BB26ED">
        <w:rPr>
          <w:rFonts w:cs="Arial"/>
          <w:szCs w:val="22"/>
        </w:rPr>
        <w:t>st would be prejudicial to the public interest</w:t>
      </w:r>
      <w:r w:rsidRPr="004C171C">
        <w:rPr>
          <w:rFonts w:cs="Arial"/>
          <w:szCs w:val="22"/>
        </w:rPr>
        <w:t xml:space="preserve"> of the DIFC;</w:t>
      </w:r>
    </w:p>
    <w:p w14:paraId="4D292833" w14:textId="77777777" w:rsidR="004C171C" w:rsidRPr="004C171C" w:rsidRDefault="004C171C" w:rsidP="00BB26ED">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the requesting authority refuses to give corresponding assistance to the DFSA;</w:t>
      </w:r>
    </w:p>
    <w:p w14:paraId="3EF80FE3" w14:textId="77777777" w:rsidR="004C171C" w:rsidRPr="004C171C" w:rsidRDefault="004C171C" w:rsidP="00BB26ED">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complying with the request would be so burdensome as to prejudice or disrupt the performance of DFSA regulatory functions and duties; or</w:t>
      </w:r>
    </w:p>
    <w:p w14:paraId="4D863C66" w14:textId="77777777" w:rsidR="004C171C" w:rsidRPr="004C171C" w:rsidRDefault="004C171C" w:rsidP="00BB26ED">
      <w:pPr>
        <w:pStyle w:val="BodyText"/>
        <w:numPr>
          <w:ilvl w:val="0"/>
          <w:numId w:val="130"/>
        </w:numPr>
        <w:tabs>
          <w:tab w:val="clear" w:pos="1260"/>
          <w:tab w:val="num" w:pos="1997"/>
        </w:tabs>
        <w:spacing w:after="240"/>
        <w:ind w:left="567" w:hanging="567"/>
        <w:jc w:val="both"/>
        <w:rPr>
          <w:rFonts w:cs="Arial"/>
          <w:szCs w:val="22"/>
        </w:rPr>
      </w:pPr>
      <w:r w:rsidRPr="004C171C">
        <w:rPr>
          <w:rFonts w:cs="Arial"/>
          <w:szCs w:val="22"/>
        </w:rPr>
        <w:t>the authority fails to demonstrate a legitimate reason for the request.</w:t>
      </w:r>
    </w:p>
    <w:p w14:paraId="31C7F317" w14:textId="77777777" w:rsidR="004C171C" w:rsidRPr="004C171C" w:rsidRDefault="004C171C" w:rsidP="00C47529">
      <w:pPr>
        <w:numPr>
          <w:ilvl w:val="2"/>
          <w:numId w:val="94"/>
        </w:numPr>
        <w:tabs>
          <w:tab w:val="clear" w:pos="567"/>
          <w:tab w:val="num" w:pos="709"/>
        </w:tabs>
        <w:spacing w:after="240"/>
        <w:jc w:val="both"/>
      </w:pPr>
      <w:bookmarkStart w:id="1465" w:name="_Toc409961724"/>
      <w:r w:rsidRPr="004C171C">
        <w:tab/>
        <w:t>If the DFSA decides to obtain and disclose confidential information on behalf of another authority under Article 39, then it must do so in accordance with the provisions of Article 38.</w:t>
      </w:r>
      <w:bookmarkEnd w:id="1465"/>
    </w:p>
    <w:p w14:paraId="5EC5919F" w14:textId="77777777" w:rsidR="004C171C" w:rsidRPr="004C171C" w:rsidRDefault="004C171C" w:rsidP="00C47529">
      <w:pPr>
        <w:numPr>
          <w:ilvl w:val="2"/>
          <w:numId w:val="94"/>
        </w:numPr>
        <w:tabs>
          <w:tab w:val="clear" w:pos="567"/>
          <w:tab w:val="num" w:pos="709"/>
        </w:tabs>
        <w:spacing w:after="240"/>
        <w:jc w:val="both"/>
      </w:pPr>
      <w:bookmarkStart w:id="1466" w:name="_Toc409961725"/>
      <w:r w:rsidRPr="004C171C">
        <w:tab/>
        <w:t>In deciding whether to comply with a request to disclose confidential information under Articles 38 and 39, the DFSA as a matter of policy will satisfy itself that there are legitimate reasons for the request and that the authority requesting the information has the appropriate standards in place for dealing with confidential information. What the DFSA considers to be legitimate reasons are discussed below.</w:t>
      </w:r>
      <w:bookmarkEnd w:id="1466"/>
    </w:p>
    <w:p w14:paraId="5C70598D" w14:textId="77777777" w:rsidR="004C171C" w:rsidRPr="004C171C" w:rsidRDefault="004C171C" w:rsidP="004C171C">
      <w:pPr>
        <w:pStyle w:val="BodyText"/>
        <w:tabs>
          <w:tab w:val="num" w:pos="900"/>
        </w:tabs>
        <w:spacing w:after="240"/>
        <w:rPr>
          <w:rFonts w:cs="Arial"/>
          <w:b/>
          <w:color w:val="CC0000"/>
          <w:szCs w:val="22"/>
        </w:rPr>
      </w:pPr>
      <w:r w:rsidRPr="004C171C">
        <w:rPr>
          <w:rFonts w:cs="Arial"/>
          <w:b/>
          <w:color w:val="CC0000"/>
          <w:szCs w:val="22"/>
        </w:rPr>
        <w:t>Factors Determining Legitimacy of Requests for Confidential Information</w:t>
      </w:r>
    </w:p>
    <w:p w14:paraId="5D28596D" w14:textId="77777777" w:rsidR="004C171C" w:rsidRPr="004C171C" w:rsidRDefault="004C171C" w:rsidP="00C47529">
      <w:pPr>
        <w:numPr>
          <w:ilvl w:val="2"/>
          <w:numId w:val="94"/>
        </w:numPr>
        <w:tabs>
          <w:tab w:val="clear" w:pos="567"/>
          <w:tab w:val="num" w:pos="709"/>
        </w:tabs>
        <w:spacing w:after="240"/>
        <w:jc w:val="both"/>
      </w:pPr>
      <w:bookmarkStart w:id="1467" w:name="_Toc409961726"/>
      <w:r w:rsidRPr="004C171C">
        <w:tab/>
        <w:t>Every request to disclose confidential information will be assessed by the DFSA on a case-by-case basis to determine whether there is a legitimate reason to comply with the request. In determining the legitimacy of a request, the DFSA may consider, in addition to Articles 38 and 39 of the Regulatory Law:</w:t>
      </w:r>
      <w:bookmarkEnd w:id="1467"/>
    </w:p>
    <w:p w14:paraId="6FFB9751"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the request will enable the requesting authority to discharge more effectively its regulatory responsibilities to enforce and secure compliance with the financial services laws administered by the requesting authority;</w:t>
      </w:r>
    </w:p>
    <w:p w14:paraId="21E8EDC5"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the request is for the purpose of actual or possible criminal, civil or administrative enforcement proceedings relating to a violation of financial services laws administered by the requesting authority;</w:t>
      </w:r>
    </w:p>
    <w:p w14:paraId="7FF67568"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the requesting authority is governed by laws that are substantially equivalent to those governing the DFSA concerning regulatory confidentiality, data protection, legal privilege and procedural fairness;</w:t>
      </w:r>
    </w:p>
    <w:p w14:paraId="2D0304A1"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the request involves the administration of justice of a law, regulation or requirement that is related to enforcing and securing compliance with the financial services laws of the requesting jurisdiction;</w:t>
      </w:r>
    </w:p>
    <w:p w14:paraId="67D5530D"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any other authority, governmental or non-governmental, is cooperating with the requesting authority or seeking information from the confidential files of the requesting authority; and</w:t>
      </w:r>
    </w:p>
    <w:p w14:paraId="7DE00D42" w14:textId="77777777" w:rsidR="004C171C" w:rsidRPr="004C171C" w:rsidRDefault="004C171C" w:rsidP="00C47529">
      <w:pPr>
        <w:pStyle w:val="BodyText"/>
        <w:numPr>
          <w:ilvl w:val="0"/>
          <w:numId w:val="131"/>
        </w:numPr>
        <w:tabs>
          <w:tab w:val="clear" w:pos="998"/>
        </w:tabs>
        <w:spacing w:after="240"/>
        <w:ind w:left="567" w:hanging="567"/>
        <w:jc w:val="both"/>
        <w:rPr>
          <w:rFonts w:cs="Arial"/>
          <w:szCs w:val="22"/>
        </w:rPr>
      </w:pPr>
      <w:r w:rsidRPr="004C171C">
        <w:rPr>
          <w:rFonts w:cs="Arial"/>
          <w:szCs w:val="22"/>
        </w:rPr>
        <w:t>whether fulfilling the request will foster the integrity of, and confidence in, the financial services industry in the DIFC and the requesting jurisdiction.</w:t>
      </w:r>
    </w:p>
    <w:p w14:paraId="1769A0A1" w14:textId="77777777" w:rsidR="004C171C" w:rsidRPr="004C171C" w:rsidRDefault="004C171C" w:rsidP="004C171C">
      <w:pPr>
        <w:pStyle w:val="BodyText"/>
        <w:tabs>
          <w:tab w:val="num" w:pos="900"/>
        </w:tabs>
        <w:spacing w:after="240"/>
        <w:rPr>
          <w:rFonts w:cs="Arial"/>
          <w:b/>
          <w:color w:val="CC0000"/>
          <w:szCs w:val="22"/>
        </w:rPr>
      </w:pPr>
      <w:r w:rsidRPr="004C171C">
        <w:rPr>
          <w:rFonts w:cs="Arial"/>
          <w:b/>
          <w:color w:val="CC0000"/>
          <w:szCs w:val="22"/>
        </w:rPr>
        <w:t>Civil Proceedings in the DIFC Court</w:t>
      </w:r>
    </w:p>
    <w:p w14:paraId="4A43F982" w14:textId="77777777" w:rsidR="004C171C" w:rsidRPr="004C171C" w:rsidRDefault="004C171C" w:rsidP="00C47529">
      <w:pPr>
        <w:numPr>
          <w:ilvl w:val="2"/>
          <w:numId w:val="94"/>
        </w:numPr>
        <w:tabs>
          <w:tab w:val="clear" w:pos="567"/>
          <w:tab w:val="num" w:pos="709"/>
        </w:tabs>
        <w:spacing w:after="240"/>
        <w:jc w:val="both"/>
      </w:pPr>
      <w:bookmarkStart w:id="1468" w:name="_Toc409961727"/>
      <w:r w:rsidRPr="004C171C">
        <w:tab/>
        <w:t>The DIFC Court’s enabling legislat</w:t>
      </w:r>
      <w:r w:rsidR="00780390">
        <w:t>ion, Dubai Law No. 12 of 2004, in respect of t</w:t>
      </w:r>
      <w:r w:rsidRPr="004C171C">
        <w:t>he Judicial Authority at DIFC, gives it exclusive judicial jurisdiction in the DIFC and over DIFC bodies including the DFSA. Therefore, the DFSA is obliged by law to disclose confidential information if it is compelled to do so under an order from the DIFC Court.</w:t>
      </w:r>
      <w:bookmarkEnd w:id="1468"/>
    </w:p>
    <w:p w14:paraId="2CC7D2D5"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Criminal Prosecutions in the UAE Courts</w:t>
      </w:r>
    </w:p>
    <w:p w14:paraId="08F010B8" w14:textId="77777777" w:rsidR="004C171C" w:rsidRPr="004C171C" w:rsidRDefault="004C171C" w:rsidP="00C47529">
      <w:pPr>
        <w:numPr>
          <w:ilvl w:val="2"/>
          <w:numId w:val="94"/>
        </w:numPr>
        <w:tabs>
          <w:tab w:val="clear" w:pos="567"/>
          <w:tab w:val="num" w:pos="709"/>
        </w:tabs>
        <w:spacing w:after="240"/>
        <w:jc w:val="both"/>
      </w:pPr>
      <w:bookmarkStart w:id="1469" w:name="_Toc409961728"/>
      <w:r w:rsidRPr="004C171C">
        <w:tab/>
        <w:t>As the UAE criminal laws apply in the DIFC, the DFSA is obliged under Article 78,</w:t>
      </w:r>
      <w:r w:rsidRPr="004C171C">
        <w:rPr>
          <w:rFonts w:cs="Arial"/>
          <w:szCs w:val="22"/>
        </w:rPr>
        <w:t xml:space="preserve"> </w:t>
      </w:r>
      <w:r w:rsidRPr="004C171C">
        <w:t>Part 2 of the UAE Penal Procedures Law Federal Law No. 35 to comply with any legally</w:t>
      </w:r>
      <w:r w:rsidRPr="004C171C">
        <w:rPr>
          <w:rFonts w:cs="Arial"/>
          <w:szCs w:val="22"/>
        </w:rPr>
        <w:t xml:space="preserve"> </w:t>
      </w:r>
      <w:r w:rsidRPr="004C171C">
        <w:t>enforceable demand or order from a competent authority responsible for administering the criminal laws in the UAE. This includes orders or demands to disclose confidential information.</w:t>
      </w:r>
      <w:bookmarkEnd w:id="1469"/>
    </w:p>
    <w:p w14:paraId="7CBE266D"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The Effect of Foreign Secrecy Laws in the DIFC</w:t>
      </w:r>
    </w:p>
    <w:p w14:paraId="25D51DA8" w14:textId="77777777" w:rsidR="004C171C" w:rsidRPr="004C171C" w:rsidRDefault="004C171C" w:rsidP="00C47529">
      <w:pPr>
        <w:numPr>
          <w:ilvl w:val="2"/>
          <w:numId w:val="94"/>
        </w:numPr>
        <w:tabs>
          <w:tab w:val="clear" w:pos="567"/>
          <w:tab w:val="num" w:pos="709"/>
        </w:tabs>
        <w:spacing w:after="240"/>
        <w:jc w:val="both"/>
      </w:pPr>
      <w:bookmarkStart w:id="1470" w:name="_Toc409961729"/>
      <w:r w:rsidRPr="004C171C">
        <w:tab/>
        <w:t>Foreign banking secrecy laws do not apply in the DIFC and do not apply to DFSA regulated entities and their clients in relation to financial services business conducted in or from the DIFC. This is because foreign banking secrecy laws or confidentiality provisions do not have extraterritorial effect. Similarly, the DFSA does not have extraterritorial or direct access to confidential client information if the client’s business is booked, held, serviced and managed exclusively in foreign jurisdictions subject to a strict banking secrecy regime.</w:t>
      </w:r>
      <w:bookmarkEnd w:id="1470"/>
    </w:p>
    <w:p w14:paraId="7BDF8BD2" w14:textId="77777777" w:rsidR="004C171C" w:rsidRPr="004C171C" w:rsidRDefault="004C171C" w:rsidP="004C171C">
      <w:pPr>
        <w:spacing w:after="240"/>
        <w:jc w:val="both"/>
      </w:pPr>
      <w:bookmarkStart w:id="1471" w:name="_Toc409961730"/>
      <w:r w:rsidRPr="004C171C">
        <w:rPr>
          <w:b/>
          <w:color w:val="C00000"/>
        </w:rPr>
        <w:t>For example,</w:t>
      </w:r>
      <w:r w:rsidRPr="004C171C">
        <w:t xml:space="preserve"> a request by the DFSA to a foreign regulator or a financial institution for disclosure of confidential client account information will be governed by and be subject to the secrecy laws, if any, of the foreign jurisdiction.</w:t>
      </w:r>
      <w:bookmarkEnd w:id="1471"/>
    </w:p>
    <w:p w14:paraId="4A03F6AB"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Applications to Request Confidential Information</w:t>
      </w:r>
    </w:p>
    <w:p w14:paraId="151ACFDF" w14:textId="77777777" w:rsidR="004C171C" w:rsidRPr="004C171C" w:rsidRDefault="004C171C" w:rsidP="00C47529">
      <w:pPr>
        <w:numPr>
          <w:ilvl w:val="2"/>
          <w:numId w:val="94"/>
        </w:numPr>
        <w:tabs>
          <w:tab w:val="clear" w:pos="567"/>
          <w:tab w:val="num" w:pos="709"/>
        </w:tabs>
        <w:spacing w:after="240"/>
        <w:jc w:val="both"/>
      </w:pPr>
      <w:bookmarkStart w:id="1472" w:name="_Toc409961731"/>
      <w:r w:rsidRPr="004C171C">
        <w:tab/>
        <w:t>Generally, for the DFSA to agree to provide confidential information in response to an Article 39 request, the authority will be required to:</w:t>
      </w:r>
      <w:bookmarkEnd w:id="1472"/>
    </w:p>
    <w:p w14:paraId="40A55802" w14:textId="77777777" w:rsidR="004C171C" w:rsidRPr="004C171C" w:rsidRDefault="004C171C" w:rsidP="004C4C43">
      <w:pPr>
        <w:pStyle w:val="BodyText"/>
        <w:numPr>
          <w:ilvl w:val="0"/>
          <w:numId w:val="127"/>
        </w:numPr>
        <w:tabs>
          <w:tab w:val="clear" w:pos="720"/>
        </w:tabs>
        <w:spacing w:after="240"/>
        <w:ind w:left="709" w:hanging="709"/>
        <w:jc w:val="both"/>
        <w:rPr>
          <w:rFonts w:cs="Arial"/>
          <w:bCs/>
          <w:szCs w:val="22"/>
        </w:rPr>
      </w:pPr>
      <w:r w:rsidRPr="004C171C">
        <w:rPr>
          <w:rFonts w:cs="Arial"/>
          <w:szCs w:val="22"/>
        </w:rPr>
        <w:t>make the request in writing, or if urgent make the request orally and, unless otherwise agreed, confirm it in writing within ten business days;</w:t>
      </w:r>
    </w:p>
    <w:p w14:paraId="222E0ED5" w14:textId="77777777" w:rsidR="004C171C" w:rsidRPr="004C171C" w:rsidRDefault="004C171C" w:rsidP="004C4C43">
      <w:pPr>
        <w:pStyle w:val="BodyText"/>
        <w:numPr>
          <w:ilvl w:val="0"/>
          <w:numId w:val="127"/>
        </w:numPr>
        <w:tabs>
          <w:tab w:val="clear" w:pos="720"/>
        </w:tabs>
        <w:spacing w:after="240"/>
        <w:ind w:left="709" w:hanging="709"/>
        <w:jc w:val="both"/>
        <w:rPr>
          <w:rFonts w:cs="Arial"/>
          <w:bCs/>
          <w:szCs w:val="22"/>
        </w:rPr>
      </w:pPr>
      <w:r w:rsidRPr="004C171C">
        <w:rPr>
          <w:rFonts w:cs="Arial"/>
          <w:szCs w:val="22"/>
        </w:rPr>
        <w:t xml:space="preserve">describe </w:t>
      </w:r>
      <w:r w:rsidRPr="004C171C">
        <w:rPr>
          <w:rFonts w:cs="Arial"/>
          <w:bCs/>
          <w:szCs w:val="22"/>
        </w:rPr>
        <w:t>the confidential information requested and the purpose for which the authority seeks the information;</w:t>
      </w:r>
    </w:p>
    <w:p w14:paraId="5BFBCD81" w14:textId="77777777" w:rsidR="004C171C" w:rsidRPr="004C171C" w:rsidRDefault="004C171C" w:rsidP="004C4C43">
      <w:pPr>
        <w:pStyle w:val="BodyText"/>
        <w:numPr>
          <w:ilvl w:val="0"/>
          <w:numId w:val="127"/>
        </w:numPr>
        <w:tabs>
          <w:tab w:val="clear" w:pos="720"/>
        </w:tabs>
        <w:spacing w:after="240"/>
        <w:ind w:left="709" w:hanging="709"/>
        <w:jc w:val="both"/>
        <w:rPr>
          <w:rFonts w:cs="Arial"/>
          <w:bCs/>
          <w:szCs w:val="22"/>
        </w:rPr>
      </w:pPr>
      <w:r w:rsidRPr="004C171C">
        <w:rPr>
          <w:rFonts w:cs="Arial"/>
          <w:bCs/>
          <w:szCs w:val="22"/>
        </w:rPr>
        <w:t>provide a brief description of the facts supporting the request and the relevant legal powers authorising the request;</w:t>
      </w:r>
    </w:p>
    <w:p w14:paraId="6607BCAE"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specify whether</w:t>
      </w:r>
      <w:r w:rsidRPr="004C171C">
        <w:rPr>
          <w:rFonts w:cs="Arial"/>
          <w:bCs/>
          <w:szCs w:val="22"/>
        </w:rPr>
        <w:t xml:space="preserve"> the purpose of the request is for actual or possible criminal,</w:t>
      </w:r>
      <w:r w:rsidRPr="004C171C">
        <w:rPr>
          <w:rFonts w:cs="Arial"/>
          <w:szCs w:val="22"/>
        </w:rPr>
        <w:t xml:space="preserve"> civil or administrative enforcement proceedings </w:t>
      </w:r>
      <w:r w:rsidRPr="004C171C">
        <w:rPr>
          <w:rFonts w:cs="Arial"/>
          <w:bCs/>
          <w:szCs w:val="22"/>
        </w:rPr>
        <w:t xml:space="preserve">relating to </w:t>
      </w:r>
      <w:r w:rsidRPr="004C171C">
        <w:rPr>
          <w:rFonts w:cs="Arial"/>
          <w:szCs w:val="22"/>
        </w:rPr>
        <w:t>a violation of the laws and regulations administered by the authority;</w:t>
      </w:r>
    </w:p>
    <w:p w14:paraId="51DE51DA"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agree that it will not use the confidential information for any other purpose than that for which it was requested unless it has the express permission of the DFSA;</w:t>
      </w:r>
    </w:p>
    <w:p w14:paraId="58F6EE96"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indicate, if known, the identity of any persons whose rights or interests may be adversely affected by the disclosure of confidential information;</w:t>
      </w:r>
    </w:p>
    <w:p w14:paraId="142BDAE5"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indicate whether obtaining the consent of, or giving notice to, the person to whom the request for confidential information relates would jeopardise or prejudice the purpose for which the information is sought;</w:t>
      </w:r>
    </w:p>
    <w:p w14:paraId="717933F8"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specify whether any other authority, governmental or non-governmental, is co-operating with the requesting authority or seeking information from the confidential files of the requesting authority;</w:t>
      </w:r>
    </w:p>
    <w:p w14:paraId="51CB9473" w14:textId="77777777" w:rsidR="004C171C" w:rsidRPr="004C171C" w:rsidRDefault="004C171C" w:rsidP="004C4C43">
      <w:pPr>
        <w:pStyle w:val="BodyText"/>
        <w:numPr>
          <w:ilvl w:val="0"/>
          <w:numId w:val="127"/>
        </w:numPr>
        <w:tabs>
          <w:tab w:val="clear" w:pos="720"/>
        </w:tabs>
        <w:spacing w:after="240"/>
        <w:ind w:left="709" w:hanging="709"/>
        <w:jc w:val="both"/>
        <w:rPr>
          <w:rFonts w:cs="Arial"/>
          <w:szCs w:val="22"/>
        </w:rPr>
      </w:pPr>
      <w:r w:rsidRPr="004C171C">
        <w:rPr>
          <w:rFonts w:cs="Arial"/>
          <w:szCs w:val="22"/>
        </w:rPr>
        <w:t>specify whether onward disclosure of confidential information is likely to be necessary and the purpose such disclosure would serve;</w:t>
      </w:r>
    </w:p>
    <w:p w14:paraId="0A0AD43A" w14:textId="77777777" w:rsidR="004C171C" w:rsidRPr="004C171C" w:rsidRDefault="004C171C" w:rsidP="004C4C43">
      <w:pPr>
        <w:pStyle w:val="BodyText"/>
        <w:spacing w:after="240"/>
        <w:ind w:left="709" w:hanging="709"/>
        <w:jc w:val="both"/>
        <w:rPr>
          <w:rFonts w:cs="Arial"/>
          <w:szCs w:val="22"/>
        </w:rPr>
      </w:pPr>
      <w:r w:rsidRPr="004C171C">
        <w:rPr>
          <w:rFonts w:cs="Arial"/>
          <w:szCs w:val="22"/>
        </w:rPr>
        <w:t>(j)</w:t>
      </w:r>
      <w:r w:rsidRPr="004C171C">
        <w:rPr>
          <w:rFonts w:cs="Arial"/>
          <w:szCs w:val="22"/>
        </w:rPr>
        <w:tab/>
        <w:t>agree to revert to the DFSA in the event that it seeks to use the confidential information for any purposes other than those specified in the request;</w:t>
      </w:r>
    </w:p>
    <w:p w14:paraId="5C7C5D61" w14:textId="77777777" w:rsidR="004C171C" w:rsidRPr="004C171C" w:rsidRDefault="004C171C" w:rsidP="004C4C43">
      <w:pPr>
        <w:pStyle w:val="BodyText"/>
        <w:spacing w:after="240"/>
        <w:ind w:left="709" w:hanging="709"/>
        <w:jc w:val="both"/>
        <w:rPr>
          <w:rFonts w:cs="Arial"/>
          <w:szCs w:val="22"/>
        </w:rPr>
      </w:pPr>
      <w:r w:rsidRPr="004C171C">
        <w:rPr>
          <w:rFonts w:cs="Arial"/>
          <w:szCs w:val="22"/>
        </w:rPr>
        <w:t>(k)</w:t>
      </w:r>
      <w:r w:rsidRPr="004C171C">
        <w:rPr>
          <w:rFonts w:cs="Arial"/>
          <w:szCs w:val="22"/>
        </w:rPr>
        <w:tab/>
        <w:t>agree to keep requested confidential information confidential, including the fact that a request for confidential information was made, except as it conforms to this policy or in response to a legally enforceable demand;</w:t>
      </w:r>
    </w:p>
    <w:p w14:paraId="2A1747CD" w14:textId="77777777" w:rsidR="004C171C" w:rsidRPr="004C171C" w:rsidRDefault="004C171C" w:rsidP="004C4C43">
      <w:pPr>
        <w:pStyle w:val="BodyText"/>
        <w:spacing w:after="240"/>
        <w:ind w:left="709" w:hanging="709"/>
        <w:jc w:val="both"/>
        <w:rPr>
          <w:rFonts w:cs="Arial"/>
          <w:szCs w:val="22"/>
        </w:rPr>
      </w:pPr>
      <w:r w:rsidRPr="004C171C">
        <w:rPr>
          <w:rFonts w:cs="Arial"/>
          <w:szCs w:val="22"/>
        </w:rPr>
        <w:t>(l)</w:t>
      </w:r>
      <w:r w:rsidRPr="004C171C">
        <w:rPr>
          <w:rFonts w:cs="Arial"/>
          <w:szCs w:val="22"/>
        </w:rPr>
        <w:tab/>
        <w:t>agree, in the event of a legally enforceable demand, that it, the requesting authority, will notify the DFSA prior to complying with the demand, and will assert such appropriate legal exemptions or privileges with respect to such confidential information as may be available;</w:t>
      </w:r>
    </w:p>
    <w:p w14:paraId="5A2A5D16" w14:textId="77777777" w:rsidR="004C171C" w:rsidRPr="004C171C" w:rsidRDefault="004C171C" w:rsidP="004C4C43">
      <w:pPr>
        <w:pStyle w:val="BodyText"/>
        <w:spacing w:after="240"/>
        <w:ind w:left="709" w:hanging="709"/>
        <w:jc w:val="both"/>
        <w:rPr>
          <w:rFonts w:cs="Arial"/>
          <w:szCs w:val="22"/>
        </w:rPr>
      </w:pPr>
      <w:r w:rsidRPr="004C171C">
        <w:rPr>
          <w:rFonts w:cs="Arial"/>
          <w:szCs w:val="22"/>
        </w:rPr>
        <w:t>(m)</w:t>
      </w:r>
      <w:r w:rsidRPr="004C171C">
        <w:rPr>
          <w:rFonts w:cs="Arial"/>
          <w:szCs w:val="22"/>
        </w:rPr>
        <w:tab/>
        <w:t>agree that, prior to providing information to a self-regulatory organisation, the requesting authority will ensure that the self-regulatory organisation is able and will comply on an ongoing basis with the confidentiality provisions agreed to between the requesting authority and DFSA; and</w:t>
      </w:r>
    </w:p>
    <w:p w14:paraId="2641F820" w14:textId="77777777" w:rsidR="004C171C" w:rsidRPr="004C171C" w:rsidRDefault="004C171C" w:rsidP="004C4C43">
      <w:pPr>
        <w:pStyle w:val="BodyText"/>
        <w:spacing w:after="240"/>
        <w:ind w:left="709" w:hanging="709"/>
        <w:jc w:val="both"/>
        <w:rPr>
          <w:rFonts w:cs="Arial"/>
          <w:szCs w:val="22"/>
        </w:rPr>
      </w:pPr>
      <w:r w:rsidRPr="004C171C">
        <w:rPr>
          <w:rFonts w:cs="Arial"/>
          <w:szCs w:val="22"/>
        </w:rPr>
        <w:t>(n)</w:t>
      </w:r>
      <w:r w:rsidRPr="004C171C">
        <w:rPr>
          <w:rFonts w:cs="Arial"/>
          <w:szCs w:val="22"/>
        </w:rPr>
        <w:tab/>
        <w:t>agree to use its best efforts to protect the confidentiality of confidential information received from the DFSA pursuant to the provisions in Articles 38 and 39 of the Regulatory Law, the Data Protection Law and this policy.</w:t>
      </w:r>
    </w:p>
    <w:p w14:paraId="4BD8A304" w14:textId="77777777" w:rsidR="004C171C" w:rsidRPr="004C171C" w:rsidRDefault="004C171C" w:rsidP="004C171C">
      <w:pPr>
        <w:tabs>
          <w:tab w:val="num" w:pos="851"/>
        </w:tabs>
        <w:spacing w:after="240"/>
        <w:jc w:val="both"/>
        <w:outlineLvl w:val="1"/>
      </w:pPr>
      <w:bookmarkStart w:id="1473" w:name="_Toc409961732"/>
      <w:r w:rsidRPr="004C171C">
        <w:rPr>
          <w:b/>
          <w:color w:val="C00000"/>
        </w:rPr>
        <w:t>For example</w:t>
      </w:r>
      <w:r w:rsidRPr="004C171C">
        <w:t>, in an international securities fraud or money laundering investigation the kind of documents the DFSA may provide to an Article 39 authority may include: documents from contemporaneous records sufficient to reconstruct all securities, derivatives and bank transactions; records of all funds and assets transferred into and out of bank and brokerage accounts relating to these transactions; records that identify the beneficial owner and controller and, for each transaction, the account holder, the particulars of the transaction, and the individual and the authorised financial or market institution that handled the transaction.</w:t>
      </w:r>
      <w:bookmarkEnd w:id="1473"/>
    </w:p>
    <w:p w14:paraId="50F29D8E" w14:textId="77777777" w:rsidR="004C171C" w:rsidRPr="004C171C" w:rsidRDefault="004C171C" w:rsidP="004C171C">
      <w:pPr>
        <w:pStyle w:val="BodyText"/>
        <w:spacing w:before="120" w:after="240"/>
        <w:ind w:left="720" w:hanging="720"/>
        <w:rPr>
          <w:rFonts w:cs="Arial"/>
          <w:b/>
          <w:color w:val="C00000"/>
          <w:szCs w:val="22"/>
          <w:lang w:val="en-US"/>
        </w:rPr>
      </w:pPr>
      <w:r w:rsidRPr="004C171C">
        <w:rPr>
          <w:rFonts w:cs="Arial"/>
          <w:b/>
          <w:color w:val="C00000"/>
          <w:szCs w:val="22"/>
          <w:lang w:val="en-US"/>
        </w:rPr>
        <w:t>Procedural Fairness</w:t>
      </w:r>
    </w:p>
    <w:p w14:paraId="069326E8" w14:textId="77777777" w:rsidR="004C171C" w:rsidRPr="004C171C" w:rsidRDefault="004C171C" w:rsidP="00C47529">
      <w:pPr>
        <w:numPr>
          <w:ilvl w:val="2"/>
          <w:numId w:val="94"/>
        </w:numPr>
        <w:tabs>
          <w:tab w:val="clear" w:pos="567"/>
          <w:tab w:val="num" w:pos="709"/>
        </w:tabs>
        <w:spacing w:after="240"/>
        <w:jc w:val="both"/>
        <w:rPr>
          <w:rFonts w:cs="Arial"/>
        </w:rPr>
      </w:pPr>
      <w:r w:rsidRPr="004C171C">
        <w:rPr>
          <w:rFonts w:cs="Arial"/>
        </w:rPr>
        <w:tab/>
        <w:t>When the DFSA intends to disclose confidential information to other bodies pursuant to a statutory gateway, in cases where that information has been obtained from another regulatory or supervisory agency, the DFSA will notify and consult with that agency which provided the information. In these instances, the DFSA does not normally notify the persons potentially affected by the disclosure, although there are exceptions.</w:t>
      </w:r>
    </w:p>
    <w:p w14:paraId="56484F59" w14:textId="77777777" w:rsidR="004C171C" w:rsidRPr="004C171C" w:rsidRDefault="004C171C" w:rsidP="00C47529">
      <w:pPr>
        <w:numPr>
          <w:ilvl w:val="2"/>
          <w:numId w:val="94"/>
        </w:numPr>
        <w:tabs>
          <w:tab w:val="clear" w:pos="567"/>
          <w:tab w:val="num" w:pos="709"/>
        </w:tabs>
        <w:spacing w:after="240"/>
        <w:jc w:val="both"/>
        <w:rPr>
          <w:rFonts w:cs="Arial"/>
        </w:rPr>
      </w:pPr>
      <w:r w:rsidRPr="004C171C">
        <w:rPr>
          <w:rFonts w:cs="Arial"/>
        </w:rPr>
        <w:tab/>
        <w:t>The DFSA will normally give notice and an opportunity to make representations and challenge the disclosure in the following circumstances:</w:t>
      </w:r>
    </w:p>
    <w:p w14:paraId="2F18E499" w14:textId="77777777" w:rsidR="004C171C" w:rsidRPr="004C171C" w:rsidRDefault="004C171C" w:rsidP="004C171C">
      <w:pPr>
        <w:pStyle w:val="BodyText"/>
        <w:spacing w:before="120" w:after="240"/>
        <w:ind w:left="720" w:hanging="720"/>
        <w:jc w:val="both"/>
      </w:pPr>
      <w:r w:rsidRPr="004C171C">
        <w:rPr>
          <w:rFonts w:cs="Arial"/>
        </w:rPr>
        <w:t>(a)</w:t>
      </w:r>
      <w:r w:rsidRPr="004C171C">
        <w:rPr>
          <w:rFonts w:cs="Arial"/>
        </w:rPr>
        <w:tab/>
        <w:t xml:space="preserve">where the disclosure relates to </w:t>
      </w:r>
      <w:r w:rsidRPr="004C171C">
        <w:rPr>
          <w:rFonts w:cs="Arial"/>
          <w:szCs w:val="17"/>
        </w:rPr>
        <w:t xml:space="preserve">a person’s compelled testimony to a law enforcement agency for the purpose of criminal proceedings against the person. Under </w:t>
      </w:r>
      <w:r w:rsidRPr="004C171C">
        <w:rPr>
          <w:rFonts w:cs="Arial"/>
        </w:rPr>
        <w:t>Article 80</w:t>
      </w:r>
      <w:r w:rsidRPr="004C171C">
        <w:rPr>
          <w:rFonts w:cs="Arial"/>
          <w:szCs w:val="17"/>
        </w:rPr>
        <w:t>A(2</w:t>
      </w:r>
      <w:r w:rsidRPr="004C171C">
        <w:t>) of the Regulatory Law, the DFSA must not disclose a person’s compelled testimony to any law enforcement agency for the purpose of criminal proceedings against the person unless the person consents to the disclosure or the DFSA is required by law or court order to disclose the statement</w:t>
      </w:r>
      <w:r w:rsidR="00780390">
        <w:rPr>
          <w:rFonts w:cs="Arial"/>
          <w:szCs w:val="17"/>
        </w:rPr>
        <w:t>;</w:t>
      </w:r>
    </w:p>
    <w:p w14:paraId="69067E32" w14:textId="77777777" w:rsidR="004C171C" w:rsidRPr="004C171C" w:rsidRDefault="004C171C" w:rsidP="004C171C">
      <w:pPr>
        <w:pStyle w:val="BodyText"/>
        <w:spacing w:before="120" w:after="240"/>
        <w:ind w:left="720" w:hanging="720"/>
        <w:jc w:val="both"/>
      </w:pPr>
      <w:r w:rsidRPr="004C171C">
        <w:rPr>
          <w:rFonts w:cs="Arial"/>
          <w:szCs w:val="17"/>
        </w:rPr>
        <w:t>(b)</w:t>
      </w:r>
      <w:r w:rsidRPr="004C171C">
        <w:rPr>
          <w:rFonts w:cs="Arial"/>
          <w:szCs w:val="17"/>
        </w:rPr>
        <w:tab/>
      </w:r>
      <w:r w:rsidRPr="004C171C">
        <w:rPr>
          <w:rFonts w:cs="Arial"/>
        </w:rPr>
        <w:t>where</w:t>
      </w:r>
      <w:r w:rsidRPr="004C171C">
        <w:rPr>
          <w:rFonts w:cs="Arial"/>
          <w:szCs w:val="17"/>
        </w:rPr>
        <w:t xml:space="preserve"> the disclosure of confidential information relates to private civil litigation. In these circumstances</w:t>
      </w:r>
      <w:r w:rsidRPr="004C171C">
        <w:t>, the person requesting the confidential information will be required to obtain a DIFC Court order compelling the DFSA to disclose the confidential information.</w:t>
      </w:r>
      <w:r w:rsidRPr="004C171C">
        <w:rPr>
          <w:rFonts w:cs="Arial"/>
          <w:szCs w:val="17"/>
        </w:rPr>
        <w:t xml:space="preserve"> The DFSA will notify the person who is the subject</w:t>
      </w:r>
      <w:r w:rsidRPr="004C171C">
        <w:t xml:space="preserve"> of the request so that the person has an opportunity to challenge the request according to the Rules of the DIFC Court</w:t>
      </w:r>
      <w:r w:rsidR="00780390">
        <w:rPr>
          <w:rFonts w:cs="Arial"/>
          <w:szCs w:val="17"/>
        </w:rPr>
        <w:t>;</w:t>
      </w:r>
    </w:p>
    <w:p w14:paraId="39244258" w14:textId="77777777" w:rsidR="004C171C" w:rsidRPr="004C171C" w:rsidRDefault="004C171C" w:rsidP="004C171C">
      <w:pPr>
        <w:pStyle w:val="BodyText"/>
        <w:spacing w:before="120" w:after="240"/>
        <w:ind w:left="720" w:hanging="720"/>
        <w:jc w:val="both"/>
        <w:rPr>
          <w:rFonts w:cs="Arial"/>
        </w:rPr>
      </w:pPr>
      <w:r w:rsidRPr="004C171C">
        <w:rPr>
          <w:rFonts w:cs="Arial"/>
          <w:szCs w:val="17"/>
        </w:rPr>
        <w:t>(c)</w:t>
      </w:r>
      <w:r w:rsidRPr="004C171C">
        <w:rPr>
          <w:rFonts w:cs="Arial"/>
          <w:szCs w:val="17"/>
        </w:rPr>
        <w:tab/>
      </w:r>
      <w:r w:rsidRPr="004C171C">
        <w:rPr>
          <w:rFonts w:cs="Arial"/>
        </w:rPr>
        <w:t xml:space="preserve">where the fairness of the case requires it. Notice may be appropriate where there are serious and legitimate concerns about the appropriateness of the disclosure, for example, where </w:t>
      </w:r>
      <w:r w:rsidRPr="004C171C">
        <w:rPr>
          <w:rFonts w:cs="Arial"/>
          <w:szCs w:val="17"/>
        </w:rPr>
        <w:t xml:space="preserve">the body requesting the confidential information does not perform a financial services related regulatory function. In addition there may be </w:t>
      </w:r>
      <w:r w:rsidRPr="004C171C">
        <w:rPr>
          <w:rFonts w:cs="Arial"/>
        </w:rPr>
        <w:t>some other obvious reason why it might be helpful (in order to enable a fully informed decision to be made) to give notice in order to get a response from the subject of disclosure or the source of the information. One of the relevant considerations is whether the body receiving the confidential information is itself obliged to provide the person concerned with an opportunity to make representations, should it decide to rely on the information disclosed to it.</w:t>
      </w:r>
    </w:p>
    <w:p w14:paraId="3F11FF50" w14:textId="77777777" w:rsidR="004C171C" w:rsidRPr="004C171C" w:rsidRDefault="004C171C" w:rsidP="00C47529">
      <w:pPr>
        <w:numPr>
          <w:ilvl w:val="2"/>
          <w:numId w:val="94"/>
        </w:numPr>
        <w:tabs>
          <w:tab w:val="clear" w:pos="567"/>
          <w:tab w:val="num" w:pos="709"/>
        </w:tabs>
        <w:spacing w:after="240"/>
        <w:jc w:val="both"/>
        <w:rPr>
          <w:rFonts w:cs="Arial"/>
        </w:rPr>
      </w:pPr>
      <w:r w:rsidRPr="004C171C">
        <w:rPr>
          <w:rFonts w:cs="Arial"/>
        </w:rPr>
        <w:tab/>
        <w:t>The DFSA will not normally give notice in the following circumstances:</w:t>
      </w:r>
    </w:p>
    <w:p w14:paraId="307C75A2" w14:textId="77777777" w:rsidR="004C171C" w:rsidRPr="004C171C" w:rsidRDefault="004C171C" w:rsidP="004C171C">
      <w:pPr>
        <w:pStyle w:val="BodyText"/>
        <w:spacing w:before="120" w:after="240"/>
        <w:ind w:left="720" w:hanging="720"/>
        <w:jc w:val="both"/>
        <w:rPr>
          <w:rFonts w:cs="Arial"/>
        </w:rPr>
      </w:pPr>
      <w:r w:rsidRPr="004C171C">
        <w:rPr>
          <w:rFonts w:cs="Arial"/>
        </w:rPr>
        <w:t>(a)</w:t>
      </w:r>
      <w:r w:rsidRPr="004C171C">
        <w:rPr>
          <w:rFonts w:cs="Arial"/>
        </w:rPr>
        <w:tab/>
        <w:t>where it may prejudice an ongoing or pending investigation, whether carried out by the DFSA or the receiving  authority or prejudice actions which the DFSA or other authority may want to take as a result of an investigation (e.g. freezing assets before they disappear);</w:t>
      </w:r>
    </w:p>
    <w:p w14:paraId="31B98BF6" w14:textId="77777777" w:rsidR="004C171C" w:rsidRPr="004C171C" w:rsidRDefault="004C171C" w:rsidP="004C171C">
      <w:pPr>
        <w:pStyle w:val="BodyText"/>
        <w:spacing w:before="120" w:after="240"/>
        <w:ind w:left="720" w:hanging="720"/>
        <w:jc w:val="both"/>
        <w:rPr>
          <w:rFonts w:cs="Arial"/>
        </w:rPr>
      </w:pPr>
      <w:r w:rsidRPr="004C171C">
        <w:rPr>
          <w:rFonts w:cs="Arial"/>
        </w:rPr>
        <w:t>(b)</w:t>
      </w:r>
      <w:r w:rsidRPr="004C171C">
        <w:rPr>
          <w:rFonts w:cs="Arial"/>
        </w:rPr>
        <w:tab/>
        <w:t>where it may reveal the identity of informants or persons who provided the DFSA with information about potential misconduct of firms or individuals in the expectation that their identity would be kept confidential;</w:t>
      </w:r>
    </w:p>
    <w:p w14:paraId="363B3A7A" w14:textId="77777777" w:rsidR="004C171C" w:rsidRPr="004C171C" w:rsidRDefault="004C171C" w:rsidP="004C171C">
      <w:pPr>
        <w:pStyle w:val="BodyText"/>
        <w:spacing w:before="120" w:after="240"/>
        <w:ind w:left="720" w:hanging="720"/>
        <w:jc w:val="both"/>
        <w:rPr>
          <w:rFonts w:cs="Arial"/>
        </w:rPr>
      </w:pPr>
      <w:r w:rsidRPr="004C171C">
        <w:rPr>
          <w:rFonts w:cs="Arial"/>
        </w:rPr>
        <w:t>(c)</w:t>
      </w:r>
      <w:r w:rsidRPr="004C171C">
        <w:rPr>
          <w:rFonts w:cs="Arial"/>
        </w:rPr>
        <w:tab/>
        <w:t xml:space="preserve">where it </w:t>
      </w:r>
      <w:r w:rsidRPr="004C171C">
        <w:rPr>
          <w:rFonts w:cs="Arial"/>
          <w:szCs w:val="17"/>
        </w:rPr>
        <w:t xml:space="preserve">may prejudice or jeopardise the DFSA’s ability to effectively discharge its </w:t>
      </w:r>
      <w:r w:rsidRPr="004C171C">
        <w:rPr>
          <w:rFonts w:cs="Arial"/>
        </w:rPr>
        <w:t>monitoring</w:t>
      </w:r>
      <w:r w:rsidRPr="004C171C" w:rsidDel="00965D0F">
        <w:rPr>
          <w:rFonts w:cs="Arial"/>
        </w:rPr>
        <w:t xml:space="preserve"> </w:t>
      </w:r>
      <w:r w:rsidRPr="004C171C">
        <w:rPr>
          <w:rFonts w:cs="Arial"/>
        </w:rPr>
        <w:t xml:space="preserve">and other </w:t>
      </w:r>
      <w:r w:rsidRPr="004C171C">
        <w:rPr>
          <w:rFonts w:cs="Arial"/>
          <w:szCs w:val="17"/>
        </w:rPr>
        <w:t>regulatory functions</w:t>
      </w:r>
      <w:r w:rsidRPr="004C171C">
        <w:rPr>
          <w:rFonts w:cs="Arial"/>
        </w:rPr>
        <w:t xml:space="preserve"> particularly in its supervisory function where there is frequently a need for real-time disclosures of confidential information by telephone, e-mail or fax;</w:t>
      </w:r>
    </w:p>
    <w:p w14:paraId="193F398F" w14:textId="77777777" w:rsidR="004C171C" w:rsidRPr="004C171C" w:rsidRDefault="004C171C" w:rsidP="004C171C">
      <w:pPr>
        <w:pStyle w:val="BodyText"/>
        <w:spacing w:before="120" w:after="240"/>
        <w:ind w:left="720" w:hanging="720"/>
        <w:jc w:val="both"/>
        <w:rPr>
          <w:rFonts w:cs="Arial"/>
        </w:rPr>
      </w:pPr>
      <w:r w:rsidRPr="004C171C">
        <w:rPr>
          <w:rFonts w:cs="Arial"/>
        </w:rPr>
        <w:t>(d)</w:t>
      </w:r>
      <w:r w:rsidRPr="004C171C">
        <w:rPr>
          <w:rFonts w:cs="Arial"/>
        </w:rPr>
        <w:tab/>
        <w:t>where it is agreed or understood that the regulatory practice is that certain confidential information will be passed on without notice, particularly in the context of disclosure to supervisors of international firms;</w:t>
      </w:r>
    </w:p>
    <w:p w14:paraId="298FD142" w14:textId="77777777" w:rsidR="004C171C" w:rsidRPr="004C171C" w:rsidRDefault="004C171C" w:rsidP="004C171C">
      <w:pPr>
        <w:pStyle w:val="BodyText"/>
        <w:spacing w:before="120" w:after="240"/>
        <w:ind w:left="720" w:hanging="720"/>
        <w:jc w:val="both"/>
        <w:rPr>
          <w:rFonts w:cs="Arial"/>
        </w:rPr>
      </w:pPr>
      <w:r w:rsidRPr="004C171C">
        <w:rPr>
          <w:rFonts w:cs="Arial"/>
        </w:rPr>
        <w:t>(e)</w:t>
      </w:r>
      <w:r w:rsidRPr="004C171C">
        <w:rPr>
          <w:rFonts w:cs="Arial"/>
        </w:rPr>
        <w:tab/>
        <w:t>where the information disclosed to other agencies is not adverse to the person concerned (e.g. letters to overseas regulators indicating that there is no adverse information, or information as to the authorisation status of firms and individuals);</w:t>
      </w:r>
    </w:p>
    <w:p w14:paraId="0D5B8E32" w14:textId="77777777" w:rsidR="004C171C" w:rsidRPr="004C171C" w:rsidRDefault="004C171C" w:rsidP="004C171C">
      <w:pPr>
        <w:pStyle w:val="BodyText"/>
        <w:spacing w:before="120" w:after="240"/>
        <w:ind w:left="720" w:hanging="720"/>
        <w:jc w:val="both"/>
        <w:rPr>
          <w:rFonts w:cs="Arial"/>
        </w:rPr>
      </w:pPr>
      <w:r w:rsidRPr="004C171C">
        <w:rPr>
          <w:rFonts w:cs="Arial"/>
        </w:rPr>
        <w:t>(f)</w:t>
      </w:r>
      <w:r w:rsidRPr="004C171C">
        <w:rPr>
          <w:rFonts w:cs="Arial"/>
        </w:rPr>
        <w:tab/>
        <w:t>where it may undermine other regulators’ fitness and propriety tests; or</w:t>
      </w:r>
    </w:p>
    <w:p w14:paraId="0C6AD701" w14:textId="77777777" w:rsidR="006F4888" w:rsidRPr="004C171C" w:rsidRDefault="004C171C" w:rsidP="003F2D3C">
      <w:pPr>
        <w:pStyle w:val="BodyText"/>
        <w:spacing w:before="120" w:after="240"/>
        <w:ind w:left="720" w:hanging="720"/>
        <w:jc w:val="both"/>
        <w:rPr>
          <w:rFonts w:cs="Arial"/>
        </w:rPr>
      </w:pPr>
      <w:r w:rsidRPr="004C171C">
        <w:rPr>
          <w:rFonts w:cs="Arial"/>
        </w:rPr>
        <w:t>(g)</w:t>
      </w:r>
      <w:r w:rsidRPr="004C171C">
        <w:rPr>
          <w:rFonts w:cs="Arial"/>
        </w:rPr>
        <w:tab/>
        <w:t>where it may seriously prejudice the DFSA’s relations with overseas regulators, considering the DFSA’s bilateral and international obligations</w:t>
      </w:r>
      <w:r w:rsidRPr="004C171C" w:rsidDel="00CE7238">
        <w:rPr>
          <w:rFonts w:cs="Arial"/>
        </w:rPr>
        <w:t xml:space="preserve"> </w:t>
      </w:r>
      <w:r w:rsidRPr="004C171C">
        <w:rPr>
          <w:rFonts w:cs="Arial"/>
        </w:rPr>
        <w:t>and the need for effective mutual cooperation and information sharing.</w:t>
      </w:r>
    </w:p>
    <w:p w14:paraId="79C6F5BC" w14:textId="77777777" w:rsidR="004C171C" w:rsidRPr="004C171C" w:rsidRDefault="004C171C" w:rsidP="004C171C">
      <w:pPr>
        <w:pStyle w:val="RPPSECTION"/>
        <w:tabs>
          <w:tab w:val="clear" w:pos="567"/>
          <w:tab w:val="num" w:pos="709"/>
        </w:tabs>
        <w:spacing w:after="240"/>
        <w:ind w:left="709" w:hanging="709"/>
        <w:rPr>
          <w:rFonts w:ascii="Arial" w:hAnsi="Arial" w:cs="Arial"/>
          <w:szCs w:val="22"/>
          <w:lang w:val="en-US"/>
        </w:rPr>
      </w:pPr>
      <w:bookmarkStart w:id="1474" w:name="_Toc409961740"/>
      <w:r w:rsidRPr="004C171C">
        <w:rPr>
          <w:rFonts w:ascii="Arial" w:hAnsi="Arial" w:cs="Arial"/>
          <w:szCs w:val="22"/>
          <w:lang w:val="en-US"/>
        </w:rPr>
        <w:tab/>
      </w:r>
      <w:bookmarkStart w:id="1475" w:name="_Toc472247516"/>
      <w:r w:rsidRPr="004C171C">
        <w:rPr>
          <w:rFonts w:ascii="Arial" w:hAnsi="Arial" w:cs="Arial"/>
          <w:szCs w:val="22"/>
          <w:lang w:val="en-US"/>
        </w:rPr>
        <w:t>INFORMATION UNDER MEMORANDA OF UNDERSTANDING</w:t>
      </w:r>
      <w:bookmarkEnd w:id="1475"/>
    </w:p>
    <w:p w14:paraId="60CE2C39"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The DFSA may obtain confidential information pursuant to a Memorandum of Understanding (MOU)</w:t>
      </w:r>
      <w:r w:rsidR="00CB250D" w:rsidRPr="00CB250D">
        <w:rPr>
          <w:rStyle w:val="FootnoteReference"/>
          <w:rFonts w:cs="Arial"/>
          <w:szCs w:val="22"/>
        </w:rPr>
        <w:footnoteReference w:id="46"/>
      </w:r>
      <w:r w:rsidRPr="004C171C">
        <w:rPr>
          <w:rFonts w:cs="Arial"/>
          <w:szCs w:val="22"/>
        </w:rPr>
        <w:t xml:space="preserve"> with another </w:t>
      </w:r>
      <w:r w:rsidR="00CB250D">
        <w:rPr>
          <w:rFonts w:cs="Arial"/>
          <w:szCs w:val="22"/>
        </w:rPr>
        <w:t>authority</w:t>
      </w:r>
      <w:r w:rsidRPr="004C171C">
        <w:rPr>
          <w:rFonts w:cs="Arial"/>
          <w:szCs w:val="22"/>
        </w:rPr>
        <w:t>. A list of DFSA MOUs is published on the DFSA website.</w:t>
      </w:r>
    </w:p>
    <w:p w14:paraId="60837B85"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 xml:space="preserve">This section describes how the </w:t>
      </w:r>
      <w:r w:rsidRPr="004C171C">
        <w:rPr>
          <w:rFonts w:cs="Arial"/>
          <w:szCs w:val="22"/>
          <w:lang w:val="en-US"/>
        </w:rPr>
        <w:t>DFSA</w:t>
      </w:r>
      <w:r w:rsidRPr="004C171C">
        <w:rPr>
          <w:rFonts w:cs="Arial"/>
          <w:szCs w:val="22"/>
        </w:rPr>
        <w:t xml:space="preserve"> protects, uses and discloses confidential information</w:t>
      </w:r>
      <w:r w:rsidR="000F7386">
        <w:rPr>
          <w:rFonts w:cs="Arial"/>
          <w:szCs w:val="22"/>
        </w:rPr>
        <w:t xml:space="preserve"> that it receives pursuant to a</w:t>
      </w:r>
      <w:r w:rsidRPr="004C171C">
        <w:rPr>
          <w:rFonts w:cs="Arial"/>
          <w:szCs w:val="22"/>
        </w:rPr>
        <w:t xml:space="preserve"> MOU.</w:t>
      </w:r>
    </w:p>
    <w:p w14:paraId="2F267DFA" w14:textId="77777777" w:rsidR="004C171C" w:rsidRPr="004C171C" w:rsidRDefault="004C171C" w:rsidP="004C171C">
      <w:pPr>
        <w:pStyle w:val="Default"/>
        <w:spacing w:before="120" w:after="240"/>
        <w:jc w:val="both"/>
        <w:rPr>
          <w:rFonts w:ascii="Arial" w:hAnsi="Arial" w:cs="Arial"/>
          <w:b/>
          <w:bCs/>
          <w:color w:val="C00000"/>
          <w:sz w:val="22"/>
          <w:szCs w:val="22"/>
        </w:rPr>
      </w:pPr>
      <w:r w:rsidRPr="004C171C">
        <w:rPr>
          <w:rFonts w:ascii="Arial" w:hAnsi="Arial" w:cs="Arial"/>
          <w:b/>
          <w:bCs/>
          <w:color w:val="C00000"/>
          <w:sz w:val="22"/>
          <w:szCs w:val="22"/>
        </w:rPr>
        <w:t>Procedures for assessing disclosure</w:t>
      </w:r>
    </w:p>
    <w:p w14:paraId="72BB9F6F"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szCs w:val="22"/>
          <w:lang w:eastAsia="en-US"/>
        </w:rPr>
        <w:tab/>
        <w:t>Article 38 of the Regulatory Law ensures the confidentiality of information provided to</w:t>
      </w:r>
      <w:r w:rsidRPr="004C171C">
        <w:rPr>
          <w:rFonts w:cs="Arial"/>
          <w:szCs w:val="22"/>
        </w:rPr>
        <w:t xml:space="preserve"> the DFSA. This includes any confidential information received by the DFSA from a</w:t>
      </w:r>
      <w:r w:rsidR="00CB250D">
        <w:rPr>
          <w:rFonts w:cs="Arial"/>
          <w:szCs w:val="22"/>
        </w:rPr>
        <w:t>n</w:t>
      </w:r>
      <w:r w:rsidRPr="004C171C">
        <w:rPr>
          <w:rFonts w:cs="Arial"/>
          <w:szCs w:val="22"/>
        </w:rPr>
        <w:t xml:space="preserve"> </w:t>
      </w:r>
      <w:r w:rsidR="00CB250D">
        <w:rPr>
          <w:rFonts w:cs="Arial"/>
          <w:szCs w:val="22"/>
        </w:rPr>
        <w:t>authority</w:t>
      </w:r>
      <w:r w:rsidRPr="004C171C">
        <w:rPr>
          <w:rFonts w:cs="Arial"/>
          <w:szCs w:val="22"/>
        </w:rPr>
        <w:t xml:space="preserve"> under a MOU or similar arrangement. All information received under a MOU will be expressly marked to indicate that it is confidential regulatory information provided under a MOU from an identified </w:t>
      </w:r>
      <w:r w:rsidR="00CB250D">
        <w:rPr>
          <w:rFonts w:cs="Arial"/>
          <w:szCs w:val="22"/>
        </w:rPr>
        <w:t>authority</w:t>
      </w:r>
      <w:r w:rsidRPr="004C171C">
        <w:rPr>
          <w:rFonts w:cs="Arial"/>
          <w:szCs w:val="22"/>
        </w:rPr>
        <w:t>.</w:t>
      </w:r>
    </w:p>
    <w:p w14:paraId="22E04755"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Article 38 also enables the DFSA to release confidential information to a</w:t>
      </w:r>
      <w:r w:rsidR="00CB250D">
        <w:rPr>
          <w:rFonts w:cs="Arial"/>
          <w:szCs w:val="22"/>
        </w:rPr>
        <w:t>n</w:t>
      </w:r>
      <w:r w:rsidRPr="004C171C">
        <w:rPr>
          <w:rFonts w:cs="Arial"/>
          <w:szCs w:val="22"/>
        </w:rPr>
        <w:t xml:space="preserve"> </w:t>
      </w:r>
      <w:r w:rsidR="00CB250D">
        <w:rPr>
          <w:rFonts w:cs="Arial"/>
          <w:szCs w:val="22"/>
        </w:rPr>
        <w:t>authority</w:t>
      </w:r>
      <w:r w:rsidRPr="004C171C">
        <w:rPr>
          <w:rFonts w:cs="Arial"/>
          <w:szCs w:val="22"/>
        </w:rPr>
        <w:t xml:space="preserve"> for the purposes of assisting the performance of its regulatory functions. The release of any confidential information by the DFSA to a third party and the method of releasing this information will be assessed and approved by a senior officer of the DFSA with delegated authority to make such a release. The delegated senior officer will consider the relevant provisions of this chapter (particularly section 8-3) in deciding whether to release confidential information to third parties.</w:t>
      </w:r>
    </w:p>
    <w:p w14:paraId="111D51D6"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Any DFSA staff member identifying the possible release of any confidential information will ensure that the delegated senior officer assessing and approving the release is aware of the origin(s) of the information and the legal basis upon which the release is required to be made.</w:t>
      </w:r>
    </w:p>
    <w:p w14:paraId="2CD93CEF"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The DFSA staff member and the delegated senior officer assessing and approving the release will ensure that:</w:t>
      </w:r>
    </w:p>
    <w:p w14:paraId="25036D86" w14:textId="77777777" w:rsidR="004C171C" w:rsidRPr="004C171C" w:rsidRDefault="004C171C" w:rsidP="00C47529">
      <w:pPr>
        <w:pStyle w:val="Default"/>
        <w:numPr>
          <w:ilvl w:val="0"/>
          <w:numId w:val="137"/>
        </w:numPr>
        <w:tabs>
          <w:tab w:val="clear" w:pos="1080"/>
          <w:tab w:val="num" w:pos="567"/>
        </w:tabs>
        <w:spacing w:before="120" w:after="240"/>
        <w:ind w:left="567" w:hanging="567"/>
        <w:jc w:val="both"/>
        <w:rPr>
          <w:rFonts w:ascii="Arial" w:hAnsi="Arial" w:cs="Arial"/>
          <w:sz w:val="22"/>
          <w:szCs w:val="22"/>
        </w:rPr>
      </w:pPr>
      <w:r w:rsidRPr="004C171C">
        <w:rPr>
          <w:rFonts w:ascii="Arial" w:hAnsi="Arial" w:cs="Arial"/>
          <w:sz w:val="22"/>
          <w:szCs w:val="22"/>
        </w:rPr>
        <w:t>the receiving party is made fully aware of the protected status of the confidential information;</w:t>
      </w:r>
    </w:p>
    <w:p w14:paraId="0F8D7936" w14:textId="77777777" w:rsidR="004C171C" w:rsidRPr="004C171C" w:rsidRDefault="004C171C" w:rsidP="00C47529">
      <w:pPr>
        <w:pStyle w:val="Default"/>
        <w:numPr>
          <w:ilvl w:val="0"/>
          <w:numId w:val="137"/>
        </w:numPr>
        <w:tabs>
          <w:tab w:val="clear" w:pos="1080"/>
          <w:tab w:val="num" w:pos="567"/>
        </w:tabs>
        <w:spacing w:before="120" w:after="240"/>
        <w:ind w:left="567" w:hanging="567"/>
        <w:jc w:val="both"/>
        <w:rPr>
          <w:rFonts w:ascii="Arial" w:hAnsi="Arial" w:cs="Arial"/>
          <w:sz w:val="22"/>
          <w:szCs w:val="22"/>
        </w:rPr>
      </w:pPr>
      <w:r w:rsidRPr="004C171C">
        <w:rPr>
          <w:rFonts w:ascii="Arial" w:hAnsi="Arial" w:cs="Arial"/>
          <w:sz w:val="22"/>
          <w:szCs w:val="22"/>
        </w:rPr>
        <w:t xml:space="preserve">the providing </w:t>
      </w:r>
      <w:r w:rsidR="00CB250D" w:rsidRPr="00CB250D">
        <w:rPr>
          <w:rFonts w:ascii="Arial" w:hAnsi="Arial" w:cs="Arial"/>
          <w:sz w:val="22"/>
          <w:szCs w:val="22"/>
        </w:rPr>
        <w:t>authority</w:t>
      </w:r>
      <w:r w:rsidRPr="004C171C">
        <w:rPr>
          <w:rFonts w:ascii="Arial" w:hAnsi="Arial" w:cs="Arial"/>
          <w:sz w:val="22"/>
          <w:szCs w:val="22"/>
        </w:rPr>
        <w:t xml:space="preserve"> has been approached to seek written approval for the information’s release to the third party; </w:t>
      </w:r>
    </w:p>
    <w:p w14:paraId="416FC3B1" w14:textId="77777777" w:rsidR="004C171C" w:rsidRPr="004C171C" w:rsidRDefault="004C171C" w:rsidP="00C47529">
      <w:pPr>
        <w:pStyle w:val="Default"/>
        <w:numPr>
          <w:ilvl w:val="0"/>
          <w:numId w:val="137"/>
        </w:numPr>
        <w:tabs>
          <w:tab w:val="clear" w:pos="1080"/>
          <w:tab w:val="num" w:pos="567"/>
        </w:tabs>
        <w:spacing w:before="120" w:after="240"/>
        <w:ind w:left="567" w:hanging="567"/>
        <w:jc w:val="both"/>
        <w:rPr>
          <w:rFonts w:ascii="Arial" w:hAnsi="Arial" w:cs="Arial"/>
          <w:sz w:val="22"/>
          <w:szCs w:val="22"/>
        </w:rPr>
      </w:pPr>
      <w:r w:rsidRPr="004C171C">
        <w:rPr>
          <w:rFonts w:ascii="Arial" w:hAnsi="Arial" w:cs="Arial"/>
          <w:sz w:val="22"/>
          <w:szCs w:val="22"/>
        </w:rPr>
        <w:t xml:space="preserve">where a providing </w:t>
      </w:r>
      <w:r w:rsidR="00CB250D" w:rsidRPr="00CB250D">
        <w:rPr>
          <w:rFonts w:ascii="Arial" w:hAnsi="Arial" w:cs="Arial"/>
          <w:sz w:val="22"/>
          <w:szCs w:val="22"/>
        </w:rPr>
        <w:t>authority</w:t>
      </w:r>
      <w:r w:rsidRPr="004C171C">
        <w:rPr>
          <w:rFonts w:ascii="Arial" w:hAnsi="Arial" w:cs="Arial"/>
          <w:sz w:val="22"/>
          <w:szCs w:val="22"/>
        </w:rPr>
        <w:t xml:space="preserve"> does not approve the release of the confidential information, the DFSA takes all reasonable efforts, including any legal steps, to protect the information from disclosure;</w:t>
      </w:r>
    </w:p>
    <w:p w14:paraId="77B3242E" w14:textId="77777777" w:rsidR="004C171C" w:rsidRPr="004C171C" w:rsidRDefault="004C171C" w:rsidP="00C47529">
      <w:pPr>
        <w:pStyle w:val="Default"/>
        <w:numPr>
          <w:ilvl w:val="0"/>
          <w:numId w:val="137"/>
        </w:numPr>
        <w:tabs>
          <w:tab w:val="clear" w:pos="1080"/>
          <w:tab w:val="num" w:pos="567"/>
        </w:tabs>
        <w:spacing w:before="120" w:after="240"/>
        <w:ind w:left="567" w:hanging="567"/>
        <w:jc w:val="both"/>
        <w:rPr>
          <w:rFonts w:ascii="Arial" w:hAnsi="Arial" w:cs="Arial"/>
          <w:sz w:val="22"/>
          <w:szCs w:val="22"/>
        </w:rPr>
      </w:pPr>
      <w:r w:rsidRPr="004C171C">
        <w:rPr>
          <w:rFonts w:ascii="Arial" w:hAnsi="Arial" w:cs="Arial"/>
          <w:sz w:val="22"/>
          <w:szCs w:val="22"/>
        </w:rPr>
        <w:t xml:space="preserve">if the DFSA’s efforts to protect the confidential information from disclosure are unsuccessful, e.g. to a Court, the DFSA informs the providing </w:t>
      </w:r>
      <w:r w:rsidR="00CB250D" w:rsidRPr="00CB250D">
        <w:rPr>
          <w:rFonts w:ascii="Arial" w:hAnsi="Arial" w:cs="Arial"/>
          <w:sz w:val="22"/>
          <w:szCs w:val="22"/>
        </w:rPr>
        <w:t>authority</w:t>
      </w:r>
      <w:r w:rsidRPr="004C171C">
        <w:rPr>
          <w:rFonts w:ascii="Arial" w:hAnsi="Arial" w:cs="Arial"/>
          <w:sz w:val="22"/>
          <w:szCs w:val="22"/>
        </w:rPr>
        <w:t>, and requests the receiving party to ensure that the confidential information is not made public.</w:t>
      </w:r>
    </w:p>
    <w:p w14:paraId="2E7FF279"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 xml:space="preserve">Generally, the DFSA will ensure that information released under Article 38 retains its confidential status by imposing conditions on that </w:t>
      </w:r>
      <w:r w:rsidR="00CB250D">
        <w:rPr>
          <w:rFonts w:cs="Arial"/>
          <w:szCs w:val="22"/>
        </w:rPr>
        <w:t>authority</w:t>
      </w:r>
      <w:r w:rsidRPr="004C171C">
        <w:rPr>
          <w:rFonts w:cs="Arial"/>
          <w:szCs w:val="22"/>
        </w:rPr>
        <w:t xml:space="preserve"> that the information should only be used for a regulatory purpose and will not be released to any third party without the prior consent of the DFSA.</w:t>
      </w:r>
    </w:p>
    <w:p w14:paraId="7D85C5E0" w14:textId="77777777" w:rsidR="004C171C" w:rsidRPr="004C171C" w:rsidRDefault="004C171C" w:rsidP="004C171C">
      <w:pPr>
        <w:spacing w:before="120" w:after="240"/>
        <w:ind w:left="720" w:hanging="720"/>
        <w:rPr>
          <w:rFonts w:cs="Arial"/>
          <w:b/>
          <w:color w:val="C00000"/>
          <w:szCs w:val="22"/>
          <w:lang w:val="en-US"/>
        </w:rPr>
      </w:pPr>
      <w:r w:rsidRPr="004C171C">
        <w:rPr>
          <w:rFonts w:cs="Arial"/>
          <w:b/>
          <w:color w:val="C00000"/>
          <w:szCs w:val="22"/>
          <w:lang w:val="en-US"/>
        </w:rPr>
        <w:t>Where information is subject to a legally enforceable demand</w:t>
      </w:r>
    </w:p>
    <w:p w14:paraId="10050BE1" w14:textId="77777777" w:rsidR="004C171C" w:rsidRPr="004C171C" w:rsidRDefault="004C171C" w:rsidP="00C47529">
      <w:pPr>
        <w:numPr>
          <w:ilvl w:val="2"/>
          <w:numId w:val="94"/>
        </w:numPr>
        <w:tabs>
          <w:tab w:val="clear" w:pos="567"/>
          <w:tab w:val="num" w:pos="709"/>
        </w:tabs>
        <w:spacing w:after="240"/>
        <w:jc w:val="both"/>
        <w:rPr>
          <w:rFonts w:cs="Arial"/>
          <w:szCs w:val="22"/>
          <w:lang w:val="en-US"/>
        </w:rPr>
      </w:pPr>
      <w:r w:rsidRPr="004C171C">
        <w:rPr>
          <w:rFonts w:cs="Arial"/>
          <w:szCs w:val="22"/>
          <w:lang w:val="en-US"/>
        </w:rPr>
        <w:tab/>
        <w:t>In cases where the confidential information obtained from a</w:t>
      </w:r>
      <w:r w:rsidR="00CB250D">
        <w:rPr>
          <w:rFonts w:cs="Arial"/>
          <w:szCs w:val="22"/>
          <w:lang w:val="en-US"/>
        </w:rPr>
        <w:t xml:space="preserve">n </w:t>
      </w:r>
      <w:r w:rsidR="00CB250D">
        <w:rPr>
          <w:rFonts w:cs="Arial"/>
          <w:szCs w:val="22"/>
        </w:rPr>
        <w:t>authority</w:t>
      </w:r>
      <w:r w:rsidRPr="004C171C">
        <w:rPr>
          <w:rFonts w:cs="Arial"/>
          <w:szCs w:val="22"/>
          <w:lang w:val="en-US"/>
        </w:rPr>
        <w:t xml:space="preserve"> under a MOU is subject to a legally enforceable demand (such as a subpoena, notice or court order), the DFSA will notify the providing </w:t>
      </w:r>
      <w:r w:rsidR="00CB250D">
        <w:rPr>
          <w:rFonts w:cs="Arial"/>
          <w:szCs w:val="22"/>
        </w:rPr>
        <w:t>authority</w:t>
      </w:r>
      <w:r w:rsidRPr="004C171C">
        <w:rPr>
          <w:rFonts w:cs="Arial"/>
          <w:szCs w:val="22"/>
          <w:lang w:val="en-US"/>
        </w:rPr>
        <w:t xml:space="preserve"> when the demand is received by the DFSA. </w:t>
      </w:r>
    </w:p>
    <w:p w14:paraId="2CA560A0" w14:textId="77777777" w:rsidR="004C171C" w:rsidRPr="004C171C" w:rsidRDefault="004C171C" w:rsidP="00C47529">
      <w:pPr>
        <w:numPr>
          <w:ilvl w:val="2"/>
          <w:numId w:val="94"/>
        </w:numPr>
        <w:tabs>
          <w:tab w:val="clear" w:pos="567"/>
          <w:tab w:val="num" w:pos="709"/>
        </w:tabs>
        <w:spacing w:after="240"/>
        <w:jc w:val="both"/>
        <w:rPr>
          <w:rFonts w:cs="Arial"/>
          <w:color w:val="000000"/>
          <w:szCs w:val="22"/>
          <w:lang w:val="en-AU"/>
        </w:rPr>
      </w:pPr>
      <w:r w:rsidRPr="004C171C">
        <w:rPr>
          <w:rFonts w:cs="Arial"/>
          <w:szCs w:val="22"/>
          <w:lang w:val="en-US"/>
        </w:rPr>
        <w:tab/>
        <w:t>In the event of a legally enforceable demand, the DFSA will assert any legal rights, exemptions or privileges to protect such confidential information that are legally available to it. These may include, for example, objections to disclosure based on a claim of public interest immunity (see section 8-5 below)</w:t>
      </w:r>
      <w:r w:rsidRPr="004C171C">
        <w:rPr>
          <w:rFonts w:cs="Arial"/>
          <w:color w:val="000000"/>
          <w:szCs w:val="22"/>
          <w:lang w:val="en-AU"/>
        </w:rPr>
        <w:t>.</w:t>
      </w:r>
    </w:p>
    <w:p w14:paraId="5F78A234" w14:textId="77777777" w:rsidR="004C171C" w:rsidRPr="004C171C" w:rsidRDefault="004C171C" w:rsidP="004C171C">
      <w:pPr>
        <w:pStyle w:val="RPPSECTION"/>
        <w:tabs>
          <w:tab w:val="clear" w:pos="567"/>
          <w:tab w:val="num" w:pos="709"/>
        </w:tabs>
        <w:spacing w:after="240"/>
        <w:ind w:left="709" w:hanging="709"/>
        <w:rPr>
          <w:rFonts w:ascii="Arial" w:hAnsi="Arial" w:cs="Arial"/>
          <w:szCs w:val="22"/>
          <w:lang w:val="en-US"/>
        </w:rPr>
      </w:pPr>
      <w:r w:rsidRPr="004C171C">
        <w:rPr>
          <w:rFonts w:ascii="Arial" w:hAnsi="Arial" w:cs="Arial"/>
          <w:szCs w:val="22"/>
          <w:lang w:val="en-US"/>
        </w:rPr>
        <w:tab/>
      </w:r>
      <w:bookmarkStart w:id="1476" w:name="_Toc472247517"/>
      <w:r w:rsidRPr="004C171C">
        <w:rPr>
          <w:rFonts w:ascii="Arial" w:hAnsi="Arial" w:cs="Arial"/>
          <w:szCs w:val="22"/>
          <w:lang w:val="en-US"/>
        </w:rPr>
        <w:t>DISCLOSURE TO A COURT</w:t>
      </w:r>
      <w:bookmarkEnd w:id="1476"/>
    </w:p>
    <w:p w14:paraId="31F39B0E"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rPr>
          <w:rFonts w:cs="Arial"/>
          <w:szCs w:val="22"/>
        </w:rPr>
        <w:tab/>
        <w:t>The DIFC Courts deal exclusively with all cases and claims arising out of the DIFC and its operations. The DIFC Courts have jurisdiction over civil and commercial matters only and do not have criminal jurisdiction. All criminal matters are heard and determined by the Emirati courts.</w:t>
      </w:r>
    </w:p>
    <w:p w14:paraId="69902CB8" w14:textId="77777777" w:rsidR="004C171C" w:rsidRPr="004C171C" w:rsidRDefault="004C171C" w:rsidP="00C47529">
      <w:pPr>
        <w:numPr>
          <w:ilvl w:val="2"/>
          <w:numId w:val="94"/>
        </w:numPr>
        <w:tabs>
          <w:tab w:val="clear" w:pos="567"/>
          <w:tab w:val="num" w:pos="709"/>
        </w:tabs>
        <w:spacing w:after="240"/>
        <w:jc w:val="both"/>
        <w:rPr>
          <w:rFonts w:cs="Arial"/>
          <w:szCs w:val="22"/>
        </w:rPr>
      </w:pPr>
      <w:r w:rsidRPr="004C171C">
        <w:tab/>
        <w:t xml:space="preserve">The DIFC Court’s enabling legislation, Dubai Law No. </w:t>
      </w:r>
      <w:r w:rsidRPr="004C171C">
        <w:rPr>
          <w:rFonts w:cs="Arial"/>
          <w:szCs w:val="22"/>
        </w:rPr>
        <w:t>12 of 2004, gives it exclusive judicial jurisdiction in the DIFC and over DIFC bodies including the DFSA. Therefore, the DFSA is obliged by law to disclose confidential information if it is compelled to do so pursuant to an order from the DIFC Court.</w:t>
      </w:r>
    </w:p>
    <w:p w14:paraId="5B10775E" w14:textId="77777777" w:rsidR="004C171C" w:rsidRPr="004C171C" w:rsidRDefault="004C171C" w:rsidP="00C47529">
      <w:pPr>
        <w:numPr>
          <w:ilvl w:val="2"/>
          <w:numId w:val="94"/>
        </w:numPr>
        <w:tabs>
          <w:tab w:val="clear" w:pos="567"/>
          <w:tab w:val="num" w:pos="709"/>
        </w:tabs>
        <w:spacing w:after="240"/>
        <w:jc w:val="both"/>
      </w:pPr>
      <w:r w:rsidRPr="004C171C">
        <w:rPr>
          <w:rFonts w:cs="Arial"/>
          <w:szCs w:val="22"/>
        </w:rPr>
        <w:tab/>
        <w:t xml:space="preserve">As the UAE criminal laws apply in the DIFC, the DFSA is obliged under Article 78, Part 2 of the UAE Penal Procedures Law Federal Law No. 35 </w:t>
      </w:r>
      <w:r w:rsidRPr="004C171C">
        <w:rPr>
          <w:rFonts w:cs="Arial"/>
          <w:szCs w:val="22"/>
          <w:lang w:val="en"/>
        </w:rPr>
        <w:t xml:space="preserve">of 1992 </w:t>
      </w:r>
      <w:r w:rsidRPr="004C171C">
        <w:rPr>
          <w:rFonts w:cs="Arial"/>
          <w:szCs w:val="22"/>
        </w:rPr>
        <w:t xml:space="preserve">to comply with any legally enforceable demand or order from a competent authority responsible for administering the criminal laws in the UAE. </w:t>
      </w:r>
      <w:r w:rsidRPr="004C171C">
        <w:t>This includes orders or demands to disclose confidential information.</w:t>
      </w:r>
    </w:p>
    <w:p w14:paraId="21C039E6" w14:textId="77777777" w:rsidR="004C171C" w:rsidRPr="004C171C" w:rsidRDefault="004C171C" w:rsidP="004C171C">
      <w:pPr>
        <w:autoSpaceDE w:val="0"/>
        <w:autoSpaceDN w:val="0"/>
        <w:adjustRightInd w:val="0"/>
        <w:spacing w:before="120" w:after="240"/>
        <w:ind w:left="720" w:hanging="720"/>
        <w:rPr>
          <w:rFonts w:cs="Arial"/>
          <w:b/>
          <w:color w:val="C00000"/>
          <w:szCs w:val="22"/>
        </w:rPr>
      </w:pPr>
      <w:r w:rsidRPr="004C171C">
        <w:rPr>
          <w:rFonts w:cs="Arial"/>
          <w:b/>
          <w:color w:val="C00000"/>
          <w:szCs w:val="22"/>
        </w:rPr>
        <w:t>Public interest immunity and similar claims</w:t>
      </w:r>
    </w:p>
    <w:p w14:paraId="667A03D8" w14:textId="77777777" w:rsidR="00ED5C80" w:rsidRPr="003F2D3C" w:rsidRDefault="004C171C" w:rsidP="00050E6F">
      <w:pPr>
        <w:numPr>
          <w:ilvl w:val="2"/>
          <w:numId w:val="94"/>
        </w:numPr>
        <w:tabs>
          <w:tab w:val="clear" w:pos="567"/>
          <w:tab w:val="num" w:pos="709"/>
        </w:tabs>
        <w:spacing w:after="240"/>
        <w:jc w:val="both"/>
        <w:rPr>
          <w:rFonts w:ascii="Arial Bold" w:hAnsi="Arial Bold"/>
          <w:b/>
          <w:caps/>
          <w:color w:val="CC0000"/>
          <w:sz w:val="26"/>
          <w:szCs w:val="20"/>
          <w:lang w:eastAsia="en-US"/>
        </w:rPr>
      </w:pPr>
      <w:r w:rsidRPr="004C171C">
        <w:rPr>
          <w:rFonts w:cs="Arial"/>
          <w:szCs w:val="22"/>
        </w:rPr>
        <w:tab/>
        <w:t>In an appropriate case, and particularly where a party to court proceedings seeks disclosure of confidential information obtained by the DFSA under a MOU (see section 8-4 above), the DFSA will seek to invoke a claim of public interest immunity (PII) to resist the disclosure. In common law, where a government department or other public body considers that the disclosure of particular information in the course of civil or criminal litigation would be seriously harmful to the public interest, the department or body may ask the court not to order disclosure, by making a claim, in civil litigation, of PII, and, in the case of criminal litigation, a similar claim in substance. The DFSA considers that a PII claim would be appropriate, in the context of its functions, where disclosure would prejudice its ability to perform those functions or jeopardise its ability to receive information in the future from certain sources, including overseas regulators, and in such a case it would make the claim on the source’s behalf.</w:t>
      </w:r>
    </w:p>
    <w:p w14:paraId="71F266C2" w14:textId="77777777" w:rsidR="004C171C" w:rsidRPr="004C171C" w:rsidRDefault="004C171C" w:rsidP="004C171C">
      <w:pPr>
        <w:pStyle w:val="RPPSECTION"/>
        <w:tabs>
          <w:tab w:val="clear" w:pos="567"/>
          <w:tab w:val="num" w:pos="709"/>
        </w:tabs>
        <w:spacing w:after="240"/>
        <w:ind w:left="709" w:hanging="709"/>
      </w:pPr>
      <w:bookmarkStart w:id="1477" w:name="_Toc472247518"/>
      <w:r w:rsidRPr="004C171C">
        <w:t>INTERNAL PROCEDURES</w:t>
      </w:r>
      <w:bookmarkEnd w:id="1474"/>
      <w:bookmarkEnd w:id="1477"/>
    </w:p>
    <w:p w14:paraId="7B5D12E4"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Employee Practices and Procedures</w:t>
      </w:r>
    </w:p>
    <w:p w14:paraId="3CAA9CC1" w14:textId="77777777" w:rsidR="004C171C" w:rsidRPr="004C171C" w:rsidRDefault="004C171C" w:rsidP="00C47529">
      <w:pPr>
        <w:numPr>
          <w:ilvl w:val="2"/>
          <w:numId w:val="94"/>
        </w:numPr>
        <w:tabs>
          <w:tab w:val="clear" w:pos="567"/>
          <w:tab w:val="num" w:pos="709"/>
        </w:tabs>
        <w:spacing w:after="240"/>
        <w:jc w:val="both"/>
      </w:pPr>
      <w:bookmarkStart w:id="1478" w:name="_Toc409961741"/>
      <w:r w:rsidRPr="004C171C">
        <w:t xml:space="preserve"> The statutory obligation on all DFSA employees, agents and independent contractors to keep information confidential is further reinforced by requiring:</w:t>
      </w:r>
      <w:bookmarkEnd w:id="1478"/>
    </w:p>
    <w:p w14:paraId="784C6F8D" w14:textId="77777777" w:rsidR="004C171C" w:rsidRPr="004C171C" w:rsidRDefault="004C171C" w:rsidP="00C47529">
      <w:pPr>
        <w:pStyle w:val="BodyText"/>
        <w:numPr>
          <w:ilvl w:val="0"/>
          <w:numId w:val="132"/>
        </w:numPr>
        <w:tabs>
          <w:tab w:val="clear" w:pos="720"/>
        </w:tabs>
        <w:spacing w:after="240"/>
        <w:ind w:left="567" w:hanging="567"/>
        <w:jc w:val="both"/>
        <w:rPr>
          <w:rFonts w:cs="Arial"/>
          <w:szCs w:val="22"/>
        </w:rPr>
      </w:pPr>
      <w:r w:rsidRPr="004C171C">
        <w:rPr>
          <w:rFonts w:cs="Arial"/>
          <w:szCs w:val="22"/>
        </w:rPr>
        <w:t>all DFSA employees, agents and independent contractors to sign an Employment or Consultancy Services Contract that incorporates a confidentiality clause in which they irrevocably agree that during the course of their employment, and thereafter, they shall not communicate any information that might be of a confidential or proprietary nature; and</w:t>
      </w:r>
    </w:p>
    <w:p w14:paraId="27607374" w14:textId="77777777" w:rsidR="004C171C" w:rsidRPr="004C171C" w:rsidRDefault="004C171C" w:rsidP="00C47529">
      <w:pPr>
        <w:pStyle w:val="BodyText"/>
        <w:numPr>
          <w:ilvl w:val="0"/>
          <w:numId w:val="132"/>
        </w:numPr>
        <w:tabs>
          <w:tab w:val="clear" w:pos="720"/>
        </w:tabs>
        <w:spacing w:after="240"/>
        <w:ind w:left="567" w:hanging="567"/>
        <w:jc w:val="both"/>
        <w:rPr>
          <w:rFonts w:cs="Arial"/>
          <w:szCs w:val="22"/>
        </w:rPr>
      </w:pPr>
      <w:r w:rsidRPr="004C171C">
        <w:rPr>
          <w:rFonts w:cs="Arial"/>
          <w:szCs w:val="22"/>
        </w:rPr>
        <w:t xml:space="preserve">all DFSA employees to abide by a Code of Values and Ethics which requires them to comply with their statutory obligations, including the confidentiality obligations under the Regulatory Law. </w:t>
      </w:r>
    </w:p>
    <w:p w14:paraId="3A39ED1A" w14:textId="77777777" w:rsidR="004C171C" w:rsidRPr="004C171C" w:rsidRDefault="004C171C" w:rsidP="004C171C">
      <w:pPr>
        <w:pStyle w:val="BodyText"/>
        <w:spacing w:after="240"/>
        <w:rPr>
          <w:rFonts w:cs="Arial"/>
          <w:b/>
          <w:color w:val="CC0000"/>
          <w:szCs w:val="22"/>
        </w:rPr>
      </w:pPr>
      <w:r w:rsidRPr="004C171C">
        <w:rPr>
          <w:rFonts w:cs="Arial"/>
          <w:b/>
          <w:color w:val="CC0000"/>
          <w:szCs w:val="22"/>
        </w:rPr>
        <w:t>Physical Management of Confidential Information</w:t>
      </w:r>
    </w:p>
    <w:p w14:paraId="5B49CE9E" w14:textId="77777777" w:rsidR="004C171C" w:rsidRPr="004C171C" w:rsidRDefault="004C171C" w:rsidP="00C47529">
      <w:pPr>
        <w:numPr>
          <w:ilvl w:val="2"/>
          <w:numId w:val="94"/>
        </w:numPr>
        <w:tabs>
          <w:tab w:val="clear" w:pos="567"/>
          <w:tab w:val="num" w:pos="709"/>
        </w:tabs>
        <w:spacing w:after="240"/>
        <w:jc w:val="both"/>
      </w:pPr>
      <w:bookmarkStart w:id="1479" w:name="_Toc409961742"/>
      <w:r w:rsidRPr="004C171C">
        <w:rPr>
          <w:rFonts w:cs="Arial"/>
          <w:szCs w:val="22"/>
        </w:rPr>
        <w:t>The DFSA has also adopted physical measures for management of confidential information, such as:</w:t>
      </w:r>
    </w:p>
    <w:p w14:paraId="39886AE0" w14:textId="77777777" w:rsidR="004C171C" w:rsidRPr="004C171C" w:rsidRDefault="004C171C" w:rsidP="004C171C">
      <w:pPr>
        <w:spacing w:after="240"/>
        <w:ind w:left="567" w:hanging="567"/>
      </w:pPr>
      <w:r w:rsidRPr="004C171C">
        <w:t>(a)</w:t>
      </w:r>
      <w:r w:rsidRPr="004C171C">
        <w:tab/>
        <w:t>restricted working space accessible only through the use of electronic identification cards; and</w:t>
      </w:r>
      <w:bookmarkEnd w:id="1479"/>
    </w:p>
    <w:p w14:paraId="4178E74C" w14:textId="77777777" w:rsidR="004C171C" w:rsidRPr="004C171C" w:rsidRDefault="004C171C" w:rsidP="004C171C">
      <w:pPr>
        <w:spacing w:after="240"/>
        <w:ind w:left="567" w:hanging="567"/>
        <w:jc w:val="both"/>
      </w:pPr>
      <w:bookmarkStart w:id="1480" w:name="_Toc409961743"/>
      <w:r w:rsidRPr="004C171C">
        <w:t>(b)</w:t>
      </w:r>
      <w:r w:rsidRPr="004C171C">
        <w:tab/>
        <w:t>best practice electronic and paper document control systems that monitor and audit the use of confidential information.</w:t>
      </w:r>
      <w:bookmarkEnd w:id="1480"/>
    </w:p>
    <w:p w14:paraId="564E12DE" w14:textId="77777777" w:rsidR="004C171C" w:rsidRPr="004C171C" w:rsidRDefault="004C171C" w:rsidP="00C47529">
      <w:pPr>
        <w:numPr>
          <w:ilvl w:val="2"/>
          <w:numId w:val="94"/>
        </w:numPr>
        <w:tabs>
          <w:tab w:val="clear" w:pos="567"/>
          <w:tab w:val="num" w:pos="709"/>
        </w:tabs>
        <w:spacing w:after="240"/>
        <w:jc w:val="both"/>
      </w:pPr>
      <w:bookmarkStart w:id="1481" w:name="_Toc409961744"/>
      <w:r w:rsidRPr="004C171C">
        <w:rPr>
          <w:b/>
        </w:rPr>
        <w:t xml:space="preserve"> </w:t>
      </w:r>
      <w:r w:rsidRPr="004C171C">
        <w:t xml:space="preserve">To ensure the confidentiality obligations in the Regulatory Law and Data Protection Law are met, the DFSA has developed policies concerning the physical management of information by employees in discharging their </w:t>
      </w:r>
      <w:r w:rsidRPr="004C171C">
        <w:rPr>
          <w:rFonts w:cs="Arial"/>
          <w:szCs w:val="22"/>
        </w:rPr>
        <w:t xml:space="preserve">licensing, supervisory and other </w:t>
      </w:r>
      <w:r w:rsidRPr="004C171C">
        <w:t>regulatory functions. The policies also prescribe procedures regarding information technology security, restricted electronic information access, physical perimeter security, securing evidence, receiving and receipting documentation and designating sensitivity classifications of information.</w:t>
      </w:r>
      <w:bookmarkEnd w:id="1481"/>
    </w:p>
    <w:p w14:paraId="0C36BAB3" w14:textId="77777777" w:rsidR="004C171C" w:rsidRPr="004C171C" w:rsidRDefault="004C171C" w:rsidP="00C47529">
      <w:pPr>
        <w:numPr>
          <w:ilvl w:val="2"/>
          <w:numId w:val="94"/>
        </w:numPr>
        <w:tabs>
          <w:tab w:val="clear" w:pos="567"/>
          <w:tab w:val="num" w:pos="709"/>
        </w:tabs>
        <w:spacing w:after="240"/>
        <w:jc w:val="both"/>
      </w:pPr>
      <w:bookmarkStart w:id="1482" w:name="_Toc409961745"/>
      <w:r w:rsidRPr="004C171C">
        <w:t>When the DFSA receives confidential information under its statutory powers under the Regulatory Law to compel production of information and documents, the documents are processed according to prescribed procedures. These procedures include processes for the manual and electronic receipt, storage, retrieval and return of confidential information and documents in and from an Evidence Management Facility purpose built to secure confidential information. Only limited nominated staff have access to the restricted area and the compelled documents while they remain in the custody of the DFSA.</w:t>
      </w:r>
      <w:bookmarkEnd w:id="1482"/>
    </w:p>
    <w:p w14:paraId="2AA515A8" w14:textId="77777777" w:rsidR="009E4864" w:rsidRPr="00FA1CEC" w:rsidRDefault="009E4864" w:rsidP="00C47529">
      <w:pPr>
        <w:numPr>
          <w:ilvl w:val="2"/>
          <w:numId w:val="126"/>
        </w:numPr>
        <w:tabs>
          <w:tab w:val="clear" w:pos="567"/>
          <w:tab w:val="num" w:pos="-720"/>
          <w:tab w:val="num" w:pos="851"/>
        </w:tabs>
        <w:spacing w:after="240"/>
        <w:jc w:val="both"/>
        <w:outlineLvl w:val="1"/>
        <w:sectPr w:rsidR="009E4864" w:rsidRPr="00FA1CEC" w:rsidSect="00725D61">
          <w:headerReference w:type="default" r:id="rId57"/>
          <w:pgSz w:w="11906" w:h="16838"/>
          <w:pgMar w:top="1418" w:right="1440" w:bottom="1560" w:left="1276"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pPr>
    </w:p>
    <w:p w14:paraId="1A3CA374" w14:textId="77777777" w:rsidR="009E4864" w:rsidRPr="00725D61" w:rsidRDefault="00725D61" w:rsidP="00C47529">
      <w:pPr>
        <w:pStyle w:val="RPPSECTION"/>
        <w:numPr>
          <w:ilvl w:val="0"/>
          <w:numId w:val="94"/>
        </w:numPr>
        <w:spacing w:after="240"/>
        <w:rPr>
          <w:rFonts w:cs="Arial"/>
          <w:b w:val="0"/>
          <w:szCs w:val="26"/>
        </w:rPr>
      </w:pPr>
      <w:bookmarkStart w:id="1483" w:name="_Toc408154198"/>
      <w:bookmarkStart w:id="1484" w:name="_Toc409961746"/>
      <w:bookmarkStart w:id="1485" w:name="_Toc472247519"/>
      <w:r w:rsidRPr="00725D61">
        <w:rPr>
          <w:rFonts w:cs="Arial"/>
          <w:b w:val="0"/>
          <w:szCs w:val="26"/>
        </w:rPr>
        <w:t>WAIVERS AND MODIFICATIONS</w:t>
      </w:r>
      <w:bookmarkEnd w:id="1483"/>
      <w:bookmarkEnd w:id="1484"/>
      <w:bookmarkEnd w:id="1485"/>
    </w:p>
    <w:p w14:paraId="23574F51" w14:textId="77777777" w:rsidR="009E4864" w:rsidRPr="00725D61" w:rsidRDefault="009E4864" w:rsidP="00725D61">
      <w:pPr>
        <w:pStyle w:val="RPPSECTION"/>
        <w:tabs>
          <w:tab w:val="clear" w:pos="567"/>
          <w:tab w:val="num" w:pos="709"/>
        </w:tabs>
        <w:spacing w:after="240"/>
        <w:ind w:left="709" w:hanging="709"/>
      </w:pPr>
      <w:bookmarkStart w:id="1486" w:name="_Toc472247520"/>
      <w:r w:rsidRPr="00725D61">
        <w:t>INTRODUCTION</w:t>
      </w:r>
      <w:bookmarkEnd w:id="1486"/>
    </w:p>
    <w:p w14:paraId="678A966A" w14:textId="77777777" w:rsidR="009E4864" w:rsidRDefault="009E4864" w:rsidP="00C47529">
      <w:pPr>
        <w:numPr>
          <w:ilvl w:val="2"/>
          <w:numId w:val="94"/>
        </w:numPr>
        <w:tabs>
          <w:tab w:val="clear" w:pos="567"/>
          <w:tab w:val="num" w:pos="709"/>
        </w:tabs>
        <w:spacing w:after="120"/>
        <w:jc w:val="both"/>
        <w:rPr>
          <w:rFonts w:cs="Arial"/>
          <w:szCs w:val="22"/>
        </w:rPr>
      </w:pPr>
      <w:r w:rsidRPr="000C4898">
        <w:rPr>
          <w:rFonts w:cs="Arial"/>
          <w:szCs w:val="22"/>
        </w:rPr>
        <w:t xml:space="preserve">This chapter outlines the DFSA’s approach to considering and determining applications to </w:t>
      </w:r>
      <w:r>
        <w:rPr>
          <w:rFonts w:cs="Arial"/>
          <w:szCs w:val="22"/>
        </w:rPr>
        <w:t xml:space="preserve">grant relief from legislation, by </w:t>
      </w:r>
      <w:r w:rsidRPr="000C4898">
        <w:rPr>
          <w:rFonts w:cs="Arial"/>
          <w:szCs w:val="22"/>
        </w:rPr>
        <w:t>either waiv</w:t>
      </w:r>
      <w:r>
        <w:rPr>
          <w:rFonts w:cs="Arial"/>
          <w:szCs w:val="22"/>
        </w:rPr>
        <w:t>ing</w:t>
      </w:r>
      <w:r w:rsidRPr="000C4898">
        <w:rPr>
          <w:rFonts w:cs="Arial"/>
          <w:szCs w:val="22"/>
        </w:rPr>
        <w:t xml:space="preserve"> or modify</w:t>
      </w:r>
      <w:r>
        <w:rPr>
          <w:rFonts w:cs="Arial"/>
          <w:szCs w:val="22"/>
        </w:rPr>
        <w:t>ing</w:t>
      </w:r>
      <w:r w:rsidRPr="000C4898">
        <w:rPr>
          <w:rFonts w:cs="Arial"/>
          <w:szCs w:val="22"/>
        </w:rPr>
        <w:t xml:space="preserve"> the application of one or more Rules of the DFSA Rulebook or </w:t>
      </w:r>
      <w:r>
        <w:rPr>
          <w:rFonts w:cs="Arial"/>
          <w:szCs w:val="22"/>
        </w:rPr>
        <w:t>Articles</w:t>
      </w:r>
      <w:r w:rsidRPr="000C4898">
        <w:rPr>
          <w:rFonts w:cs="Arial"/>
          <w:szCs w:val="22"/>
        </w:rPr>
        <w:t xml:space="preserve"> of the Markets Law 2012.</w:t>
      </w:r>
    </w:p>
    <w:p w14:paraId="4AB93EFE" w14:textId="77777777" w:rsidR="009E4864" w:rsidRPr="000C4898" w:rsidRDefault="009E4864" w:rsidP="00C47529">
      <w:pPr>
        <w:numPr>
          <w:ilvl w:val="2"/>
          <w:numId w:val="94"/>
        </w:numPr>
        <w:tabs>
          <w:tab w:val="clear" w:pos="567"/>
          <w:tab w:val="num" w:pos="709"/>
        </w:tabs>
        <w:spacing w:after="120"/>
        <w:jc w:val="both"/>
        <w:rPr>
          <w:rFonts w:cs="Arial"/>
          <w:szCs w:val="22"/>
        </w:rPr>
      </w:pPr>
      <w:r>
        <w:rPr>
          <w:rFonts w:cs="Arial"/>
          <w:szCs w:val="22"/>
        </w:rPr>
        <w:t xml:space="preserve">To waive the application of a provision </w:t>
      </w:r>
      <w:r w:rsidRPr="00C8054D">
        <w:rPr>
          <w:rFonts w:cs="Arial"/>
          <w:szCs w:val="22"/>
        </w:rPr>
        <w:t xml:space="preserve">is to give relief </w:t>
      </w:r>
      <w:r>
        <w:rPr>
          <w:rFonts w:cs="Arial"/>
          <w:szCs w:val="22"/>
        </w:rPr>
        <w:t xml:space="preserve">to a person from the entire obligation in that provision. A modification can </w:t>
      </w:r>
      <w:r w:rsidRPr="00C8054D">
        <w:rPr>
          <w:rFonts w:cs="Arial"/>
          <w:szCs w:val="22"/>
        </w:rPr>
        <w:t xml:space="preserve">either modify the way in which </w:t>
      </w:r>
      <w:r>
        <w:rPr>
          <w:rFonts w:cs="Arial"/>
          <w:szCs w:val="22"/>
        </w:rPr>
        <w:t>a person can</w:t>
      </w:r>
      <w:r w:rsidRPr="00C8054D">
        <w:rPr>
          <w:rFonts w:cs="Arial"/>
          <w:szCs w:val="22"/>
        </w:rPr>
        <w:t xml:space="preserve"> comply with </w:t>
      </w:r>
      <w:r>
        <w:rPr>
          <w:rFonts w:cs="Arial"/>
          <w:szCs w:val="22"/>
        </w:rPr>
        <w:t>an</w:t>
      </w:r>
      <w:r w:rsidRPr="00C8054D">
        <w:rPr>
          <w:rFonts w:cs="Arial"/>
          <w:szCs w:val="22"/>
        </w:rPr>
        <w:t xml:space="preserve"> obligation </w:t>
      </w:r>
      <w:r>
        <w:rPr>
          <w:rFonts w:cs="Arial"/>
          <w:szCs w:val="22"/>
        </w:rPr>
        <w:t xml:space="preserve">in a provision </w:t>
      </w:r>
      <w:r w:rsidRPr="00C8054D">
        <w:rPr>
          <w:rFonts w:cs="Arial"/>
          <w:szCs w:val="22"/>
        </w:rPr>
        <w:t xml:space="preserve">or </w:t>
      </w:r>
      <w:r>
        <w:rPr>
          <w:rFonts w:cs="Arial"/>
          <w:szCs w:val="22"/>
        </w:rPr>
        <w:t>can</w:t>
      </w:r>
      <w:r w:rsidRPr="00C8054D">
        <w:rPr>
          <w:rFonts w:cs="Arial"/>
          <w:szCs w:val="22"/>
        </w:rPr>
        <w:t xml:space="preserve"> give relief from part of the obligation</w:t>
      </w:r>
      <w:r>
        <w:rPr>
          <w:rFonts w:cs="Arial"/>
          <w:szCs w:val="22"/>
        </w:rPr>
        <w:t xml:space="preserve"> in a provision</w:t>
      </w:r>
      <w:r w:rsidRPr="00C8054D">
        <w:rPr>
          <w:rFonts w:cs="Arial"/>
          <w:szCs w:val="22"/>
        </w:rPr>
        <w:t>.</w:t>
      </w:r>
    </w:p>
    <w:p w14:paraId="3FB271FC" w14:textId="77777777" w:rsidR="009E4864" w:rsidRPr="00725D61" w:rsidRDefault="009E4864" w:rsidP="00725D61">
      <w:pPr>
        <w:pStyle w:val="RPPSECTION"/>
        <w:tabs>
          <w:tab w:val="clear" w:pos="567"/>
          <w:tab w:val="num" w:pos="709"/>
        </w:tabs>
        <w:spacing w:after="240"/>
        <w:ind w:left="709" w:hanging="709"/>
      </w:pPr>
      <w:bookmarkStart w:id="1487" w:name="_Toc472247521"/>
      <w:r w:rsidRPr="00725D61">
        <w:t>DFSA’S POWER TO ISSUE RELIEF</w:t>
      </w:r>
      <w:bookmarkEnd w:id="1487"/>
    </w:p>
    <w:p w14:paraId="3BCBB6F9" w14:textId="77777777" w:rsidR="009E4864" w:rsidRPr="000C4898" w:rsidRDefault="009E4864" w:rsidP="00C47529">
      <w:pPr>
        <w:numPr>
          <w:ilvl w:val="2"/>
          <w:numId w:val="94"/>
        </w:numPr>
        <w:tabs>
          <w:tab w:val="clear" w:pos="567"/>
          <w:tab w:val="num" w:pos="709"/>
        </w:tabs>
        <w:spacing w:after="120"/>
        <w:jc w:val="both"/>
        <w:rPr>
          <w:rFonts w:cs="Arial"/>
          <w:szCs w:val="22"/>
        </w:rPr>
      </w:pPr>
      <w:r w:rsidRPr="000C4898">
        <w:rPr>
          <w:rFonts w:cs="Arial"/>
          <w:szCs w:val="22"/>
        </w:rPr>
        <w:t>The DFSA may, on the application or with the consent of a person, direct that its Rules:</w:t>
      </w:r>
    </w:p>
    <w:p w14:paraId="113753EA" w14:textId="77777777" w:rsidR="009E4864" w:rsidRPr="000C4898" w:rsidRDefault="009E4864" w:rsidP="009E4864">
      <w:pPr>
        <w:spacing w:after="240"/>
        <w:ind w:left="567" w:hanging="567"/>
        <w:jc w:val="both"/>
        <w:rPr>
          <w:rFonts w:cs="Arial"/>
          <w:szCs w:val="22"/>
        </w:rPr>
      </w:pPr>
      <w:r w:rsidRPr="000C4898">
        <w:rPr>
          <w:rFonts w:cs="Arial"/>
          <w:szCs w:val="22"/>
        </w:rPr>
        <w:t>(a)</w:t>
      </w:r>
      <w:r w:rsidRPr="000C4898">
        <w:rPr>
          <w:rFonts w:cs="Arial"/>
          <w:szCs w:val="22"/>
        </w:rPr>
        <w:tab/>
        <w:t>do not apply to a person; or</w:t>
      </w:r>
    </w:p>
    <w:p w14:paraId="129AE93D" w14:textId="77777777" w:rsidR="009E4864" w:rsidRPr="000C4898" w:rsidRDefault="009E4864" w:rsidP="009E4864">
      <w:pPr>
        <w:spacing w:after="240"/>
        <w:ind w:left="567" w:hanging="567"/>
        <w:jc w:val="both"/>
        <w:rPr>
          <w:rFonts w:cs="Arial"/>
          <w:szCs w:val="22"/>
        </w:rPr>
      </w:pPr>
      <w:r w:rsidRPr="000C4898">
        <w:rPr>
          <w:rFonts w:cs="Arial"/>
          <w:szCs w:val="22"/>
        </w:rPr>
        <w:t>(b)</w:t>
      </w:r>
      <w:r w:rsidRPr="000C4898">
        <w:rPr>
          <w:rFonts w:cs="Arial"/>
          <w:szCs w:val="22"/>
        </w:rPr>
        <w:tab/>
        <w:t>do apply to a person but with such modifications as are set out in a notice issued by the DFSA for this purpose.</w:t>
      </w:r>
      <w:r>
        <w:rPr>
          <w:rStyle w:val="FootnoteReference"/>
          <w:rFonts w:ascii="Arial" w:hAnsi="Arial" w:cs="Arial"/>
          <w:szCs w:val="22"/>
        </w:rPr>
        <w:footnoteReference w:id="47"/>
      </w:r>
    </w:p>
    <w:p w14:paraId="5BF28999" w14:textId="77777777" w:rsidR="009E4864" w:rsidRPr="00731BB9" w:rsidRDefault="009E4864" w:rsidP="00C47529">
      <w:pPr>
        <w:numPr>
          <w:ilvl w:val="2"/>
          <w:numId w:val="94"/>
        </w:numPr>
        <w:tabs>
          <w:tab w:val="clear" w:pos="567"/>
          <w:tab w:val="num" w:pos="709"/>
        </w:tabs>
        <w:spacing w:after="120"/>
        <w:jc w:val="both"/>
        <w:rPr>
          <w:rFonts w:cs="Arial"/>
          <w:szCs w:val="22"/>
        </w:rPr>
      </w:pPr>
      <w:r w:rsidRPr="000C4898">
        <w:rPr>
          <w:rFonts w:cs="Arial"/>
          <w:szCs w:val="22"/>
        </w:rPr>
        <w:t>Usually such a person is an Authorised Person, but this may not necessarily be the case. F</w:t>
      </w:r>
      <w:r w:rsidRPr="00F2126D">
        <w:rPr>
          <w:rFonts w:cs="Arial"/>
          <w:szCs w:val="22"/>
        </w:rPr>
        <w:t>or example, in the case of a</w:t>
      </w:r>
      <w:r>
        <w:rPr>
          <w:rFonts w:cs="Arial"/>
          <w:szCs w:val="22"/>
        </w:rPr>
        <w:t>n</w:t>
      </w:r>
      <w:r w:rsidRPr="00F2126D">
        <w:rPr>
          <w:rFonts w:cs="Arial"/>
          <w:szCs w:val="22"/>
        </w:rPr>
        <w:t xml:space="preserve"> </w:t>
      </w:r>
      <w:r>
        <w:rPr>
          <w:rFonts w:cs="Arial"/>
          <w:szCs w:val="22"/>
        </w:rPr>
        <w:t xml:space="preserve">Offer of Securities the Issuer </w:t>
      </w:r>
      <w:r w:rsidRPr="00F2126D">
        <w:rPr>
          <w:rFonts w:cs="Arial"/>
          <w:szCs w:val="22"/>
        </w:rPr>
        <w:t>may apply</w:t>
      </w:r>
      <w:r w:rsidRPr="00731BB9">
        <w:rPr>
          <w:rFonts w:cs="Arial"/>
          <w:szCs w:val="22"/>
        </w:rPr>
        <w:t xml:space="preserve"> for relief from the </w:t>
      </w:r>
      <w:r>
        <w:rPr>
          <w:rFonts w:cs="Arial"/>
          <w:szCs w:val="22"/>
        </w:rPr>
        <w:t>MKT</w:t>
      </w:r>
      <w:r w:rsidRPr="00731BB9">
        <w:rPr>
          <w:rFonts w:cs="Arial"/>
          <w:szCs w:val="22"/>
        </w:rPr>
        <w:t xml:space="preserve"> Rules.</w:t>
      </w:r>
    </w:p>
    <w:p w14:paraId="02959484" w14:textId="77777777" w:rsidR="009E4864" w:rsidRPr="00731BB9" w:rsidRDefault="009E4864" w:rsidP="00C47529">
      <w:pPr>
        <w:numPr>
          <w:ilvl w:val="2"/>
          <w:numId w:val="94"/>
        </w:numPr>
        <w:tabs>
          <w:tab w:val="clear" w:pos="567"/>
          <w:tab w:val="num" w:pos="709"/>
        </w:tabs>
        <w:spacing w:after="120"/>
        <w:jc w:val="both"/>
        <w:rPr>
          <w:rFonts w:cs="Arial"/>
          <w:szCs w:val="22"/>
        </w:rPr>
      </w:pPr>
      <w:r w:rsidRPr="00FB3CB1">
        <w:rPr>
          <w:rFonts w:cs="Arial"/>
          <w:szCs w:val="22"/>
        </w:rPr>
        <w:t>The DFSA, in addition to waiving</w:t>
      </w:r>
      <w:r>
        <w:rPr>
          <w:rFonts w:cs="Arial"/>
          <w:szCs w:val="22"/>
        </w:rPr>
        <w:t xml:space="preserve"> or modifying</w:t>
      </w:r>
      <w:r w:rsidRPr="00FB3CB1">
        <w:rPr>
          <w:rFonts w:cs="Arial"/>
          <w:szCs w:val="22"/>
        </w:rPr>
        <w:t xml:space="preserve"> Rules, has the power to waive </w:t>
      </w:r>
      <w:r>
        <w:rPr>
          <w:rFonts w:cs="Arial"/>
          <w:szCs w:val="22"/>
        </w:rPr>
        <w:t>or modify Articles</w:t>
      </w:r>
      <w:r w:rsidRPr="00FB3CB1">
        <w:rPr>
          <w:rFonts w:cs="Arial"/>
          <w:szCs w:val="22"/>
        </w:rPr>
        <w:t xml:space="preserve"> of the Markets Law 2012</w:t>
      </w:r>
      <w:r>
        <w:rPr>
          <w:rStyle w:val="FootnoteReference"/>
          <w:rFonts w:ascii="Arial" w:hAnsi="Arial" w:cs="Arial"/>
          <w:szCs w:val="22"/>
        </w:rPr>
        <w:footnoteReference w:id="48"/>
      </w:r>
      <w:r w:rsidRPr="000C4898">
        <w:rPr>
          <w:rFonts w:cs="Arial"/>
          <w:szCs w:val="22"/>
        </w:rPr>
        <w:t>.</w:t>
      </w:r>
      <w:r w:rsidRPr="00F2126D">
        <w:rPr>
          <w:rFonts w:cs="Arial"/>
          <w:szCs w:val="22"/>
        </w:rPr>
        <w:t xml:space="preserve"> </w:t>
      </w:r>
      <w:r>
        <w:rPr>
          <w:rFonts w:cs="Arial"/>
          <w:szCs w:val="22"/>
        </w:rPr>
        <w:t xml:space="preserve">This power would typically only </w:t>
      </w:r>
      <w:r w:rsidRPr="00731BB9">
        <w:rPr>
          <w:rFonts w:cs="Arial"/>
          <w:szCs w:val="22"/>
        </w:rPr>
        <w:t xml:space="preserve">be exercised where </w:t>
      </w:r>
      <w:r>
        <w:rPr>
          <w:rFonts w:cs="Arial"/>
          <w:szCs w:val="22"/>
        </w:rPr>
        <w:t>practicality</w:t>
      </w:r>
      <w:r w:rsidRPr="00731BB9">
        <w:rPr>
          <w:rFonts w:cs="Arial"/>
          <w:szCs w:val="22"/>
        </w:rPr>
        <w:t xml:space="preserve"> conflicts with a provision of the law and the associated risks are adequately addressed by alternative arrangements put in place by the applicant.</w:t>
      </w:r>
    </w:p>
    <w:p w14:paraId="3F6F4EF0" w14:textId="77777777" w:rsidR="009E4864" w:rsidRPr="00FB3CB1" w:rsidRDefault="009E4864" w:rsidP="00C47529">
      <w:pPr>
        <w:numPr>
          <w:ilvl w:val="2"/>
          <w:numId w:val="94"/>
        </w:numPr>
        <w:tabs>
          <w:tab w:val="clear" w:pos="567"/>
          <w:tab w:val="num" w:pos="709"/>
        </w:tabs>
        <w:spacing w:after="120"/>
        <w:jc w:val="both"/>
        <w:rPr>
          <w:rFonts w:cs="Arial"/>
          <w:szCs w:val="22"/>
        </w:rPr>
      </w:pPr>
      <w:r w:rsidRPr="00731BB9">
        <w:rPr>
          <w:rFonts w:cs="Arial"/>
          <w:szCs w:val="22"/>
        </w:rPr>
        <w:t>If an application is successful, the DFSA will issue its decision by means of a notice in writing.</w:t>
      </w:r>
    </w:p>
    <w:p w14:paraId="2C3435DE" w14:textId="77777777" w:rsidR="009E4864" w:rsidRPr="00725D61" w:rsidRDefault="009E4864" w:rsidP="00725D61">
      <w:pPr>
        <w:pStyle w:val="RPPSECTION"/>
        <w:tabs>
          <w:tab w:val="clear" w:pos="567"/>
          <w:tab w:val="num" w:pos="709"/>
        </w:tabs>
        <w:spacing w:after="240"/>
        <w:ind w:left="709" w:hanging="709"/>
      </w:pPr>
      <w:bookmarkStart w:id="1488" w:name="_Toc472247522"/>
      <w:r w:rsidRPr="00725D61">
        <w:t>MAKING AN APPLICATION</w:t>
      </w:r>
      <w:bookmarkEnd w:id="1488"/>
    </w:p>
    <w:p w14:paraId="6A03469C" w14:textId="77777777" w:rsidR="009E4864" w:rsidRDefault="009E4864" w:rsidP="00C47529">
      <w:pPr>
        <w:numPr>
          <w:ilvl w:val="2"/>
          <w:numId w:val="94"/>
        </w:numPr>
        <w:tabs>
          <w:tab w:val="clear" w:pos="567"/>
          <w:tab w:val="num" w:pos="709"/>
        </w:tabs>
        <w:spacing w:after="120"/>
        <w:jc w:val="both"/>
        <w:rPr>
          <w:rFonts w:cs="Arial"/>
          <w:szCs w:val="22"/>
        </w:rPr>
      </w:pPr>
      <w:r w:rsidRPr="00731BB9">
        <w:rPr>
          <w:rFonts w:cs="Arial"/>
          <w:szCs w:val="22"/>
        </w:rPr>
        <w:t xml:space="preserve">When applying for relief from a </w:t>
      </w:r>
      <w:r w:rsidRPr="001335C9">
        <w:rPr>
          <w:rFonts w:cs="Arial"/>
          <w:szCs w:val="22"/>
        </w:rPr>
        <w:t>Rule or a provision of the Markets Law 20</w:t>
      </w:r>
      <w:r>
        <w:rPr>
          <w:rFonts w:cs="Arial"/>
          <w:szCs w:val="22"/>
        </w:rPr>
        <w:t>12</w:t>
      </w:r>
      <w:r w:rsidRPr="001335C9">
        <w:rPr>
          <w:rFonts w:cs="Arial"/>
          <w:szCs w:val="22"/>
        </w:rPr>
        <w:t xml:space="preserve"> </w:t>
      </w:r>
      <w:r w:rsidR="00A70968">
        <w:rPr>
          <w:rFonts w:cs="Arial"/>
          <w:szCs w:val="22"/>
        </w:rPr>
        <w:t>please</w:t>
      </w:r>
      <w:r w:rsidRPr="00FB3CB1">
        <w:rPr>
          <w:rFonts w:cs="Arial"/>
          <w:szCs w:val="22"/>
        </w:rPr>
        <w:t xml:space="preserve"> use the </w:t>
      </w:r>
      <w:r w:rsidR="00A70968">
        <w:rPr>
          <w:rFonts w:cs="Arial"/>
          <w:szCs w:val="22"/>
        </w:rPr>
        <w:t>GEN1</w:t>
      </w:r>
      <w:r w:rsidRPr="000C4898">
        <w:rPr>
          <w:rFonts w:cs="Arial"/>
          <w:szCs w:val="22"/>
        </w:rPr>
        <w:t xml:space="preserve"> form </w:t>
      </w:r>
      <w:r w:rsidRPr="00F2126D">
        <w:rPr>
          <w:rFonts w:cs="Arial"/>
          <w:szCs w:val="22"/>
        </w:rPr>
        <w:t>in the AFN Sourcebook.</w:t>
      </w:r>
    </w:p>
    <w:p w14:paraId="1AB8BB05" w14:textId="77777777" w:rsidR="00A70968" w:rsidRPr="00A70968" w:rsidRDefault="00A70968" w:rsidP="00C47529">
      <w:pPr>
        <w:numPr>
          <w:ilvl w:val="2"/>
          <w:numId w:val="94"/>
        </w:numPr>
        <w:tabs>
          <w:tab w:val="clear" w:pos="567"/>
          <w:tab w:val="num" w:pos="709"/>
        </w:tabs>
        <w:spacing w:after="120"/>
        <w:jc w:val="both"/>
        <w:rPr>
          <w:rFonts w:cs="Arial"/>
          <w:szCs w:val="22"/>
        </w:rPr>
      </w:pPr>
      <w:r w:rsidRPr="00A70968">
        <w:t>Currently not in use</w:t>
      </w:r>
      <w:r>
        <w:t>.</w:t>
      </w:r>
    </w:p>
    <w:p w14:paraId="3BEB7B52" w14:textId="77777777" w:rsidR="009E4864" w:rsidRDefault="009E4864" w:rsidP="00C47529">
      <w:pPr>
        <w:numPr>
          <w:ilvl w:val="2"/>
          <w:numId w:val="94"/>
        </w:numPr>
        <w:tabs>
          <w:tab w:val="clear" w:pos="567"/>
          <w:tab w:val="num" w:pos="709"/>
        </w:tabs>
        <w:spacing w:after="120"/>
        <w:jc w:val="both"/>
        <w:rPr>
          <w:rFonts w:cs="Arial"/>
          <w:szCs w:val="22"/>
        </w:rPr>
      </w:pPr>
      <w:bookmarkStart w:id="1489" w:name="_Ref409006029"/>
      <w:r w:rsidRPr="00F2126D">
        <w:rPr>
          <w:rFonts w:cs="Arial"/>
          <w:szCs w:val="22"/>
        </w:rPr>
        <w:t>Prior to submitting an application to the DFSA, the applicant should contact their usual DFSA supervisory contact</w:t>
      </w:r>
      <w:r w:rsidRPr="00731BB9">
        <w:rPr>
          <w:rFonts w:cs="Arial"/>
          <w:szCs w:val="22"/>
        </w:rPr>
        <w:t xml:space="preserve"> </w:t>
      </w:r>
      <w:r>
        <w:rPr>
          <w:rFonts w:cs="Arial"/>
          <w:szCs w:val="22"/>
        </w:rPr>
        <w:t>to discuss the application. For Authorised Firms subject to thematic supervision, the dedicated contact portal should be used:</w:t>
      </w:r>
      <w:bookmarkEnd w:id="1489"/>
    </w:p>
    <w:p w14:paraId="53E6BDB9" w14:textId="77777777" w:rsidR="009E4864" w:rsidRPr="000C4898" w:rsidRDefault="00091B80" w:rsidP="009E4864">
      <w:pPr>
        <w:spacing w:after="240"/>
        <w:ind w:left="851"/>
        <w:jc w:val="both"/>
        <w:rPr>
          <w:rFonts w:cs="Arial"/>
          <w:szCs w:val="22"/>
        </w:rPr>
      </w:pPr>
      <w:hyperlink r:id="rId58" w:history="1">
        <w:r w:rsidR="00954529">
          <w:rPr>
            <w:rStyle w:val="Hyperlink"/>
          </w:rPr>
          <w:t>https://www.dfsa.ae/Contact-us/Supervised-Firm</w:t>
        </w:r>
      </w:hyperlink>
      <w:r w:rsidR="00954529">
        <w:t xml:space="preserve"> </w:t>
      </w:r>
    </w:p>
    <w:p w14:paraId="5609403E" w14:textId="77777777" w:rsidR="009E4864" w:rsidRPr="000C4898" w:rsidRDefault="009E4864" w:rsidP="00C47529">
      <w:pPr>
        <w:numPr>
          <w:ilvl w:val="2"/>
          <w:numId w:val="94"/>
        </w:numPr>
        <w:tabs>
          <w:tab w:val="clear" w:pos="567"/>
          <w:tab w:val="num" w:pos="709"/>
        </w:tabs>
        <w:spacing w:after="120"/>
        <w:jc w:val="both"/>
        <w:rPr>
          <w:rFonts w:cs="Arial"/>
          <w:szCs w:val="22"/>
        </w:rPr>
      </w:pPr>
      <w:r>
        <w:rPr>
          <w:rFonts w:cs="Arial"/>
          <w:szCs w:val="22"/>
        </w:rPr>
        <w:t>I</w:t>
      </w:r>
      <w:r w:rsidRPr="00731BB9">
        <w:rPr>
          <w:rFonts w:cs="Arial"/>
          <w:szCs w:val="22"/>
        </w:rPr>
        <w:t xml:space="preserve">f </w:t>
      </w:r>
      <w:r>
        <w:rPr>
          <w:rFonts w:cs="Arial"/>
          <w:szCs w:val="22"/>
        </w:rPr>
        <w:t xml:space="preserve">the applicant is </w:t>
      </w:r>
      <w:r w:rsidRPr="00731BB9">
        <w:rPr>
          <w:rFonts w:cs="Arial"/>
          <w:szCs w:val="22"/>
        </w:rPr>
        <w:t>not regulated</w:t>
      </w:r>
      <w:r>
        <w:rPr>
          <w:rFonts w:cs="Arial"/>
          <w:szCs w:val="22"/>
        </w:rPr>
        <w:t xml:space="preserve"> by the DFSA</w:t>
      </w:r>
      <w:r w:rsidRPr="00731BB9">
        <w:rPr>
          <w:rFonts w:cs="Arial"/>
          <w:szCs w:val="22"/>
        </w:rPr>
        <w:t>,</w:t>
      </w:r>
      <w:r>
        <w:rPr>
          <w:rFonts w:cs="Arial"/>
          <w:szCs w:val="22"/>
        </w:rPr>
        <w:t xml:space="preserve"> contact should be made through the general enquiries form on the DFSA website </w:t>
      </w:r>
      <w:hyperlink r:id="rId59" w:history="1">
        <w:r w:rsidRPr="00954529">
          <w:rPr>
            <w:rStyle w:val="Hyperlink"/>
            <w:rFonts w:cs="Arial"/>
            <w:szCs w:val="22"/>
          </w:rPr>
          <w:t>here</w:t>
        </w:r>
      </w:hyperlink>
      <w:r w:rsidRPr="00954529">
        <w:rPr>
          <w:rFonts w:cs="Arial"/>
          <w:szCs w:val="22"/>
        </w:rPr>
        <w:t>.</w:t>
      </w:r>
    </w:p>
    <w:p w14:paraId="3BF262CA" w14:textId="77777777" w:rsidR="009E4864" w:rsidRDefault="009E4864" w:rsidP="00C47529">
      <w:pPr>
        <w:numPr>
          <w:ilvl w:val="2"/>
          <w:numId w:val="94"/>
        </w:numPr>
        <w:tabs>
          <w:tab w:val="clear" w:pos="567"/>
          <w:tab w:val="num" w:pos="709"/>
        </w:tabs>
        <w:spacing w:after="120"/>
        <w:jc w:val="both"/>
        <w:rPr>
          <w:rFonts w:cs="Arial"/>
          <w:szCs w:val="22"/>
        </w:rPr>
      </w:pPr>
      <w:r>
        <w:rPr>
          <w:rFonts w:cs="Arial"/>
          <w:szCs w:val="22"/>
        </w:rPr>
        <w:t>Before making an application, the DFSA expects that the applicant will carry out appropriate research on:</w:t>
      </w:r>
    </w:p>
    <w:p w14:paraId="5CC4B82C" w14:textId="77777777" w:rsidR="009E4864" w:rsidRDefault="009E4864" w:rsidP="009E4864">
      <w:pPr>
        <w:spacing w:after="240"/>
        <w:ind w:left="567" w:hanging="567"/>
        <w:jc w:val="both"/>
        <w:rPr>
          <w:rFonts w:cs="Arial"/>
          <w:szCs w:val="22"/>
        </w:rPr>
      </w:pPr>
      <w:r w:rsidRPr="00113289">
        <w:rPr>
          <w:rFonts w:cs="Arial"/>
          <w:szCs w:val="22"/>
        </w:rPr>
        <w:t>(a</w:t>
      </w:r>
      <w:r>
        <w:rPr>
          <w:rFonts w:cs="Arial"/>
          <w:szCs w:val="22"/>
        </w:rPr>
        <w:t>)</w:t>
      </w:r>
      <w:r>
        <w:rPr>
          <w:rFonts w:cs="Arial"/>
          <w:szCs w:val="22"/>
        </w:rPr>
        <w:tab/>
        <w:t>the intention behind the provisions in question and the regulatory outcomes that the provisions aim to achieve;</w:t>
      </w:r>
    </w:p>
    <w:p w14:paraId="01DA5332" w14:textId="77777777" w:rsidR="009E4864" w:rsidRDefault="009E4864" w:rsidP="009E4864">
      <w:pPr>
        <w:spacing w:after="240"/>
        <w:ind w:left="567" w:hanging="567"/>
        <w:jc w:val="both"/>
        <w:rPr>
          <w:rFonts w:cs="Arial"/>
          <w:szCs w:val="22"/>
        </w:rPr>
      </w:pPr>
      <w:r>
        <w:rPr>
          <w:rFonts w:cs="Arial"/>
          <w:szCs w:val="22"/>
        </w:rPr>
        <w:t>(b)</w:t>
      </w:r>
      <w:r>
        <w:rPr>
          <w:rFonts w:cs="Arial"/>
          <w:szCs w:val="22"/>
        </w:rPr>
        <w:tab/>
        <w:t>whether there are any precedents where the DFSA has previously granted relief, or not granted relief, from the provisions in question;</w:t>
      </w:r>
      <w:r w:rsidRPr="00390706">
        <w:rPr>
          <w:rFonts w:cs="Arial"/>
          <w:szCs w:val="22"/>
        </w:rPr>
        <w:t xml:space="preserve"> </w:t>
      </w:r>
      <w:r>
        <w:rPr>
          <w:rFonts w:cs="Arial"/>
          <w:szCs w:val="22"/>
        </w:rPr>
        <w:t>and</w:t>
      </w:r>
    </w:p>
    <w:p w14:paraId="2FB64529" w14:textId="77777777" w:rsidR="009E4864" w:rsidRDefault="009E4864" w:rsidP="009E4864">
      <w:pPr>
        <w:spacing w:after="240"/>
        <w:ind w:left="567" w:hanging="567"/>
        <w:jc w:val="both"/>
        <w:rPr>
          <w:rFonts w:cs="Arial"/>
          <w:szCs w:val="22"/>
        </w:rPr>
      </w:pPr>
      <w:r>
        <w:rPr>
          <w:rFonts w:cs="Arial"/>
          <w:szCs w:val="22"/>
        </w:rPr>
        <w:t>(c)</w:t>
      </w:r>
      <w:r>
        <w:rPr>
          <w:rFonts w:cs="Arial"/>
          <w:szCs w:val="22"/>
        </w:rPr>
        <w:tab/>
        <w:t>if so, any similarities and differences between the cases where relief has previously been granted and the applicant’s case.</w:t>
      </w:r>
    </w:p>
    <w:p w14:paraId="7E87FEE0" w14:textId="77777777" w:rsidR="009E4864" w:rsidRPr="00F2126D" w:rsidRDefault="009E4864" w:rsidP="00C47529">
      <w:pPr>
        <w:numPr>
          <w:ilvl w:val="2"/>
          <w:numId w:val="94"/>
        </w:numPr>
        <w:tabs>
          <w:tab w:val="clear" w:pos="567"/>
          <w:tab w:val="num" w:pos="709"/>
        </w:tabs>
        <w:spacing w:after="120"/>
        <w:jc w:val="both"/>
        <w:rPr>
          <w:rFonts w:cs="Arial"/>
          <w:szCs w:val="22"/>
        </w:rPr>
      </w:pPr>
      <w:r w:rsidRPr="00F2126D">
        <w:rPr>
          <w:rFonts w:cs="Arial"/>
          <w:szCs w:val="22"/>
        </w:rPr>
        <w:t>In the application, the applicant will need to:</w:t>
      </w:r>
    </w:p>
    <w:p w14:paraId="4249C512" w14:textId="77777777" w:rsidR="009E4864" w:rsidRPr="00731BB9" w:rsidRDefault="009E4864" w:rsidP="009E4864">
      <w:pPr>
        <w:spacing w:after="240"/>
        <w:ind w:left="567" w:hanging="567"/>
        <w:jc w:val="both"/>
        <w:rPr>
          <w:rFonts w:cs="Arial"/>
          <w:szCs w:val="22"/>
        </w:rPr>
      </w:pPr>
      <w:r w:rsidRPr="00F2126D">
        <w:rPr>
          <w:rFonts w:cs="Arial"/>
          <w:szCs w:val="22"/>
        </w:rPr>
        <w:t>(a)</w:t>
      </w:r>
      <w:r w:rsidRPr="00F2126D">
        <w:rPr>
          <w:rFonts w:cs="Arial"/>
          <w:szCs w:val="22"/>
        </w:rPr>
        <w:tab/>
        <w:t>set out the reasons for requesting the granting of a waiver or a modification</w:t>
      </w:r>
      <w:r w:rsidRPr="00731BB9">
        <w:rPr>
          <w:rFonts w:cs="Arial"/>
          <w:szCs w:val="22"/>
        </w:rPr>
        <w:t>;</w:t>
      </w:r>
    </w:p>
    <w:p w14:paraId="231A1A62" w14:textId="77777777" w:rsidR="009E4864" w:rsidRPr="00731BB9" w:rsidRDefault="009E4864" w:rsidP="009E4864">
      <w:pPr>
        <w:spacing w:after="240"/>
        <w:ind w:left="567" w:hanging="567"/>
        <w:jc w:val="both"/>
        <w:rPr>
          <w:rFonts w:cs="Arial"/>
          <w:szCs w:val="22"/>
        </w:rPr>
      </w:pPr>
      <w:r w:rsidRPr="00731BB9">
        <w:rPr>
          <w:rFonts w:cs="Arial"/>
          <w:szCs w:val="22"/>
        </w:rPr>
        <w:t>(b)</w:t>
      </w:r>
      <w:r w:rsidRPr="00731BB9">
        <w:rPr>
          <w:rFonts w:cs="Arial"/>
          <w:szCs w:val="22"/>
        </w:rPr>
        <w:tab/>
        <w:t xml:space="preserve">explain the impact of the application of the </w:t>
      </w:r>
      <w:r>
        <w:rPr>
          <w:rFonts w:cs="Arial"/>
          <w:szCs w:val="22"/>
        </w:rPr>
        <w:t>provisions</w:t>
      </w:r>
      <w:r w:rsidRPr="00731BB9">
        <w:rPr>
          <w:rFonts w:cs="Arial"/>
          <w:szCs w:val="22"/>
        </w:rPr>
        <w:t xml:space="preserve"> as it stands on the applicant;</w:t>
      </w:r>
    </w:p>
    <w:p w14:paraId="3B72E915" w14:textId="77777777" w:rsidR="009E4864" w:rsidRDefault="009E4864" w:rsidP="009E4864">
      <w:pPr>
        <w:spacing w:after="240"/>
        <w:ind w:left="567" w:hanging="567"/>
        <w:jc w:val="both"/>
        <w:rPr>
          <w:rFonts w:cs="Arial"/>
          <w:szCs w:val="22"/>
        </w:rPr>
      </w:pPr>
      <w:r w:rsidRPr="001335C9">
        <w:rPr>
          <w:rFonts w:cs="Arial"/>
          <w:szCs w:val="22"/>
        </w:rPr>
        <w:t>(c)</w:t>
      </w:r>
      <w:r w:rsidRPr="001335C9">
        <w:rPr>
          <w:rFonts w:cs="Arial"/>
          <w:szCs w:val="22"/>
        </w:rPr>
        <w:tab/>
      </w:r>
      <w:r w:rsidRPr="00FB3CB1">
        <w:rPr>
          <w:rFonts w:cs="Arial"/>
          <w:szCs w:val="22"/>
        </w:rPr>
        <w:t>attach any precedent relief supporting the application which may have been issued</w:t>
      </w:r>
      <w:r>
        <w:rPr>
          <w:rFonts w:cs="Arial"/>
          <w:szCs w:val="22"/>
        </w:rPr>
        <w:t>;</w:t>
      </w:r>
    </w:p>
    <w:p w14:paraId="4264AF68" w14:textId="77777777" w:rsidR="009E4864" w:rsidRPr="00FB3CB1" w:rsidRDefault="009E4864" w:rsidP="009E4864">
      <w:pPr>
        <w:spacing w:after="240"/>
        <w:ind w:left="567" w:hanging="567"/>
        <w:jc w:val="both"/>
        <w:rPr>
          <w:rFonts w:cs="Arial"/>
          <w:szCs w:val="22"/>
        </w:rPr>
      </w:pPr>
      <w:r>
        <w:rPr>
          <w:rFonts w:cs="Arial"/>
          <w:szCs w:val="22"/>
        </w:rPr>
        <w:t>(d)</w:t>
      </w:r>
      <w:r>
        <w:rPr>
          <w:rFonts w:cs="Arial"/>
          <w:szCs w:val="22"/>
        </w:rPr>
        <w:tab/>
      </w:r>
      <w:r w:rsidRPr="00FB3CB1">
        <w:rPr>
          <w:rFonts w:cs="Arial"/>
          <w:szCs w:val="22"/>
        </w:rPr>
        <w:t xml:space="preserve">identify any risks associated with the relief being sought and how </w:t>
      </w:r>
      <w:r>
        <w:rPr>
          <w:rFonts w:cs="Arial"/>
          <w:szCs w:val="22"/>
        </w:rPr>
        <w:t>the applicant</w:t>
      </w:r>
      <w:r w:rsidRPr="00FB3CB1">
        <w:rPr>
          <w:rFonts w:cs="Arial"/>
          <w:szCs w:val="22"/>
        </w:rPr>
        <w:t xml:space="preserve"> plans to mitigate such risks; and</w:t>
      </w:r>
    </w:p>
    <w:p w14:paraId="2BAA0E63" w14:textId="77777777" w:rsidR="009E4864" w:rsidRPr="00FB3CB1" w:rsidRDefault="009E4864" w:rsidP="009E4864">
      <w:pPr>
        <w:spacing w:after="240"/>
        <w:ind w:left="567" w:hanging="567"/>
        <w:jc w:val="both"/>
        <w:rPr>
          <w:rFonts w:cs="Arial"/>
          <w:szCs w:val="22"/>
        </w:rPr>
      </w:pPr>
      <w:r w:rsidRPr="00FB3CB1">
        <w:rPr>
          <w:rFonts w:cs="Arial"/>
          <w:szCs w:val="22"/>
        </w:rPr>
        <w:t>(</w:t>
      </w:r>
      <w:r>
        <w:rPr>
          <w:rFonts w:cs="Arial"/>
          <w:szCs w:val="22"/>
        </w:rPr>
        <w:t>e</w:t>
      </w:r>
      <w:r w:rsidRPr="00FB3CB1">
        <w:rPr>
          <w:rFonts w:cs="Arial"/>
          <w:szCs w:val="22"/>
        </w:rPr>
        <w:t>)</w:t>
      </w:r>
      <w:r w:rsidRPr="00FB3CB1">
        <w:rPr>
          <w:rFonts w:cs="Arial"/>
          <w:szCs w:val="22"/>
        </w:rPr>
        <w:tab/>
      </w:r>
      <w:r>
        <w:rPr>
          <w:rFonts w:cs="Arial"/>
          <w:szCs w:val="22"/>
        </w:rPr>
        <w:t>in the case of an application to modify a provision, propose wording for the modification.</w:t>
      </w:r>
    </w:p>
    <w:p w14:paraId="35F6AB21" w14:textId="77777777" w:rsidR="009E4864" w:rsidRPr="00FB3CB1" w:rsidRDefault="009E4864" w:rsidP="00C47529">
      <w:pPr>
        <w:numPr>
          <w:ilvl w:val="2"/>
          <w:numId w:val="94"/>
        </w:numPr>
        <w:tabs>
          <w:tab w:val="clear" w:pos="567"/>
          <w:tab w:val="num" w:pos="709"/>
        </w:tabs>
        <w:spacing w:after="120"/>
        <w:jc w:val="both"/>
        <w:rPr>
          <w:rFonts w:cs="Arial"/>
          <w:szCs w:val="22"/>
        </w:rPr>
      </w:pPr>
      <w:r w:rsidRPr="00FB3CB1">
        <w:rPr>
          <w:rFonts w:cs="Arial"/>
          <w:szCs w:val="22"/>
        </w:rPr>
        <w:t>The reasons stated by the applicant need to show a compelling case for the granting of the relief, as the DFSA does not grant relief</w:t>
      </w:r>
      <w:r w:rsidRPr="00960107">
        <w:rPr>
          <w:rFonts w:cs="Arial"/>
          <w:szCs w:val="22"/>
        </w:rPr>
        <w:t xml:space="preserve"> </w:t>
      </w:r>
      <w:r w:rsidRPr="00FB3CB1">
        <w:rPr>
          <w:rFonts w:cs="Arial"/>
          <w:szCs w:val="22"/>
        </w:rPr>
        <w:t>lightly. The determination of a waiver or modification is at the discretion of the DFSA and it will generally only grant relief where there is shown to be an appropriate and justifiable reason for doing so.</w:t>
      </w:r>
    </w:p>
    <w:p w14:paraId="530FEF8C" w14:textId="77777777" w:rsidR="009E4864" w:rsidRPr="00FB3CB1" w:rsidRDefault="009E4864" w:rsidP="00C47529">
      <w:pPr>
        <w:numPr>
          <w:ilvl w:val="2"/>
          <w:numId w:val="94"/>
        </w:numPr>
        <w:tabs>
          <w:tab w:val="clear" w:pos="567"/>
          <w:tab w:val="num" w:pos="709"/>
        </w:tabs>
        <w:spacing w:after="120"/>
        <w:jc w:val="both"/>
        <w:rPr>
          <w:rFonts w:cs="Arial"/>
          <w:szCs w:val="22"/>
        </w:rPr>
      </w:pPr>
      <w:r w:rsidRPr="00FB3CB1">
        <w:rPr>
          <w:rFonts w:cs="Arial"/>
          <w:szCs w:val="22"/>
        </w:rPr>
        <w:t>On occasion, the DFSA may believe that the relief being sought by an applicant may be relevant</w:t>
      </w:r>
      <w:r>
        <w:rPr>
          <w:rFonts w:cs="Arial"/>
          <w:szCs w:val="22"/>
        </w:rPr>
        <w:t xml:space="preserve"> to</w:t>
      </w:r>
      <w:r w:rsidRPr="00FB3CB1">
        <w:rPr>
          <w:rFonts w:cs="Arial"/>
          <w:szCs w:val="22"/>
        </w:rPr>
        <w:t>, and should be applied</w:t>
      </w:r>
      <w:r>
        <w:rPr>
          <w:rFonts w:cs="Arial"/>
          <w:szCs w:val="22"/>
        </w:rPr>
        <w:t xml:space="preserve"> to</w:t>
      </w:r>
      <w:r w:rsidRPr="00FB3CB1">
        <w:rPr>
          <w:rFonts w:cs="Arial"/>
          <w:szCs w:val="22"/>
        </w:rPr>
        <w:t xml:space="preserve">, a large number of </w:t>
      </w:r>
      <w:r>
        <w:rPr>
          <w:rFonts w:cs="Arial"/>
          <w:szCs w:val="22"/>
        </w:rPr>
        <w:t>p</w:t>
      </w:r>
      <w:r w:rsidRPr="00FB3CB1">
        <w:rPr>
          <w:rFonts w:cs="Arial"/>
          <w:szCs w:val="22"/>
        </w:rPr>
        <w:t>ersons. In these circumstances</w:t>
      </w:r>
      <w:r w:rsidR="00DB70BF">
        <w:rPr>
          <w:rFonts w:cs="Arial"/>
          <w:szCs w:val="22"/>
        </w:rPr>
        <w:t xml:space="preserve"> instead of requiring the relevant persons to apply for the relief, </w:t>
      </w:r>
      <w:r w:rsidRPr="00FB3CB1">
        <w:rPr>
          <w:rFonts w:cs="Arial"/>
          <w:szCs w:val="22"/>
        </w:rPr>
        <w:t xml:space="preserve">the DFSA will publish the relief on </w:t>
      </w:r>
      <w:r w:rsidR="00B54312">
        <w:rPr>
          <w:rFonts w:cs="Arial"/>
          <w:szCs w:val="22"/>
        </w:rPr>
        <w:t>the homepage of its</w:t>
      </w:r>
      <w:r w:rsidRPr="00FB3CB1">
        <w:rPr>
          <w:rFonts w:cs="Arial"/>
          <w:szCs w:val="22"/>
        </w:rPr>
        <w:t xml:space="preserve"> website and invite the relevant persons to "consent" to the waiver or modification</w:t>
      </w:r>
      <w:r w:rsidR="00DB70BF">
        <w:rPr>
          <w:rFonts w:cs="Arial"/>
          <w:szCs w:val="22"/>
        </w:rPr>
        <w:t xml:space="preserve">. This is simply done </w:t>
      </w:r>
      <w:r w:rsidRPr="00FB3CB1">
        <w:rPr>
          <w:rFonts w:cs="Arial"/>
          <w:szCs w:val="22"/>
        </w:rPr>
        <w:t xml:space="preserve">by notifying the DFSA that they wish the notice to apply in relation to </w:t>
      </w:r>
      <w:r>
        <w:rPr>
          <w:rFonts w:cs="Arial"/>
          <w:szCs w:val="22"/>
        </w:rPr>
        <w:t>their</w:t>
      </w:r>
      <w:r w:rsidRPr="00FB3CB1">
        <w:rPr>
          <w:rFonts w:cs="Arial"/>
          <w:szCs w:val="22"/>
        </w:rPr>
        <w:t xml:space="preserve"> activities.</w:t>
      </w:r>
    </w:p>
    <w:p w14:paraId="2565B08B" w14:textId="77777777" w:rsidR="009E4864" w:rsidRPr="00725D61" w:rsidRDefault="009E4864" w:rsidP="00725D61">
      <w:pPr>
        <w:pStyle w:val="RPPSECTION"/>
        <w:tabs>
          <w:tab w:val="clear" w:pos="567"/>
          <w:tab w:val="num" w:pos="709"/>
        </w:tabs>
        <w:spacing w:after="240"/>
        <w:ind w:left="709" w:hanging="709"/>
      </w:pPr>
      <w:bookmarkStart w:id="1490" w:name="_Toc472247523"/>
      <w:r w:rsidRPr="00725D61">
        <w:t>CONSIDERING AN APPLICATION</w:t>
      </w:r>
      <w:bookmarkEnd w:id="1490"/>
    </w:p>
    <w:p w14:paraId="49328070" w14:textId="77777777" w:rsidR="009E4864" w:rsidRDefault="009E4864" w:rsidP="00C47529">
      <w:pPr>
        <w:numPr>
          <w:ilvl w:val="2"/>
          <w:numId w:val="94"/>
        </w:numPr>
        <w:tabs>
          <w:tab w:val="clear" w:pos="567"/>
          <w:tab w:val="num" w:pos="709"/>
        </w:tabs>
        <w:spacing w:after="120"/>
        <w:jc w:val="both"/>
        <w:rPr>
          <w:rFonts w:cs="Arial"/>
          <w:szCs w:val="22"/>
        </w:rPr>
      </w:pPr>
      <w:r w:rsidRPr="00FB3CB1">
        <w:rPr>
          <w:rFonts w:cs="Arial"/>
          <w:szCs w:val="22"/>
        </w:rPr>
        <w:t>The DFSA will acknowledge an application for relief and may request further information. The time taken by the DFSA to determine the application will depend upon the issues it raises.</w:t>
      </w:r>
    </w:p>
    <w:p w14:paraId="31762E84" w14:textId="77777777" w:rsidR="009E4864" w:rsidRPr="00FB3CB1" w:rsidRDefault="009E4864" w:rsidP="00C47529">
      <w:pPr>
        <w:numPr>
          <w:ilvl w:val="2"/>
          <w:numId w:val="94"/>
        </w:numPr>
        <w:tabs>
          <w:tab w:val="clear" w:pos="567"/>
          <w:tab w:val="num" w:pos="709"/>
        </w:tabs>
        <w:spacing w:after="120"/>
        <w:jc w:val="both"/>
        <w:rPr>
          <w:rFonts w:cs="Arial"/>
          <w:szCs w:val="22"/>
        </w:rPr>
      </w:pPr>
      <w:r w:rsidRPr="00FB3CB1">
        <w:rPr>
          <w:rFonts w:cs="Arial"/>
          <w:szCs w:val="22"/>
        </w:rPr>
        <w:t>It is unlikely that the DFSA will waive the following Rules:</w:t>
      </w:r>
    </w:p>
    <w:p w14:paraId="1DE35206" w14:textId="77777777" w:rsidR="009E4864" w:rsidRPr="00FB3CB1" w:rsidRDefault="009E4864" w:rsidP="009E4864">
      <w:pPr>
        <w:spacing w:after="240"/>
        <w:ind w:left="567" w:hanging="567"/>
        <w:jc w:val="both"/>
        <w:rPr>
          <w:rFonts w:cs="Arial"/>
          <w:szCs w:val="22"/>
        </w:rPr>
      </w:pPr>
      <w:r w:rsidRPr="00FB3CB1">
        <w:rPr>
          <w:rFonts w:cs="Arial"/>
          <w:szCs w:val="22"/>
        </w:rPr>
        <w:t>(a)</w:t>
      </w:r>
      <w:r w:rsidRPr="00FB3CB1">
        <w:rPr>
          <w:rFonts w:cs="Arial"/>
          <w:szCs w:val="22"/>
        </w:rPr>
        <w:tab/>
        <w:t>Rules in GEN chapters 2, 3</w:t>
      </w:r>
      <w:r>
        <w:rPr>
          <w:rFonts w:cs="Arial"/>
          <w:szCs w:val="22"/>
        </w:rPr>
        <w:t>,</w:t>
      </w:r>
      <w:r w:rsidRPr="00FB3CB1">
        <w:rPr>
          <w:rFonts w:cs="Arial"/>
          <w:szCs w:val="22"/>
        </w:rPr>
        <w:t xml:space="preserve"> 4</w:t>
      </w:r>
      <w:r w:rsidRPr="00177629">
        <w:rPr>
          <w:rFonts w:cs="Arial"/>
          <w:szCs w:val="22"/>
        </w:rPr>
        <w:t xml:space="preserve"> </w:t>
      </w:r>
      <w:r w:rsidRPr="00FB3CB1">
        <w:rPr>
          <w:rFonts w:cs="Arial"/>
          <w:szCs w:val="22"/>
        </w:rPr>
        <w:t>and</w:t>
      </w:r>
      <w:r>
        <w:rPr>
          <w:rFonts w:cs="Arial"/>
          <w:szCs w:val="22"/>
        </w:rPr>
        <w:t xml:space="preserve"> 8</w:t>
      </w:r>
      <w:r w:rsidRPr="00FB3CB1">
        <w:rPr>
          <w:rFonts w:cs="Arial"/>
          <w:szCs w:val="22"/>
        </w:rPr>
        <w:t>;</w:t>
      </w:r>
    </w:p>
    <w:p w14:paraId="34CE8261" w14:textId="77777777" w:rsidR="009E4864" w:rsidRDefault="009E4864" w:rsidP="009E4864">
      <w:pPr>
        <w:spacing w:after="240"/>
        <w:ind w:left="567" w:hanging="567"/>
        <w:jc w:val="both"/>
        <w:rPr>
          <w:rFonts w:cs="Arial"/>
          <w:szCs w:val="22"/>
        </w:rPr>
      </w:pPr>
      <w:r w:rsidRPr="00FB3CB1">
        <w:rPr>
          <w:rFonts w:cs="Arial"/>
          <w:szCs w:val="22"/>
        </w:rPr>
        <w:t>(b)</w:t>
      </w:r>
      <w:r w:rsidRPr="00FB3CB1">
        <w:rPr>
          <w:rFonts w:cs="Arial"/>
          <w:szCs w:val="22"/>
        </w:rPr>
        <w:tab/>
        <w:t>Rules in COB chapter 4 and section 7.2</w:t>
      </w:r>
      <w:r>
        <w:rPr>
          <w:rFonts w:cs="Arial"/>
          <w:szCs w:val="22"/>
        </w:rPr>
        <w:t>; and</w:t>
      </w:r>
    </w:p>
    <w:p w14:paraId="716C80AD" w14:textId="77777777" w:rsidR="009E4864" w:rsidRDefault="009E4864" w:rsidP="009E4864">
      <w:pPr>
        <w:spacing w:after="240"/>
        <w:ind w:left="567" w:hanging="567"/>
        <w:jc w:val="both"/>
        <w:rPr>
          <w:rFonts w:cs="Arial"/>
          <w:szCs w:val="22"/>
        </w:rPr>
      </w:pPr>
      <w:r>
        <w:rPr>
          <w:rFonts w:cs="Arial"/>
          <w:szCs w:val="22"/>
        </w:rPr>
        <w:t>(c)</w:t>
      </w:r>
      <w:r>
        <w:rPr>
          <w:rFonts w:cs="Arial"/>
          <w:szCs w:val="22"/>
        </w:rPr>
        <w:tab/>
        <w:t>Rules in AML chapters 4 to 7</w:t>
      </w:r>
      <w:r w:rsidRPr="00FB3CB1">
        <w:rPr>
          <w:rFonts w:cs="Arial"/>
          <w:szCs w:val="22"/>
        </w:rPr>
        <w:t>.</w:t>
      </w:r>
    </w:p>
    <w:p w14:paraId="6A916AF3" w14:textId="77777777" w:rsidR="009E4864" w:rsidRPr="000C4898" w:rsidRDefault="009E4864" w:rsidP="009E4864">
      <w:pPr>
        <w:spacing w:after="240"/>
        <w:jc w:val="both"/>
        <w:rPr>
          <w:rFonts w:cs="Arial"/>
          <w:szCs w:val="22"/>
        </w:rPr>
      </w:pPr>
      <w:r>
        <w:rPr>
          <w:rFonts w:cs="Arial"/>
          <w:szCs w:val="22"/>
        </w:rPr>
        <w:t>However, modification of some of the above mentioned Rules may be possible</w:t>
      </w:r>
      <w:r w:rsidRPr="00960107">
        <w:rPr>
          <w:rStyle w:val="CommentReference"/>
        </w:rPr>
        <w:t>.</w:t>
      </w:r>
    </w:p>
    <w:p w14:paraId="67C0E117" w14:textId="77777777" w:rsidR="009E4864" w:rsidRPr="00F2126D" w:rsidRDefault="009E4864" w:rsidP="00C47529">
      <w:pPr>
        <w:numPr>
          <w:ilvl w:val="2"/>
          <w:numId w:val="94"/>
        </w:numPr>
        <w:tabs>
          <w:tab w:val="clear" w:pos="567"/>
          <w:tab w:val="num" w:pos="709"/>
        </w:tabs>
        <w:spacing w:after="120"/>
        <w:jc w:val="both"/>
        <w:rPr>
          <w:rFonts w:cs="Arial"/>
          <w:szCs w:val="22"/>
        </w:rPr>
      </w:pPr>
      <w:r w:rsidRPr="00F2126D">
        <w:rPr>
          <w:rFonts w:cs="Arial"/>
          <w:szCs w:val="22"/>
        </w:rPr>
        <w:t xml:space="preserve">When considering </w:t>
      </w:r>
      <w:r>
        <w:rPr>
          <w:rFonts w:cs="Arial"/>
          <w:szCs w:val="22"/>
        </w:rPr>
        <w:t xml:space="preserve">an </w:t>
      </w:r>
      <w:r w:rsidRPr="00F2126D">
        <w:rPr>
          <w:rFonts w:cs="Arial"/>
          <w:szCs w:val="22"/>
        </w:rPr>
        <w:t>application, the DFSA attempts to weigh the net regulatory benefit or detriment which would flow from granting the sought relief on the conditions proposed. The DFSA will generally grant relief where:</w:t>
      </w:r>
    </w:p>
    <w:p w14:paraId="6D881003" w14:textId="77777777" w:rsidR="009E4864" w:rsidRPr="00F2126D" w:rsidRDefault="009E4864" w:rsidP="009E4864">
      <w:pPr>
        <w:spacing w:after="240"/>
        <w:ind w:left="567" w:hanging="567"/>
        <w:jc w:val="both"/>
        <w:rPr>
          <w:rFonts w:cs="Arial"/>
          <w:szCs w:val="22"/>
        </w:rPr>
      </w:pPr>
      <w:r w:rsidRPr="00F2126D">
        <w:rPr>
          <w:rFonts w:cs="Arial"/>
          <w:szCs w:val="22"/>
        </w:rPr>
        <w:t>(a)</w:t>
      </w:r>
      <w:r w:rsidRPr="00F2126D">
        <w:rPr>
          <w:rFonts w:cs="Arial"/>
          <w:szCs w:val="22"/>
        </w:rPr>
        <w:tab/>
        <w:t>it considers that there is a net regulatory benefit; or</w:t>
      </w:r>
    </w:p>
    <w:p w14:paraId="17DB2912" w14:textId="77777777" w:rsidR="009E4864" w:rsidRPr="00FB3CB1" w:rsidRDefault="009E4864" w:rsidP="00725D61">
      <w:pPr>
        <w:spacing w:after="240"/>
        <w:ind w:left="567" w:hanging="567"/>
        <w:jc w:val="both"/>
        <w:rPr>
          <w:rFonts w:cs="Arial"/>
          <w:szCs w:val="22"/>
        </w:rPr>
      </w:pPr>
      <w:r w:rsidRPr="00731BB9">
        <w:rPr>
          <w:rFonts w:cs="Arial"/>
          <w:szCs w:val="22"/>
        </w:rPr>
        <w:t>(b)</w:t>
      </w:r>
      <w:r w:rsidRPr="00731BB9">
        <w:rPr>
          <w:rFonts w:cs="Arial"/>
          <w:szCs w:val="22"/>
        </w:rPr>
        <w:tab/>
        <w:t>the regulatory detriment is minimal as the relief sought does not conflict with the policy intent of the Rule and the associated risks are adequately mitigated</w:t>
      </w:r>
      <w:r w:rsidRPr="00FB3CB1">
        <w:rPr>
          <w:rFonts w:cs="Arial"/>
          <w:szCs w:val="22"/>
        </w:rPr>
        <w:t>.</w:t>
      </w:r>
    </w:p>
    <w:p w14:paraId="4DC35342" w14:textId="77777777" w:rsidR="00B54312" w:rsidRDefault="009E4864" w:rsidP="00C47529">
      <w:pPr>
        <w:numPr>
          <w:ilvl w:val="2"/>
          <w:numId w:val="94"/>
        </w:numPr>
        <w:tabs>
          <w:tab w:val="clear" w:pos="567"/>
          <w:tab w:val="num" w:pos="709"/>
        </w:tabs>
        <w:spacing w:after="240"/>
        <w:jc w:val="both"/>
        <w:rPr>
          <w:rFonts w:cs="Arial"/>
          <w:szCs w:val="22"/>
        </w:rPr>
      </w:pPr>
      <w:r w:rsidRPr="00FB3CB1">
        <w:rPr>
          <w:rFonts w:cs="Arial"/>
          <w:szCs w:val="22"/>
        </w:rPr>
        <w:t>Relief will be given to overcome the disproportionate effects of provisions in exceptional cases, the anomalous effects of old provisions in novel cases for which they were not designed</w:t>
      </w:r>
      <w:r>
        <w:rPr>
          <w:rFonts w:cs="Arial"/>
          <w:szCs w:val="22"/>
        </w:rPr>
        <w:t>,</w:t>
      </w:r>
      <w:r w:rsidRPr="00FB3CB1">
        <w:rPr>
          <w:rFonts w:cs="Arial"/>
          <w:szCs w:val="22"/>
        </w:rPr>
        <w:t xml:space="preserve"> and the unintended side effects of provisions.</w:t>
      </w:r>
    </w:p>
    <w:p w14:paraId="595DDBE6" w14:textId="77777777" w:rsidR="009E4864" w:rsidRPr="00B54312" w:rsidRDefault="009E4864" w:rsidP="00725D61">
      <w:pPr>
        <w:spacing w:after="240"/>
        <w:jc w:val="both"/>
        <w:rPr>
          <w:rFonts w:cs="Arial"/>
          <w:szCs w:val="22"/>
        </w:rPr>
      </w:pPr>
      <w:r w:rsidRPr="00820ECB">
        <w:rPr>
          <w:rFonts w:cs="Arial"/>
          <w:b/>
          <w:color w:val="C00000"/>
          <w:szCs w:val="22"/>
        </w:rPr>
        <w:t>For example</w:t>
      </w:r>
      <w:r w:rsidRPr="00B54312">
        <w:rPr>
          <w:rFonts w:cs="Arial"/>
          <w:szCs w:val="22"/>
        </w:rPr>
        <w:t>, it may simply be the case that an applicant, such as an Authorised Firm, needs more time in which to implement certain procedures or to carry out specified tasks. This commonly arises when new Rules are introduced requiring, for example, Authorised Firms to introduce new procedures or to carry out due diligence on financial products.</w:t>
      </w:r>
    </w:p>
    <w:p w14:paraId="00C9E6FE" w14:textId="77777777" w:rsidR="009E4864" w:rsidRPr="00731BB9" w:rsidRDefault="009E4864" w:rsidP="00C47529">
      <w:pPr>
        <w:numPr>
          <w:ilvl w:val="2"/>
          <w:numId w:val="94"/>
        </w:numPr>
        <w:tabs>
          <w:tab w:val="clear" w:pos="567"/>
          <w:tab w:val="num" w:pos="709"/>
        </w:tabs>
        <w:spacing w:after="240"/>
        <w:jc w:val="both"/>
        <w:rPr>
          <w:rFonts w:cs="Arial"/>
          <w:szCs w:val="22"/>
        </w:rPr>
      </w:pPr>
      <w:r w:rsidRPr="00FB3CB1">
        <w:rPr>
          <w:rFonts w:cs="Arial"/>
          <w:szCs w:val="22"/>
        </w:rPr>
        <w:t>All applications for waivers and modifications are handled by the Rules and Waivers Committee (RAWC). The objective of the RAWC is to consider and determine applications to waive or mod</w:t>
      </w:r>
      <w:r w:rsidRPr="00F2126D">
        <w:rPr>
          <w:rFonts w:cs="Arial"/>
          <w:szCs w:val="22"/>
        </w:rPr>
        <w:t xml:space="preserve">ify </w:t>
      </w:r>
      <w:r w:rsidRPr="00731BB9">
        <w:rPr>
          <w:rFonts w:cs="Arial"/>
          <w:szCs w:val="22"/>
        </w:rPr>
        <w:t>Rules</w:t>
      </w:r>
      <w:r>
        <w:rPr>
          <w:rFonts w:cs="Arial"/>
          <w:szCs w:val="22"/>
        </w:rPr>
        <w:t xml:space="preserve"> and provisions of the Markets Law 2012</w:t>
      </w:r>
      <w:r w:rsidRPr="00731BB9">
        <w:rPr>
          <w:rFonts w:cs="Arial"/>
          <w:szCs w:val="22"/>
        </w:rPr>
        <w:t>.</w:t>
      </w:r>
    </w:p>
    <w:p w14:paraId="5CAF48FB" w14:textId="77777777" w:rsidR="009E4864" w:rsidRDefault="009E4864" w:rsidP="00C47529">
      <w:pPr>
        <w:numPr>
          <w:ilvl w:val="2"/>
          <w:numId w:val="94"/>
        </w:numPr>
        <w:tabs>
          <w:tab w:val="clear" w:pos="567"/>
          <w:tab w:val="num" w:pos="709"/>
        </w:tabs>
        <w:spacing w:after="240"/>
        <w:jc w:val="both"/>
        <w:rPr>
          <w:rFonts w:cs="Arial"/>
          <w:szCs w:val="22"/>
        </w:rPr>
      </w:pPr>
      <w:r w:rsidRPr="00731BB9">
        <w:rPr>
          <w:rFonts w:cs="Arial"/>
          <w:szCs w:val="22"/>
        </w:rPr>
        <w:t>The legal standing of the RAWC’s work is that the committee does not itself grant waivers or modifications.</w:t>
      </w:r>
      <w:r w:rsidRPr="001335C9">
        <w:rPr>
          <w:rFonts w:cs="Arial"/>
          <w:szCs w:val="22"/>
        </w:rPr>
        <w:t xml:space="preserve"> </w:t>
      </w:r>
      <w:r w:rsidRPr="00FB3CB1">
        <w:rPr>
          <w:rFonts w:cs="Arial"/>
          <w:szCs w:val="22"/>
        </w:rPr>
        <w:t xml:space="preserve">The committee’s role is to consider applications and to make recommendations to the Chief Executive, or his delegate, either to approve or </w:t>
      </w:r>
      <w:r>
        <w:rPr>
          <w:rFonts w:cs="Arial"/>
          <w:szCs w:val="22"/>
        </w:rPr>
        <w:t xml:space="preserve">to </w:t>
      </w:r>
      <w:r w:rsidRPr="00FB3CB1">
        <w:rPr>
          <w:rFonts w:cs="Arial"/>
          <w:szCs w:val="22"/>
        </w:rPr>
        <w:t xml:space="preserve">reject applications for proposed waivers and modifications. </w:t>
      </w:r>
    </w:p>
    <w:p w14:paraId="4B8FB38E" w14:textId="77777777" w:rsidR="009E4864" w:rsidRPr="00FB3CB1" w:rsidRDefault="009E4864" w:rsidP="00C47529">
      <w:pPr>
        <w:numPr>
          <w:ilvl w:val="2"/>
          <w:numId w:val="94"/>
        </w:numPr>
        <w:tabs>
          <w:tab w:val="clear" w:pos="567"/>
          <w:tab w:val="num" w:pos="709"/>
        </w:tabs>
        <w:spacing w:after="240"/>
        <w:jc w:val="both"/>
        <w:rPr>
          <w:rFonts w:cs="Arial"/>
          <w:szCs w:val="22"/>
        </w:rPr>
      </w:pPr>
      <w:r w:rsidRPr="00FB3CB1">
        <w:rPr>
          <w:rFonts w:cs="Arial"/>
          <w:szCs w:val="22"/>
        </w:rPr>
        <w:t xml:space="preserve">The Chief Executive, or his delegate, may then </w:t>
      </w:r>
      <w:r>
        <w:rPr>
          <w:rFonts w:cs="Arial"/>
          <w:szCs w:val="22"/>
        </w:rPr>
        <w:t xml:space="preserve">in relation to waivers or modifications of Rules </w:t>
      </w:r>
      <w:r w:rsidRPr="00FB3CB1">
        <w:rPr>
          <w:rFonts w:cs="Arial"/>
          <w:szCs w:val="22"/>
        </w:rPr>
        <w:t xml:space="preserve">exercise his power under Article 36(e) of the Regulatory Law 2004 </w:t>
      </w:r>
      <w:r>
        <w:rPr>
          <w:rFonts w:cs="Arial"/>
          <w:szCs w:val="22"/>
        </w:rPr>
        <w:t xml:space="preserve">or, in relation to waivers or modifications of Articles of the Markets Law 2012, exercise his powers under Article 36(f) of the Regulatory Law 2004 </w:t>
      </w:r>
      <w:r w:rsidRPr="00FB3CB1">
        <w:rPr>
          <w:rFonts w:cs="Arial"/>
          <w:szCs w:val="22"/>
        </w:rPr>
        <w:t>and issue a notice.</w:t>
      </w:r>
    </w:p>
    <w:p w14:paraId="62E822E1" w14:textId="77777777" w:rsidR="009E4864" w:rsidRPr="00FB3CB1" w:rsidRDefault="009E4864" w:rsidP="00C47529">
      <w:pPr>
        <w:numPr>
          <w:ilvl w:val="2"/>
          <w:numId w:val="94"/>
        </w:numPr>
        <w:tabs>
          <w:tab w:val="clear" w:pos="567"/>
          <w:tab w:val="num" w:pos="709"/>
        </w:tabs>
        <w:spacing w:after="240"/>
        <w:jc w:val="both"/>
        <w:rPr>
          <w:rFonts w:cs="Arial"/>
          <w:szCs w:val="22"/>
        </w:rPr>
      </w:pPr>
      <w:r w:rsidRPr="00FB3CB1">
        <w:rPr>
          <w:rFonts w:cs="Arial"/>
          <w:szCs w:val="22"/>
        </w:rPr>
        <w:t>In some cases the RAWC may determine that waivers or modifications should be standardised, that is</w:t>
      </w:r>
      <w:r>
        <w:rPr>
          <w:rFonts w:cs="Arial"/>
          <w:szCs w:val="22"/>
        </w:rPr>
        <w:t>,</w:t>
      </w:r>
      <w:r w:rsidRPr="00F2126D">
        <w:rPr>
          <w:rFonts w:cs="Arial"/>
          <w:szCs w:val="22"/>
        </w:rPr>
        <w:t xml:space="preserve"> made available to any applicant meeting certain criteria. An example of standard relief given is a waiver of </w:t>
      </w:r>
      <w:r>
        <w:rPr>
          <w:rFonts w:cs="Arial"/>
          <w:szCs w:val="22"/>
        </w:rPr>
        <w:t xml:space="preserve">the </w:t>
      </w:r>
      <w:r w:rsidRPr="00F2126D">
        <w:rPr>
          <w:rFonts w:cs="Arial"/>
          <w:szCs w:val="22"/>
        </w:rPr>
        <w:t xml:space="preserve">prudential requirements in Chapters 4, 6 and 7 of the PIN Module that </w:t>
      </w:r>
      <w:r w:rsidRPr="00731BB9">
        <w:rPr>
          <w:rFonts w:cs="Arial"/>
          <w:szCs w:val="22"/>
        </w:rPr>
        <w:t>would otherwise apply to an Insurer operating as a Branch. Where standard relief is given, the DFSA will consider at the appropriate</w:t>
      </w:r>
      <w:r w:rsidRPr="001335C9">
        <w:rPr>
          <w:rFonts w:cs="Arial"/>
          <w:szCs w:val="22"/>
        </w:rPr>
        <w:t xml:space="preserve"> time whether the relevant Rule or Rules should be amended, so tha</w:t>
      </w:r>
      <w:r w:rsidRPr="00FB3CB1">
        <w:rPr>
          <w:rFonts w:cs="Arial"/>
          <w:szCs w:val="22"/>
        </w:rPr>
        <w:t>t standard relief need no longer be applied for.</w:t>
      </w:r>
    </w:p>
    <w:p w14:paraId="7E8EF8D6" w14:textId="77777777" w:rsidR="009E4864" w:rsidRPr="00FB3CB1" w:rsidRDefault="009E4864" w:rsidP="00C47529">
      <w:pPr>
        <w:numPr>
          <w:ilvl w:val="2"/>
          <w:numId w:val="94"/>
        </w:numPr>
        <w:tabs>
          <w:tab w:val="clear" w:pos="567"/>
          <w:tab w:val="num" w:pos="709"/>
        </w:tabs>
        <w:spacing w:after="240"/>
        <w:jc w:val="both"/>
        <w:rPr>
          <w:rFonts w:cs="Arial"/>
          <w:szCs w:val="22"/>
        </w:rPr>
      </w:pPr>
      <w:r w:rsidRPr="00FB3CB1">
        <w:rPr>
          <w:rFonts w:cs="Arial"/>
          <w:szCs w:val="22"/>
        </w:rPr>
        <w:t>The DFSA may impose conditions on the relief, for example</w:t>
      </w:r>
      <w:r>
        <w:rPr>
          <w:rFonts w:cs="Arial"/>
          <w:szCs w:val="22"/>
        </w:rPr>
        <w:t>,</w:t>
      </w:r>
      <w:r w:rsidRPr="00FB3CB1">
        <w:rPr>
          <w:rFonts w:cs="Arial"/>
          <w:szCs w:val="22"/>
        </w:rPr>
        <w:t xml:space="preserve"> </w:t>
      </w:r>
      <w:r>
        <w:rPr>
          <w:rFonts w:cs="Arial"/>
          <w:szCs w:val="22"/>
        </w:rPr>
        <w:t>of</w:t>
      </w:r>
      <w:r w:rsidRPr="00FB3CB1">
        <w:rPr>
          <w:rFonts w:cs="Arial"/>
          <w:szCs w:val="22"/>
        </w:rPr>
        <w:t xml:space="preserve"> additional reporting requirements</w:t>
      </w:r>
      <w:r>
        <w:rPr>
          <w:rFonts w:cs="Arial"/>
          <w:szCs w:val="22"/>
        </w:rPr>
        <w:t>,</w:t>
      </w:r>
      <w:r w:rsidRPr="00FB3CB1">
        <w:rPr>
          <w:rFonts w:cs="Arial"/>
          <w:szCs w:val="22"/>
        </w:rPr>
        <w:t xml:space="preserve"> and a notice may be given for a specified period of time, after which time it will cease to apply.</w:t>
      </w:r>
    </w:p>
    <w:p w14:paraId="4DED278C" w14:textId="77777777" w:rsidR="009E4864" w:rsidRPr="00EE2E6B" w:rsidRDefault="009E4864" w:rsidP="00C47529">
      <w:pPr>
        <w:numPr>
          <w:ilvl w:val="2"/>
          <w:numId w:val="94"/>
        </w:numPr>
        <w:tabs>
          <w:tab w:val="clear" w:pos="567"/>
          <w:tab w:val="num" w:pos="709"/>
        </w:tabs>
        <w:spacing w:after="240"/>
        <w:jc w:val="both"/>
        <w:rPr>
          <w:rFonts w:cs="Arial"/>
          <w:szCs w:val="22"/>
        </w:rPr>
      </w:pPr>
      <w:r w:rsidRPr="00CF0369">
        <w:rPr>
          <w:rFonts w:cs="Arial"/>
          <w:szCs w:val="22"/>
        </w:rPr>
        <w:t xml:space="preserve">If the DFSA decides not to </w:t>
      </w:r>
      <w:r>
        <w:rPr>
          <w:rFonts w:cs="Arial"/>
          <w:szCs w:val="22"/>
        </w:rPr>
        <w:t>grant</w:t>
      </w:r>
      <w:r w:rsidRPr="00CF0369">
        <w:rPr>
          <w:rFonts w:cs="Arial"/>
          <w:szCs w:val="22"/>
        </w:rPr>
        <w:t xml:space="preserve"> relief, it will give reasons for the decision. An applicant may withdraw its application for </w:t>
      </w:r>
      <w:r w:rsidRPr="001F4C04">
        <w:rPr>
          <w:rFonts w:cs="Arial"/>
          <w:szCs w:val="22"/>
        </w:rPr>
        <w:t>relief at any time up until the giving of the notice</w:t>
      </w:r>
      <w:r w:rsidRPr="00EE2E6B">
        <w:rPr>
          <w:rFonts w:cs="Arial"/>
          <w:szCs w:val="22"/>
        </w:rPr>
        <w:t>. In doing so, the applicant should give reasons for the withdrawing of the application.</w:t>
      </w:r>
    </w:p>
    <w:p w14:paraId="1E12FECD" w14:textId="77777777" w:rsidR="009E4864" w:rsidRPr="00725D61" w:rsidRDefault="009E4864" w:rsidP="00725D61">
      <w:pPr>
        <w:pStyle w:val="RPPSECTION"/>
        <w:tabs>
          <w:tab w:val="clear" w:pos="567"/>
          <w:tab w:val="num" w:pos="709"/>
        </w:tabs>
        <w:spacing w:after="240"/>
        <w:ind w:left="709" w:hanging="709"/>
      </w:pPr>
      <w:bookmarkStart w:id="1491" w:name="_Toc472247524"/>
      <w:r w:rsidRPr="00725D61">
        <w:t>PUBLICATION OF WAIVERS AND MODIFICATIONS</w:t>
      </w:r>
      <w:bookmarkEnd w:id="1491"/>
    </w:p>
    <w:p w14:paraId="59C5C940" w14:textId="77777777" w:rsidR="009E4864" w:rsidRDefault="009E4864" w:rsidP="00C47529">
      <w:pPr>
        <w:numPr>
          <w:ilvl w:val="2"/>
          <w:numId w:val="94"/>
        </w:numPr>
        <w:tabs>
          <w:tab w:val="clear" w:pos="567"/>
          <w:tab w:val="num" w:pos="709"/>
        </w:tabs>
        <w:spacing w:after="120"/>
        <w:jc w:val="both"/>
        <w:rPr>
          <w:rFonts w:cs="Arial"/>
          <w:szCs w:val="22"/>
        </w:rPr>
      </w:pPr>
      <w:r w:rsidRPr="00FB3CB1">
        <w:rPr>
          <w:rFonts w:cs="Arial"/>
          <w:szCs w:val="22"/>
        </w:rPr>
        <w:t>The DFSA is required to publish all notices concerning waivers and modifications unless it is satisfied that it is inappropriate or unnecessary to do so</w:t>
      </w:r>
      <w:r>
        <w:rPr>
          <w:rStyle w:val="FootnoteReference"/>
          <w:rFonts w:ascii="Arial" w:hAnsi="Arial" w:cs="Arial"/>
          <w:szCs w:val="22"/>
        </w:rPr>
        <w:footnoteReference w:id="49"/>
      </w:r>
      <w:r w:rsidRPr="000C4898">
        <w:rPr>
          <w:rFonts w:cs="Arial"/>
          <w:szCs w:val="22"/>
        </w:rPr>
        <w:t>.</w:t>
      </w:r>
      <w:r w:rsidRPr="00F2126D">
        <w:rPr>
          <w:rFonts w:cs="Arial"/>
          <w:szCs w:val="22"/>
        </w:rPr>
        <w:t xml:space="preserve"> </w:t>
      </w:r>
    </w:p>
    <w:p w14:paraId="13C680BB" w14:textId="77777777" w:rsidR="009E4864" w:rsidRPr="001335C9" w:rsidRDefault="009E4864" w:rsidP="00C47529">
      <w:pPr>
        <w:numPr>
          <w:ilvl w:val="2"/>
          <w:numId w:val="94"/>
        </w:numPr>
        <w:tabs>
          <w:tab w:val="clear" w:pos="567"/>
          <w:tab w:val="num" w:pos="709"/>
        </w:tabs>
        <w:spacing w:after="120"/>
        <w:jc w:val="both"/>
        <w:rPr>
          <w:rFonts w:cs="Arial"/>
          <w:szCs w:val="22"/>
        </w:rPr>
      </w:pPr>
      <w:r>
        <w:rPr>
          <w:rFonts w:cs="Arial"/>
          <w:szCs w:val="22"/>
        </w:rPr>
        <w:t xml:space="preserve">The DFSA will publish a notice </w:t>
      </w:r>
      <w:r w:rsidRPr="00731BB9">
        <w:rPr>
          <w:rFonts w:cs="Arial"/>
          <w:szCs w:val="22"/>
        </w:rPr>
        <w:t>in such a way as it considers a</w:t>
      </w:r>
      <w:r w:rsidRPr="001335C9">
        <w:rPr>
          <w:rFonts w:cs="Arial"/>
          <w:szCs w:val="22"/>
        </w:rPr>
        <w:t>ppropriate for bringing the notice to the attention of:</w:t>
      </w:r>
    </w:p>
    <w:p w14:paraId="41454FAA" w14:textId="77777777" w:rsidR="009E4864" w:rsidRPr="00FB3CB1" w:rsidRDefault="009E4864" w:rsidP="004C4C43">
      <w:pPr>
        <w:spacing w:after="240"/>
        <w:ind w:left="709" w:hanging="709"/>
        <w:jc w:val="both"/>
        <w:rPr>
          <w:rFonts w:cs="Arial"/>
          <w:szCs w:val="22"/>
        </w:rPr>
      </w:pPr>
      <w:r w:rsidRPr="00FB3CB1">
        <w:rPr>
          <w:rFonts w:cs="Arial"/>
          <w:szCs w:val="22"/>
        </w:rPr>
        <w:t>(a)</w:t>
      </w:r>
      <w:r w:rsidRPr="00FB3CB1">
        <w:rPr>
          <w:rFonts w:cs="Arial"/>
          <w:szCs w:val="22"/>
        </w:rPr>
        <w:tab/>
        <w:t>those likely to be affected by it; and</w:t>
      </w:r>
    </w:p>
    <w:p w14:paraId="1B0DFC69" w14:textId="77777777" w:rsidR="009E4864" w:rsidRPr="00FB3CB1" w:rsidRDefault="009E4864" w:rsidP="004C4C43">
      <w:pPr>
        <w:spacing w:after="240"/>
        <w:ind w:left="709" w:hanging="709"/>
        <w:jc w:val="both"/>
        <w:rPr>
          <w:rFonts w:cs="Arial"/>
          <w:szCs w:val="22"/>
        </w:rPr>
      </w:pPr>
      <w:r w:rsidRPr="00FB3CB1">
        <w:rPr>
          <w:rFonts w:cs="Arial"/>
          <w:szCs w:val="22"/>
        </w:rPr>
        <w:t>(b)</w:t>
      </w:r>
      <w:r w:rsidRPr="00FB3CB1">
        <w:rPr>
          <w:rFonts w:cs="Arial"/>
          <w:szCs w:val="22"/>
        </w:rPr>
        <w:tab/>
        <w:t>others who may be likely to become subject to a similar notice.</w:t>
      </w:r>
    </w:p>
    <w:p w14:paraId="0298FED9" w14:textId="77777777" w:rsidR="009E4864" w:rsidRPr="008A561B" w:rsidRDefault="009E4864" w:rsidP="00C47529">
      <w:pPr>
        <w:numPr>
          <w:ilvl w:val="2"/>
          <w:numId w:val="94"/>
        </w:numPr>
        <w:tabs>
          <w:tab w:val="clear" w:pos="567"/>
          <w:tab w:val="num" w:pos="709"/>
        </w:tabs>
        <w:spacing w:after="120"/>
        <w:jc w:val="both"/>
        <w:rPr>
          <w:rFonts w:cs="Arial"/>
          <w:szCs w:val="22"/>
        </w:rPr>
      </w:pPr>
      <w:r w:rsidRPr="002619A0">
        <w:rPr>
          <w:rFonts w:cs="Arial"/>
          <w:szCs w:val="22"/>
        </w:rPr>
        <w:t>The principal method of publication of waivers and modifications is by publication on the DFSA website</w:t>
      </w:r>
      <w:r>
        <w:rPr>
          <w:rFonts w:cs="Arial"/>
          <w:szCs w:val="22"/>
        </w:rPr>
        <w:t xml:space="preserve"> </w:t>
      </w:r>
      <w:hyperlink r:id="rId60" w:history="1">
        <w:r w:rsidRPr="0075526F">
          <w:rPr>
            <w:rStyle w:val="Hyperlink"/>
            <w:rFonts w:cs="Arial"/>
            <w:szCs w:val="22"/>
          </w:rPr>
          <w:t>here</w:t>
        </w:r>
      </w:hyperlink>
      <w:r>
        <w:rPr>
          <w:rFonts w:cs="Arial"/>
          <w:szCs w:val="22"/>
        </w:rPr>
        <w:t xml:space="preserve">. </w:t>
      </w:r>
      <w:r w:rsidRPr="002619A0">
        <w:rPr>
          <w:rFonts w:cs="Arial"/>
          <w:szCs w:val="22"/>
        </w:rPr>
        <w:t xml:space="preserve">The fundamental principle behind publication is transparency. This allows any person dealing with the applicant, for example, its clients and </w:t>
      </w:r>
      <w:r w:rsidRPr="008A561B">
        <w:rPr>
          <w:rFonts w:cs="Arial"/>
          <w:szCs w:val="22"/>
        </w:rPr>
        <w:t>competitors, to know to what extent the relevant legislation applies to the applicant.</w:t>
      </w:r>
    </w:p>
    <w:p w14:paraId="42756EDF" w14:textId="77777777" w:rsidR="009E4864" w:rsidRPr="00731BB9" w:rsidRDefault="009E4864" w:rsidP="00C47529">
      <w:pPr>
        <w:numPr>
          <w:ilvl w:val="2"/>
          <w:numId w:val="94"/>
        </w:numPr>
        <w:tabs>
          <w:tab w:val="clear" w:pos="567"/>
          <w:tab w:val="num" w:pos="709"/>
        </w:tabs>
        <w:spacing w:after="120"/>
        <w:jc w:val="both"/>
        <w:rPr>
          <w:rFonts w:cs="Arial"/>
          <w:szCs w:val="22"/>
        </w:rPr>
      </w:pPr>
      <w:r w:rsidRPr="00FB3CB1">
        <w:rPr>
          <w:rFonts w:cs="Arial"/>
          <w:szCs w:val="22"/>
        </w:rPr>
        <w:t>If an applicant believes that it is inappropriate or unnecessary</w:t>
      </w:r>
      <w:r w:rsidRPr="00F2126D">
        <w:rPr>
          <w:rFonts w:cs="Arial"/>
          <w:szCs w:val="22"/>
        </w:rPr>
        <w:t xml:space="preserve"> for the DFSA to publish the relief, or to publish it after a delay, or without disclosing the identity of the </w:t>
      </w:r>
      <w:r w:rsidRPr="00731BB9">
        <w:rPr>
          <w:rFonts w:cs="Arial"/>
          <w:szCs w:val="22"/>
        </w:rPr>
        <w:t>applicant, it should make this clear in its application.</w:t>
      </w:r>
    </w:p>
    <w:p w14:paraId="2E2B4904" w14:textId="77777777" w:rsidR="009E4864" w:rsidRPr="00725D61" w:rsidRDefault="009E4864" w:rsidP="00E53B03">
      <w:pPr>
        <w:pStyle w:val="RPPSECTION"/>
        <w:tabs>
          <w:tab w:val="clear" w:pos="567"/>
          <w:tab w:val="num" w:pos="709"/>
        </w:tabs>
        <w:spacing w:after="240"/>
        <w:ind w:left="709" w:hanging="709"/>
      </w:pPr>
      <w:bookmarkStart w:id="1492" w:name="_Toc472247525"/>
      <w:r w:rsidRPr="00725D61">
        <w:t>WITHDRAWAL OR VARIATION OF WAIVERS AND MODIFICATIONS</w:t>
      </w:r>
      <w:bookmarkEnd w:id="1492"/>
    </w:p>
    <w:p w14:paraId="4D9CED6D" w14:textId="77777777" w:rsidR="009E4864" w:rsidRPr="00FB3CB1" w:rsidRDefault="009E4864" w:rsidP="00C47529">
      <w:pPr>
        <w:numPr>
          <w:ilvl w:val="2"/>
          <w:numId w:val="94"/>
        </w:numPr>
        <w:tabs>
          <w:tab w:val="clear" w:pos="567"/>
          <w:tab w:val="num" w:pos="709"/>
        </w:tabs>
        <w:spacing w:after="120"/>
        <w:jc w:val="both"/>
        <w:rPr>
          <w:rFonts w:cs="Arial"/>
          <w:szCs w:val="22"/>
        </w:rPr>
      </w:pPr>
      <w:r w:rsidRPr="001335C9">
        <w:rPr>
          <w:rFonts w:cs="Arial"/>
          <w:szCs w:val="22"/>
        </w:rPr>
        <w:t>Under</w:t>
      </w:r>
      <w:r w:rsidRPr="00FB3CB1">
        <w:rPr>
          <w:rFonts w:cs="Arial"/>
          <w:szCs w:val="22"/>
        </w:rPr>
        <w:t xml:space="preserve"> Article 25(5) of the Regulatory Law 2004, the DFSA may:</w:t>
      </w:r>
    </w:p>
    <w:p w14:paraId="184D59AC" w14:textId="77777777" w:rsidR="009E4864" w:rsidRPr="00FB3CB1" w:rsidRDefault="009E4864" w:rsidP="009E4864">
      <w:pPr>
        <w:spacing w:after="240"/>
        <w:ind w:left="567" w:hanging="567"/>
        <w:jc w:val="both"/>
        <w:rPr>
          <w:rFonts w:cs="Arial"/>
          <w:szCs w:val="22"/>
        </w:rPr>
      </w:pPr>
      <w:r w:rsidRPr="00FB3CB1">
        <w:rPr>
          <w:rFonts w:cs="Arial"/>
          <w:szCs w:val="22"/>
        </w:rPr>
        <w:t>(a)</w:t>
      </w:r>
      <w:r w:rsidRPr="00FB3CB1">
        <w:rPr>
          <w:rFonts w:cs="Arial"/>
          <w:szCs w:val="22"/>
        </w:rPr>
        <w:tab/>
        <w:t>on its own initiative, or on the application of the person to whom it applies, withdraw a written notice of relief; or</w:t>
      </w:r>
    </w:p>
    <w:p w14:paraId="6A75E49D" w14:textId="77777777" w:rsidR="009E4864" w:rsidRPr="00FB3CB1" w:rsidRDefault="009E4864" w:rsidP="009E4864">
      <w:pPr>
        <w:spacing w:after="240"/>
        <w:ind w:left="567" w:hanging="567"/>
        <w:jc w:val="both"/>
        <w:rPr>
          <w:rFonts w:cs="Arial"/>
          <w:szCs w:val="22"/>
        </w:rPr>
      </w:pPr>
      <w:r w:rsidRPr="00FB3CB1">
        <w:rPr>
          <w:rFonts w:cs="Arial"/>
          <w:szCs w:val="22"/>
        </w:rPr>
        <w:t>(b)</w:t>
      </w:r>
      <w:r w:rsidRPr="00FB3CB1">
        <w:rPr>
          <w:rFonts w:cs="Arial"/>
          <w:szCs w:val="22"/>
        </w:rPr>
        <w:tab/>
        <w:t>on the application of, or with the consent of, the person to whom it applies, vary a written notice of relief.</w:t>
      </w:r>
    </w:p>
    <w:p w14:paraId="47D03FAA" w14:textId="77777777" w:rsidR="009E4864" w:rsidRPr="00725D61" w:rsidRDefault="009E4864" w:rsidP="00725D61">
      <w:pPr>
        <w:pStyle w:val="RPPSECTION"/>
        <w:tabs>
          <w:tab w:val="clear" w:pos="567"/>
          <w:tab w:val="num" w:pos="709"/>
        </w:tabs>
        <w:spacing w:after="240"/>
        <w:ind w:left="709" w:hanging="709"/>
      </w:pPr>
      <w:bookmarkStart w:id="1493" w:name="_Toc472247526"/>
      <w:r w:rsidRPr="00725D61">
        <w:t>ENFORCEMENT OF WAIVERS AND MODIFICATIONS</w:t>
      </w:r>
      <w:bookmarkEnd w:id="1493"/>
    </w:p>
    <w:p w14:paraId="1B27346D" w14:textId="77777777" w:rsidR="009E4864" w:rsidRPr="00FB3CB1" w:rsidRDefault="009E4864" w:rsidP="00C47529">
      <w:pPr>
        <w:numPr>
          <w:ilvl w:val="2"/>
          <w:numId w:val="94"/>
        </w:numPr>
        <w:tabs>
          <w:tab w:val="clear" w:pos="567"/>
          <w:tab w:val="num" w:pos="709"/>
        </w:tabs>
        <w:spacing w:after="120"/>
        <w:jc w:val="both"/>
        <w:rPr>
          <w:rFonts w:cs="Arial"/>
          <w:szCs w:val="22"/>
        </w:rPr>
      </w:pPr>
      <w:r w:rsidRPr="00FB3CB1">
        <w:rPr>
          <w:rFonts w:cs="Arial"/>
          <w:szCs w:val="22"/>
        </w:rPr>
        <w:t xml:space="preserve">If a notice of relief directs that a </w:t>
      </w:r>
      <w:r>
        <w:rPr>
          <w:rFonts w:cs="Arial"/>
          <w:szCs w:val="22"/>
        </w:rPr>
        <w:t xml:space="preserve">provision </w:t>
      </w:r>
      <w:r w:rsidRPr="00FB3CB1">
        <w:rPr>
          <w:rFonts w:cs="Arial"/>
          <w:szCs w:val="22"/>
        </w:rPr>
        <w:t xml:space="preserve">is to apply to the applicant with modifications, then a contravention of the modified </w:t>
      </w:r>
      <w:r>
        <w:rPr>
          <w:rFonts w:cs="Arial"/>
          <w:szCs w:val="22"/>
        </w:rPr>
        <w:t xml:space="preserve">provision </w:t>
      </w:r>
      <w:r w:rsidRPr="00FB3CB1">
        <w:rPr>
          <w:rFonts w:cs="Arial"/>
          <w:szCs w:val="22"/>
        </w:rPr>
        <w:t>could lead to the DFSA taking enforcement action.</w:t>
      </w:r>
    </w:p>
    <w:p w14:paraId="4A130101" w14:textId="77777777" w:rsidR="009E4864" w:rsidRDefault="009E4864" w:rsidP="00C47529">
      <w:pPr>
        <w:numPr>
          <w:ilvl w:val="2"/>
          <w:numId w:val="94"/>
        </w:numPr>
        <w:tabs>
          <w:tab w:val="clear" w:pos="567"/>
          <w:tab w:val="num" w:pos="709"/>
        </w:tabs>
        <w:spacing w:after="120"/>
        <w:jc w:val="both"/>
        <w:rPr>
          <w:rFonts w:cs="Arial"/>
          <w:szCs w:val="22"/>
        </w:rPr>
      </w:pPr>
      <w:r w:rsidRPr="00FB3CB1">
        <w:rPr>
          <w:rFonts w:cs="Arial"/>
          <w:szCs w:val="22"/>
        </w:rPr>
        <w:t>If relief is given subject to a condition, the relief will not apply to activities conducted in breach of the condition and those activities, if in breach of the original</w:t>
      </w:r>
      <w:r>
        <w:rPr>
          <w:rFonts w:cs="Arial"/>
          <w:szCs w:val="22"/>
        </w:rPr>
        <w:t xml:space="preserve"> provision</w:t>
      </w:r>
      <w:r w:rsidRPr="00FB3CB1">
        <w:rPr>
          <w:rFonts w:cs="Arial"/>
          <w:szCs w:val="22"/>
        </w:rPr>
        <w:t>, could lead to enforcement action.</w:t>
      </w:r>
    </w:p>
    <w:p w14:paraId="561A612C" w14:textId="77777777" w:rsidR="009E4864" w:rsidRPr="00725D61" w:rsidRDefault="009E4864" w:rsidP="00725D61">
      <w:pPr>
        <w:pStyle w:val="RPPSECTION"/>
        <w:tabs>
          <w:tab w:val="clear" w:pos="567"/>
          <w:tab w:val="num" w:pos="709"/>
        </w:tabs>
        <w:spacing w:after="240"/>
        <w:ind w:left="709" w:hanging="709"/>
      </w:pPr>
      <w:bookmarkStart w:id="1494" w:name="_Toc472247527"/>
      <w:r w:rsidRPr="00725D61">
        <w:t>EXPIRY AND EXTENSION OF CURRENT WAIVERS AND MODIFICATIONS</w:t>
      </w:r>
      <w:bookmarkEnd w:id="1494"/>
    </w:p>
    <w:p w14:paraId="4D0EBEB5" w14:textId="77777777" w:rsidR="009E4864" w:rsidRDefault="009E4864" w:rsidP="00C47529">
      <w:pPr>
        <w:numPr>
          <w:ilvl w:val="2"/>
          <w:numId w:val="94"/>
        </w:numPr>
        <w:tabs>
          <w:tab w:val="clear" w:pos="567"/>
          <w:tab w:val="num" w:pos="709"/>
        </w:tabs>
        <w:spacing w:before="120" w:after="240"/>
        <w:jc w:val="both"/>
        <w:rPr>
          <w:rFonts w:cs="Arial"/>
        </w:rPr>
      </w:pPr>
      <w:r>
        <w:rPr>
          <w:rFonts w:cs="Arial"/>
        </w:rPr>
        <w:t xml:space="preserve">Where relief has been granted for a limited period of time (see paragraph 9-4-9) it is the </w:t>
      </w:r>
      <w:r w:rsidRPr="009E4864">
        <w:rPr>
          <w:rFonts w:cs="Arial"/>
          <w:szCs w:val="22"/>
        </w:rPr>
        <w:t>responsibility</w:t>
      </w:r>
      <w:r>
        <w:rPr>
          <w:rFonts w:cs="Arial"/>
        </w:rPr>
        <w:t xml:space="preserve"> of the person, to whom the notice applies, to monitor any expiry date.</w:t>
      </w:r>
    </w:p>
    <w:p w14:paraId="49B70AE8" w14:textId="77777777" w:rsidR="009E4864" w:rsidRPr="00B05A41" w:rsidRDefault="009E4864" w:rsidP="00C47529">
      <w:pPr>
        <w:numPr>
          <w:ilvl w:val="2"/>
          <w:numId w:val="94"/>
        </w:numPr>
        <w:tabs>
          <w:tab w:val="clear" w:pos="567"/>
          <w:tab w:val="num" w:pos="709"/>
        </w:tabs>
        <w:spacing w:before="120" w:after="240"/>
        <w:jc w:val="both"/>
        <w:rPr>
          <w:rFonts w:cs="Arial"/>
        </w:rPr>
      </w:pPr>
      <w:r>
        <w:rPr>
          <w:rFonts w:cs="Arial"/>
          <w:szCs w:val="22"/>
        </w:rPr>
        <w:t>There is no automatic renewal process for any relief granted by the DFSA for a limited period of time.</w:t>
      </w:r>
    </w:p>
    <w:p w14:paraId="0E2A485E" w14:textId="77777777" w:rsidR="009E4864" w:rsidRDefault="009E4864" w:rsidP="00C47529">
      <w:pPr>
        <w:numPr>
          <w:ilvl w:val="2"/>
          <w:numId w:val="94"/>
        </w:numPr>
        <w:tabs>
          <w:tab w:val="clear" w:pos="567"/>
          <w:tab w:val="num" w:pos="709"/>
        </w:tabs>
        <w:spacing w:before="120" w:after="240"/>
        <w:jc w:val="both"/>
        <w:rPr>
          <w:rFonts w:cs="Arial"/>
        </w:rPr>
      </w:pPr>
      <w:r>
        <w:rPr>
          <w:rFonts w:cs="Arial"/>
        </w:rPr>
        <w:t xml:space="preserve">It is the </w:t>
      </w:r>
      <w:r w:rsidRPr="009E4864">
        <w:rPr>
          <w:rFonts w:cs="Arial"/>
          <w:szCs w:val="22"/>
        </w:rPr>
        <w:t>responsibility</w:t>
      </w:r>
      <w:r>
        <w:rPr>
          <w:rFonts w:cs="Arial"/>
        </w:rPr>
        <w:t xml:space="preserve"> of the person, to whom the notice applies,</w:t>
      </w:r>
      <w:r w:rsidDel="00671E35">
        <w:rPr>
          <w:rFonts w:cs="Arial"/>
        </w:rPr>
        <w:t xml:space="preserve"> </w:t>
      </w:r>
      <w:r>
        <w:rPr>
          <w:rFonts w:cs="Arial"/>
        </w:rPr>
        <w:t>to notify the DFSA at least two weeks in advance of a notice expiry of their intention to apply for an extension of the relief or explain how they intend to comply with the original provision.</w:t>
      </w:r>
    </w:p>
    <w:p w14:paraId="0726E8B6" w14:textId="7C0AB85D" w:rsidR="009E4864" w:rsidRDefault="009E4864" w:rsidP="00C47529">
      <w:pPr>
        <w:numPr>
          <w:ilvl w:val="2"/>
          <w:numId w:val="94"/>
        </w:numPr>
        <w:tabs>
          <w:tab w:val="clear" w:pos="567"/>
          <w:tab w:val="num" w:pos="709"/>
        </w:tabs>
        <w:spacing w:before="120" w:after="240"/>
        <w:jc w:val="both"/>
        <w:rPr>
          <w:rFonts w:cs="Arial"/>
        </w:rPr>
      </w:pPr>
      <w:r>
        <w:rPr>
          <w:rFonts w:cs="Arial"/>
        </w:rPr>
        <w:t xml:space="preserve">Notification should be made through the same contact point as described in </w:t>
      </w:r>
      <w:r>
        <w:rPr>
          <w:rFonts w:cs="Arial"/>
        </w:rPr>
        <w:fldChar w:fldCharType="begin"/>
      </w:r>
      <w:r>
        <w:rPr>
          <w:rFonts w:cs="Arial"/>
        </w:rPr>
        <w:instrText xml:space="preserve"> REF _Ref409006029 \r \h </w:instrText>
      </w:r>
      <w:r>
        <w:rPr>
          <w:rFonts w:cs="Arial"/>
        </w:rPr>
      </w:r>
      <w:r>
        <w:rPr>
          <w:rFonts w:cs="Arial"/>
        </w:rPr>
        <w:fldChar w:fldCharType="separate"/>
      </w:r>
      <w:r w:rsidR="0081521B">
        <w:rPr>
          <w:rFonts w:cs="Arial"/>
        </w:rPr>
        <w:t>9-3-3</w:t>
      </w:r>
      <w:r>
        <w:rPr>
          <w:rFonts w:cs="Arial"/>
        </w:rPr>
        <w:fldChar w:fldCharType="end"/>
      </w:r>
      <w:r>
        <w:rPr>
          <w:rFonts w:cs="Arial"/>
        </w:rPr>
        <w:t xml:space="preserve"> and 9-3-4,</w:t>
      </w:r>
      <w:r w:rsidRPr="009E4864">
        <w:rPr>
          <w:rFonts w:cs="Arial"/>
          <w:szCs w:val="22"/>
        </w:rPr>
        <w:t xml:space="preserve"> </w:t>
      </w:r>
      <w:r>
        <w:rPr>
          <w:rFonts w:cs="Arial"/>
        </w:rPr>
        <w:t>namely</w:t>
      </w:r>
      <w:r>
        <w:t xml:space="preserve"> </w:t>
      </w:r>
      <w:r>
        <w:rPr>
          <w:rFonts w:cs="Arial"/>
        </w:rPr>
        <w:t xml:space="preserve">either </w:t>
      </w:r>
      <w:r w:rsidRPr="00B05A41">
        <w:rPr>
          <w:rFonts w:cs="Arial"/>
        </w:rPr>
        <w:t>your</w:t>
      </w:r>
      <w:r>
        <w:t xml:space="preserve"> </w:t>
      </w:r>
      <w:r w:rsidRPr="00B05A41">
        <w:rPr>
          <w:rFonts w:cs="Arial"/>
        </w:rPr>
        <w:t>usual DFSA supervisory contact</w:t>
      </w:r>
      <w:r>
        <w:rPr>
          <w:rFonts w:cs="Arial"/>
        </w:rPr>
        <w:t>, the dedicated contact portal</w:t>
      </w:r>
      <w:r w:rsidRPr="00B05A41">
        <w:rPr>
          <w:rFonts w:cs="Arial"/>
        </w:rPr>
        <w:t xml:space="preserve"> </w:t>
      </w:r>
      <w:r>
        <w:rPr>
          <w:rFonts w:cs="Arial"/>
        </w:rPr>
        <w:t xml:space="preserve">or </w:t>
      </w:r>
      <w:r w:rsidRPr="00B05A41">
        <w:rPr>
          <w:rFonts w:cs="Arial"/>
        </w:rPr>
        <w:t>the general enquiries form on the DFSA website.</w:t>
      </w:r>
    </w:p>
    <w:p w14:paraId="7ABA482F" w14:textId="77777777" w:rsidR="00E53B03" w:rsidRDefault="009E4864" w:rsidP="00C47529">
      <w:pPr>
        <w:numPr>
          <w:ilvl w:val="2"/>
          <w:numId w:val="94"/>
        </w:numPr>
        <w:tabs>
          <w:tab w:val="clear" w:pos="567"/>
          <w:tab w:val="num" w:pos="709"/>
        </w:tabs>
        <w:spacing w:before="120" w:after="240"/>
        <w:jc w:val="both"/>
        <w:rPr>
          <w:rFonts w:cs="Arial"/>
          <w:szCs w:val="22"/>
        </w:rPr>
        <w:sectPr w:rsidR="00E53B03" w:rsidSect="00DE0CDD">
          <w:headerReference w:type="default" r:id="rId61"/>
          <w:footerReference w:type="default" r:id="rId62"/>
          <w:pgSz w:w="11906" w:h="16838"/>
          <w:pgMar w:top="1418" w:right="1440" w:bottom="1560" w:left="1276"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pPr>
      <w:r w:rsidRPr="00FB3CB1">
        <w:rPr>
          <w:rFonts w:cs="Arial"/>
          <w:szCs w:val="22"/>
        </w:rPr>
        <w:t xml:space="preserve">The DFSA will consider every application for extension of relief in the same manner as </w:t>
      </w:r>
      <w:r>
        <w:rPr>
          <w:rFonts w:cs="Arial"/>
          <w:szCs w:val="22"/>
        </w:rPr>
        <w:t>an</w:t>
      </w:r>
      <w:r w:rsidRPr="00FB3CB1">
        <w:rPr>
          <w:rFonts w:cs="Arial"/>
          <w:szCs w:val="22"/>
        </w:rPr>
        <w:t xml:space="preserve"> initial application and will not necessar</w:t>
      </w:r>
      <w:r>
        <w:rPr>
          <w:rFonts w:cs="Arial"/>
          <w:szCs w:val="22"/>
        </w:rPr>
        <w:t>il</w:t>
      </w:r>
      <w:r w:rsidRPr="00FB3CB1">
        <w:rPr>
          <w:rFonts w:cs="Arial"/>
          <w:szCs w:val="22"/>
        </w:rPr>
        <w:t>y grant extensions as a matter of course.</w:t>
      </w:r>
    </w:p>
    <w:p w14:paraId="57702A82" w14:textId="77777777" w:rsidR="007128DD" w:rsidRPr="00C47529" w:rsidRDefault="007128DD" w:rsidP="00C47529">
      <w:pPr>
        <w:pStyle w:val="RPPSECTION"/>
        <w:numPr>
          <w:ilvl w:val="0"/>
          <w:numId w:val="94"/>
        </w:numPr>
        <w:tabs>
          <w:tab w:val="clear" w:pos="360"/>
        </w:tabs>
        <w:spacing w:after="240"/>
        <w:ind w:left="709" w:hanging="709"/>
        <w:rPr>
          <w:rFonts w:cs="Arial"/>
          <w:b w:val="0"/>
          <w:szCs w:val="26"/>
        </w:rPr>
      </w:pPr>
      <w:bookmarkStart w:id="1495" w:name="_Toc472247528"/>
      <w:r w:rsidRPr="00C47529">
        <w:rPr>
          <w:rFonts w:cs="Arial"/>
          <w:b w:val="0"/>
          <w:szCs w:val="26"/>
        </w:rPr>
        <w:t>PERMISSIBLE COMPANY AND TRADING NAMES FOR ENTITIES ESTABLISHED IN THE DIFC</w:t>
      </w:r>
      <w:bookmarkEnd w:id="1495"/>
    </w:p>
    <w:p w14:paraId="051BABC0" w14:textId="77777777" w:rsidR="007128DD" w:rsidRPr="00C47529" w:rsidRDefault="007128DD" w:rsidP="00C47529">
      <w:pPr>
        <w:pStyle w:val="RPPSECTION"/>
        <w:tabs>
          <w:tab w:val="clear" w:pos="567"/>
          <w:tab w:val="num" w:pos="709"/>
        </w:tabs>
        <w:spacing w:after="240"/>
        <w:ind w:left="709" w:hanging="709"/>
      </w:pPr>
      <w:bookmarkStart w:id="1496" w:name="_Toc472247529"/>
      <w:r w:rsidRPr="00C47529">
        <w:t>INTRODUCTION</w:t>
      </w:r>
      <w:bookmarkEnd w:id="1496"/>
    </w:p>
    <w:p w14:paraId="11989528" w14:textId="77777777" w:rsidR="007128DD" w:rsidRPr="0092358F" w:rsidRDefault="007128DD" w:rsidP="002B3473">
      <w:pPr>
        <w:numPr>
          <w:ilvl w:val="2"/>
          <w:numId w:val="94"/>
        </w:numPr>
        <w:tabs>
          <w:tab w:val="clear" w:pos="567"/>
          <w:tab w:val="num" w:pos="709"/>
        </w:tabs>
        <w:spacing w:before="120" w:after="240"/>
        <w:jc w:val="both"/>
        <w:rPr>
          <w:rFonts w:cs="Arial"/>
          <w:b/>
        </w:rPr>
      </w:pPr>
      <w:r w:rsidRPr="007128DD">
        <w:rPr>
          <w:rFonts w:cs="Arial"/>
          <w:bCs/>
          <w:color w:val="000000"/>
          <w:szCs w:val="22"/>
          <w:lang w:eastAsia="en-US"/>
        </w:rPr>
        <w:t>This chapter sets out the DFSA’s policy on the names that Applicants, Authorised Firms, Funds and other entities established in the DIFC should use.</w:t>
      </w:r>
    </w:p>
    <w:p w14:paraId="259EE00C" w14:textId="77777777" w:rsidR="007128DD" w:rsidRPr="0092358F" w:rsidRDefault="007128DD" w:rsidP="0092358F">
      <w:pPr>
        <w:numPr>
          <w:ilvl w:val="2"/>
          <w:numId w:val="94"/>
        </w:numPr>
        <w:tabs>
          <w:tab w:val="clear" w:pos="567"/>
          <w:tab w:val="num" w:pos="709"/>
        </w:tabs>
        <w:spacing w:before="120" w:after="240"/>
        <w:jc w:val="both"/>
        <w:rPr>
          <w:rFonts w:cs="Arial"/>
          <w:b/>
        </w:rPr>
      </w:pPr>
      <w:r w:rsidRPr="007128DD">
        <w:rPr>
          <w:rFonts w:cs="Arial"/>
          <w:bCs/>
          <w:color w:val="000000"/>
          <w:szCs w:val="22"/>
          <w:lang w:eastAsia="en-US"/>
        </w:rPr>
        <w:t xml:space="preserve"> This chapter also sets out the DFSA policy on approving applicants’ use of particular names in the DIFC, and when the DFSA will use its prohibition power to prohibit an Authorised Firm, Fund or other entity established in the DIFC from using a name which is contrary to the DFSA’s policy.</w:t>
      </w:r>
    </w:p>
    <w:p w14:paraId="5B05EEE5" w14:textId="77777777" w:rsidR="007128DD" w:rsidRPr="0092358F" w:rsidRDefault="007128DD" w:rsidP="0092358F">
      <w:pPr>
        <w:numPr>
          <w:ilvl w:val="2"/>
          <w:numId w:val="94"/>
        </w:numPr>
        <w:tabs>
          <w:tab w:val="clear" w:pos="567"/>
          <w:tab w:val="num" w:pos="709"/>
        </w:tabs>
        <w:spacing w:before="120" w:after="240"/>
        <w:jc w:val="both"/>
        <w:rPr>
          <w:rFonts w:cs="Arial"/>
          <w:b/>
        </w:rPr>
      </w:pPr>
      <w:r w:rsidRPr="007128DD">
        <w:rPr>
          <w:szCs w:val="22"/>
          <w:lang w:eastAsia="en-US"/>
        </w:rPr>
        <w:t>This chapter is structured as follows:</w:t>
      </w:r>
    </w:p>
    <w:p w14:paraId="0DAAAC6C" w14:textId="77777777" w:rsidR="007128DD" w:rsidRPr="007128DD" w:rsidRDefault="007128DD" w:rsidP="00C47529">
      <w:pPr>
        <w:numPr>
          <w:ilvl w:val="0"/>
          <w:numId w:val="142"/>
        </w:numPr>
        <w:tabs>
          <w:tab w:val="clear" w:pos="1440"/>
        </w:tabs>
        <w:autoSpaceDE w:val="0"/>
        <w:autoSpaceDN w:val="0"/>
        <w:adjustRightInd w:val="0"/>
        <w:spacing w:after="120"/>
        <w:ind w:left="709" w:hanging="709"/>
        <w:jc w:val="both"/>
      </w:pPr>
      <w:r w:rsidRPr="007128DD">
        <w:t>Section 10-2 sets out the purpose and scope of the chapter, including who it applies to;</w:t>
      </w:r>
    </w:p>
    <w:p w14:paraId="67A56DEB" w14:textId="77777777" w:rsidR="007128DD" w:rsidRPr="007128DD" w:rsidRDefault="007128DD" w:rsidP="00C47529">
      <w:pPr>
        <w:numPr>
          <w:ilvl w:val="0"/>
          <w:numId w:val="142"/>
        </w:numPr>
        <w:autoSpaceDE w:val="0"/>
        <w:autoSpaceDN w:val="0"/>
        <w:adjustRightInd w:val="0"/>
        <w:spacing w:after="120"/>
        <w:ind w:left="720"/>
        <w:jc w:val="both"/>
      </w:pPr>
      <w:r w:rsidRPr="007128DD">
        <w:t xml:space="preserve">Section 10-3 explains some of the guiding principles behind the policy; </w:t>
      </w:r>
    </w:p>
    <w:p w14:paraId="5076C389" w14:textId="77777777" w:rsidR="007128DD" w:rsidRPr="007128DD" w:rsidRDefault="007128DD" w:rsidP="00C47529">
      <w:pPr>
        <w:numPr>
          <w:ilvl w:val="0"/>
          <w:numId w:val="142"/>
        </w:numPr>
        <w:autoSpaceDE w:val="0"/>
        <w:autoSpaceDN w:val="0"/>
        <w:adjustRightInd w:val="0"/>
        <w:spacing w:after="120"/>
        <w:ind w:left="720"/>
        <w:jc w:val="both"/>
      </w:pPr>
      <w:r w:rsidRPr="007128DD">
        <w:t>Section 10-4 explains the source of the DFSA powers in relation to names of firms;</w:t>
      </w:r>
    </w:p>
    <w:p w14:paraId="77383F93" w14:textId="77777777" w:rsidR="007128DD" w:rsidRPr="007128DD" w:rsidRDefault="007128DD" w:rsidP="00C47529">
      <w:pPr>
        <w:numPr>
          <w:ilvl w:val="0"/>
          <w:numId w:val="142"/>
        </w:numPr>
        <w:autoSpaceDE w:val="0"/>
        <w:autoSpaceDN w:val="0"/>
        <w:adjustRightInd w:val="0"/>
        <w:spacing w:after="120"/>
        <w:ind w:left="720"/>
        <w:jc w:val="both"/>
      </w:pPr>
      <w:r w:rsidRPr="007128DD">
        <w:t>Section 10-5 describes the DFSA’s general policy on the use by firms of the words “bank”, “insurance” and “trust”;</w:t>
      </w:r>
    </w:p>
    <w:p w14:paraId="43EBDE51" w14:textId="77777777" w:rsidR="007128DD" w:rsidRPr="007128DD" w:rsidRDefault="007128DD" w:rsidP="00C47529">
      <w:pPr>
        <w:numPr>
          <w:ilvl w:val="0"/>
          <w:numId w:val="142"/>
        </w:numPr>
        <w:autoSpaceDE w:val="0"/>
        <w:autoSpaceDN w:val="0"/>
        <w:adjustRightInd w:val="0"/>
        <w:spacing w:after="120"/>
        <w:ind w:left="720"/>
        <w:jc w:val="both"/>
      </w:pPr>
      <w:r w:rsidRPr="007128DD">
        <w:t>Section 10-6 describes the exceptions to the general policy set out in section 10-5;</w:t>
      </w:r>
    </w:p>
    <w:p w14:paraId="4ABCA344" w14:textId="77777777" w:rsidR="007128DD" w:rsidRPr="007128DD" w:rsidRDefault="007128DD" w:rsidP="00C47529">
      <w:pPr>
        <w:numPr>
          <w:ilvl w:val="0"/>
          <w:numId w:val="142"/>
        </w:numPr>
        <w:autoSpaceDE w:val="0"/>
        <w:autoSpaceDN w:val="0"/>
        <w:adjustRightInd w:val="0"/>
        <w:spacing w:after="120"/>
        <w:ind w:left="720"/>
        <w:jc w:val="both"/>
      </w:pPr>
      <w:r w:rsidRPr="007128DD">
        <w:t>Section 10-7 describes the DFSA policy on other matters such as the use of the words “investment bank”, “fund” or “Islamic” and on the use of trading names;</w:t>
      </w:r>
    </w:p>
    <w:p w14:paraId="41D03960" w14:textId="77777777" w:rsidR="007128DD" w:rsidRPr="007128DD" w:rsidRDefault="007128DD" w:rsidP="00C47529">
      <w:pPr>
        <w:numPr>
          <w:ilvl w:val="0"/>
          <w:numId w:val="142"/>
        </w:numPr>
        <w:autoSpaceDE w:val="0"/>
        <w:autoSpaceDN w:val="0"/>
        <w:adjustRightInd w:val="0"/>
        <w:spacing w:after="120"/>
        <w:ind w:left="720"/>
        <w:jc w:val="both"/>
      </w:pPr>
      <w:r w:rsidRPr="007128DD">
        <w:rPr>
          <w:bCs/>
          <w:szCs w:val="22"/>
        </w:rPr>
        <w:t xml:space="preserve">Section 10-8 </w:t>
      </w:r>
      <w:r w:rsidRPr="007128DD">
        <w:t>sets out the DFSA policy on the use of its power to prohibit the use of a particular name by an Authorised Person or a Fund; and</w:t>
      </w:r>
    </w:p>
    <w:p w14:paraId="6C35F143" w14:textId="77777777" w:rsidR="007128DD" w:rsidRPr="007128DD" w:rsidRDefault="007128DD" w:rsidP="00C47529">
      <w:pPr>
        <w:numPr>
          <w:ilvl w:val="0"/>
          <w:numId w:val="142"/>
        </w:numPr>
        <w:autoSpaceDE w:val="0"/>
        <w:autoSpaceDN w:val="0"/>
        <w:adjustRightInd w:val="0"/>
        <w:spacing w:after="120"/>
        <w:ind w:left="720"/>
        <w:jc w:val="both"/>
      </w:pPr>
      <w:r w:rsidRPr="007128DD">
        <w:t xml:space="preserve">Section 10-9 sets out the DFSA policy on giving </w:t>
      </w:r>
      <w:r w:rsidRPr="007128DD">
        <w:rPr>
          <w:bCs/>
          <w:szCs w:val="22"/>
        </w:rPr>
        <w:t>consent to the use of certain names by unregulated entities.</w:t>
      </w:r>
    </w:p>
    <w:p w14:paraId="6C758BED" w14:textId="77777777" w:rsidR="007128DD" w:rsidRPr="007128DD" w:rsidRDefault="007128DD" w:rsidP="007128DD">
      <w:pPr>
        <w:jc w:val="both"/>
        <w:rPr>
          <w:rFonts w:cs="Arial"/>
        </w:rPr>
      </w:pPr>
    </w:p>
    <w:p w14:paraId="7485F536" w14:textId="77777777" w:rsidR="00DD4063" w:rsidRPr="00DD4063" w:rsidRDefault="007128DD" w:rsidP="00DD4063">
      <w:pPr>
        <w:pStyle w:val="RPPSECTION"/>
        <w:tabs>
          <w:tab w:val="clear" w:pos="567"/>
          <w:tab w:val="num" w:pos="709"/>
        </w:tabs>
        <w:spacing w:after="240"/>
        <w:ind w:left="709" w:hanging="709"/>
      </w:pPr>
      <w:bookmarkStart w:id="1497" w:name="_Toc472247530"/>
      <w:r w:rsidRPr="00C47529">
        <w:t>Purpose and scope of the DFSA’s naming policy</w:t>
      </w:r>
      <w:bookmarkEnd w:id="1497"/>
    </w:p>
    <w:p w14:paraId="521D0B08" w14:textId="77777777" w:rsidR="007128DD" w:rsidRPr="00DD4063" w:rsidRDefault="007128DD" w:rsidP="001B0DA1">
      <w:pPr>
        <w:numPr>
          <w:ilvl w:val="2"/>
          <w:numId w:val="143"/>
        </w:numPr>
        <w:spacing w:before="120" w:after="240"/>
        <w:jc w:val="both"/>
        <w:rPr>
          <w:rFonts w:cs="Arial"/>
        </w:rPr>
      </w:pPr>
      <w:r w:rsidRPr="00DD4063">
        <w:rPr>
          <w:rFonts w:cs="Arial"/>
        </w:rPr>
        <w:t>This policy aims to ensure that entities operating in or from the DIFC use names that are fair and clear so as not to mislead consumers. Naming conventions for Authorised Firms are an important element of consumer protection.</w:t>
      </w:r>
    </w:p>
    <w:p w14:paraId="3F3D19D5" w14:textId="77777777" w:rsidR="007128DD" w:rsidRPr="007128DD" w:rsidRDefault="007128DD" w:rsidP="0092358F">
      <w:pPr>
        <w:numPr>
          <w:ilvl w:val="2"/>
          <w:numId w:val="94"/>
        </w:numPr>
        <w:tabs>
          <w:tab w:val="clear" w:pos="567"/>
          <w:tab w:val="num" w:pos="709"/>
        </w:tabs>
        <w:spacing w:before="120" w:after="240"/>
        <w:jc w:val="both"/>
        <w:rPr>
          <w:rFonts w:cs="Arial"/>
          <w:bCs/>
          <w:szCs w:val="22"/>
          <w:lang w:eastAsia="en-US"/>
        </w:rPr>
      </w:pPr>
      <w:r w:rsidRPr="007128DD">
        <w:rPr>
          <w:rFonts w:cs="Arial"/>
          <w:bCs/>
          <w:szCs w:val="22"/>
          <w:lang w:eastAsia="en-US"/>
        </w:rPr>
        <w:t>This policy is aimed primarily at entities which are authorised to carry on a Financial Service, which include applicants for Authorisation, or others which otherwise fall within the DFSA regulatory perimeter e.g. funds and trusts (referred to collectively as “firms” in this chapter). However, this policy will also be relevant to unregulated entities to the extent that such a person uses a name that suggests, or could suggest, that the person is authorised to carry on a Financial Service.</w:t>
      </w:r>
    </w:p>
    <w:p w14:paraId="2614D7BF" w14:textId="77777777" w:rsidR="007128DD" w:rsidRPr="007128DD" w:rsidRDefault="007128DD" w:rsidP="0092358F">
      <w:pPr>
        <w:numPr>
          <w:ilvl w:val="2"/>
          <w:numId w:val="94"/>
        </w:numPr>
        <w:tabs>
          <w:tab w:val="clear" w:pos="567"/>
          <w:tab w:val="num" w:pos="709"/>
        </w:tabs>
        <w:spacing w:before="120" w:after="240"/>
        <w:jc w:val="both"/>
        <w:rPr>
          <w:rFonts w:cs="Arial"/>
          <w:bCs/>
          <w:szCs w:val="22"/>
          <w:lang w:eastAsia="en-US"/>
        </w:rPr>
      </w:pPr>
      <w:r w:rsidRPr="007128DD">
        <w:rPr>
          <w:rFonts w:cs="Arial"/>
          <w:bCs/>
          <w:szCs w:val="22"/>
          <w:lang w:eastAsia="en-US"/>
        </w:rPr>
        <w:t>This policy applies to any entity in the DIFC that uses or proposes to use in its business name or trading name:</w:t>
      </w:r>
    </w:p>
    <w:p w14:paraId="08A58C49" w14:textId="77777777" w:rsidR="007128DD" w:rsidRPr="007128DD" w:rsidRDefault="007128DD" w:rsidP="00C47529">
      <w:pPr>
        <w:numPr>
          <w:ilvl w:val="0"/>
          <w:numId w:val="138"/>
        </w:numPr>
        <w:tabs>
          <w:tab w:val="clear" w:pos="1440"/>
          <w:tab w:val="num" w:pos="709"/>
        </w:tabs>
        <w:autoSpaceDE w:val="0"/>
        <w:autoSpaceDN w:val="0"/>
        <w:adjustRightInd w:val="0"/>
        <w:spacing w:after="120"/>
        <w:ind w:left="709" w:hanging="709"/>
        <w:jc w:val="both"/>
      </w:pPr>
      <w:r w:rsidRPr="007128DD">
        <w:t>the word “bank” or any of its derivatives;</w:t>
      </w:r>
    </w:p>
    <w:p w14:paraId="52039473" w14:textId="77777777" w:rsidR="007128DD" w:rsidRPr="007128DD" w:rsidRDefault="007128DD" w:rsidP="00C47529">
      <w:pPr>
        <w:numPr>
          <w:ilvl w:val="0"/>
          <w:numId w:val="138"/>
        </w:numPr>
        <w:autoSpaceDE w:val="0"/>
        <w:autoSpaceDN w:val="0"/>
        <w:adjustRightInd w:val="0"/>
        <w:spacing w:after="120"/>
        <w:ind w:left="720"/>
        <w:jc w:val="both"/>
      </w:pPr>
      <w:r w:rsidRPr="007128DD">
        <w:t xml:space="preserve">the word “insurer” or any of its derivatives; </w:t>
      </w:r>
    </w:p>
    <w:p w14:paraId="6E62E800" w14:textId="77777777" w:rsidR="007128DD" w:rsidRPr="007128DD" w:rsidRDefault="007128DD" w:rsidP="00C47529">
      <w:pPr>
        <w:numPr>
          <w:ilvl w:val="0"/>
          <w:numId w:val="138"/>
        </w:numPr>
        <w:autoSpaceDE w:val="0"/>
        <w:autoSpaceDN w:val="0"/>
        <w:adjustRightInd w:val="0"/>
        <w:spacing w:after="120"/>
        <w:ind w:left="720"/>
        <w:jc w:val="both"/>
      </w:pPr>
      <w:r w:rsidRPr="007128DD">
        <w:t>the word “trust” or any of its derivatives;</w:t>
      </w:r>
    </w:p>
    <w:p w14:paraId="636B3B3D" w14:textId="77777777" w:rsidR="007128DD" w:rsidRPr="007128DD" w:rsidRDefault="007128DD" w:rsidP="00C47529">
      <w:pPr>
        <w:numPr>
          <w:ilvl w:val="0"/>
          <w:numId w:val="138"/>
        </w:numPr>
        <w:autoSpaceDE w:val="0"/>
        <w:autoSpaceDN w:val="0"/>
        <w:adjustRightInd w:val="0"/>
        <w:spacing w:after="120"/>
        <w:ind w:left="720"/>
        <w:jc w:val="both"/>
      </w:pPr>
      <w:r w:rsidRPr="007128DD">
        <w:t>any other words connected to financial services;</w:t>
      </w:r>
    </w:p>
    <w:p w14:paraId="23CC7B16" w14:textId="77777777" w:rsidR="007128DD" w:rsidRPr="007128DD" w:rsidRDefault="007128DD" w:rsidP="00C47529">
      <w:pPr>
        <w:numPr>
          <w:ilvl w:val="0"/>
          <w:numId w:val="138"/>
        </w:numPr>
        <w:autoSpaceDE w:val="0"/>
        <w:autoSpaceDN w:val="0"/>
        <w:adjustRightInd w:val="0"/>
        <w:spacing w:after="120"/>
        <w:ind w:left="720"/>
        <w:jc w:val="both"/>
      </w:pPr>
      <w:r w:rsidRPr="007128DD">
        <w:t>any other words which suggest that it is authorised to carry on a Financial Service; and</w:t>
      </w:r>
    </w:p>
    <w:p w14:paraId="769AD25B" w14:textId="77777777" w:rsidR="007128DD" w:rsidRPr="007128DD" w:rsidRDefault="007128DD" w:rsidP="00F6513D">
      <w:pPr>
        <w:numPr>
          <w:ilvl w:val="0"/>
          <w:numId w:val="138"/>
        </w:numPr>
        <w:autoSpaceDE w:val="0"/>
        <w:autoSpaceDN w:val="0"/>
        <w:adjustRightInd w:val="0"/>
        <w:spacing w:after="240"/>
        <w:ind w:left="720"/>
        <w:jc w:val="both"/>
      </w:pPr>
      <w:r w:rsidRPr="007128DD">
        <w:t>any other words that are misleading in light of its actual business activities.</w:t>
      </w:r>
    </w:p>
    <w:p w14:paraId="2C84E552" w14:textId="77777777" w:rsidR="007128DD" w:rsidRPr="007128DD" w:rsidRDefault="007128DD" w:rsidP="0092358F">
      <w:pPr>
        <w:numPr>
          <w:ilvl w:val="2"/>
          <w:numId w:val="94"/>
        </w:numPr>
        <w:tabs>
          <w:tab w:val="clear" w:pos="567"/>
          <w:tab w:val="num" w:pos="709"/>
        </w:tabs>
        <w:spacing w:before="120" w:after="240"/>
        <w:jc w:val="both"/>
        <w:rPr>
          <w:rFonts w:cs="Arial"/>
          <w:bCs/>
          <w:szCs w:val="22"/>
          <w:lang w:eastAsia="en-US"/>
        </w:rPr>
      </w:pPr>
      <w:r w:rsidRPr="007128DD">
        <w:rPr>
          <w:rFonts w:cs="Arial"/>
          <w:bCs/>
          <w:szCs w:val="22"/>
          <w:lang w:eastAsia="en-US"/>
        </w:rPr>
        <w:t>Any reference in this policy to words used in names, such as “bank” or “insurance” includes their derivations, regardless of the language used, unless expressly stated otherwise.</w:t>
      </w:r>
    </w:p>
    <w:p w14:paraId="015E42CD" w14:textId="77777777" w:rsidR="00DD4063" w:rsidRPr="00DD4063" w:rsidRDefault="007128DD" w:rsidP="00DD4063">
      <w:pPr>
        <w:pStyle w:val="RPPSECTION"/>
        <w:tabs>
          <w:tab w:val="clear" w:pos="567"/>
          <w:tab w:val="num" w:pos="709"/>
        </w:tabs>
        <w:spacing w:after="240"/>
        <w:ind w:left="709" w:hanging="709"/>
      </w:pPr>
      <w:bookmarkStart w:id="1498" w:name="_Toc472247531"/>
      <w:r w:rsidRPr="00C47529">
        <w:t>GUIDING PRINCIPLES</w:t>
      </w:r>
      <w:bookmarkEnd w:id="1498"/>
    </w:p>
    <w:p w14:paraId="183554F1" w14:textId="77777777" w:rsidR="007128DD" w:rsidRPr="007128DD" w:rsidRDefault="007128DD" w:rsidP="001B0DA1">
      <w:pPr>
        <w:numPr>
          <w:ilvl w:val="2"/>
          <w:numId w:val="144"/>
        </w:numPr>
        <w:spacing w:before="120" w:after="240"/>
        <w:jc w:val="both"/>
        <w:rPr>
          <w:rFonts w:cs="Arial"/>
          <w:bCs/>
          <w:szCs w:val="22"/>
          <w:lang w:eastAsia="en-US"/>
        </w:rPr>
      </w:pPr>
      <w:r w:rsidRPr="007128DD">
        <w:rPr>
          <w:rFonts w:cs="Arial"/>
          <w:bCs/>
          <w:szCs w:val="22"/>
          <w:lang w:eastAsia="en-US"/>
        </w:rPr>
        <w:t>The DFSA has considered and adopted international best practice in formulating this policy. In particular the DFSA has considered the international standards promulgated by the Basel Committee on Banking Supervision in its Core Principles for Effective Banking Supervision. These principles require financial services regulators to control the use of specific words related to the conduct of banking business. The key requirement is set out under “Principle 4”:</w:t>
      </w:r>
    </w:p>
    <w:p w14:paraId="51086A4E" w14:textId="77777777" w:rsidR="007128DD" w:rsidRPr="007128DD" w:rsidRDefault="007128DD" w:rsidP="00F6513D">
      <w:pPr>
        <w:overflowPunct w:val="0"/>
        <w:autoSpaceDE w:val="0"/>
        <w:autoSpaceDN w:val="0"/>
        <w:adjustRightInd w:val="0"/>
        <w:spacing w:after="240"/>
        <w:jc w:val="both"/>
        <w:textAlignment w:val="baseline"/>
        <w:outlineLvl w:val="1"/>
        <w:rPr>
          <w:rFonts w:cs="Arial"/>
          <w:bCs/>
          <w:szCs w:val="22"/>
          <w:lang w:eastAsia="en-US"/>
        </w:rPr>
      </w:pPr>
      <w:r w:rsidRPr="007128DD">
        <w:rPr>
          <w:rFonts w:cs="Arial"/>
          <w:bCs/>
          <w:szCs w:val="22"/>
          <w:lang w:eastAsia="en-US"/>
        </w:rPr>
        <w:t>“</w:t>
      </w:r>
      <w:r w:rsidRPr="007128DD">
        <w:rPr>
          <w:rFonts w:cs="Arial"/>
          <w:bCs/>
          <w:i/>
          <w:iCs/>
          <w:szCs w:val="22"/>
          <w:lang w:eastAsia="en-US"/>
        </w:rPr>
        <w:t>The permissible activities of institutions that are licensed and subject to supervision as banks are clearly defined and the use of the word “bank” in names is controlled</w:t>
      </w:r>
      <w:r w:rsidRPr="007128DD">
        <w:rPr>
          <w:rFonts w:cs="Arial"/>
          <w:bCs/>
          <w:szCs w:val="22"/>
          <w:lang w:eastAsia="en-US"/>
        </w:rPr>
        <w:t>”;</w:t>
      </w:r>
    </w:p>
    <w:p w14:paraId="4AE325FD" w14:textId="77777777" w:rsidR="007128DD" w:rsidRPr="007128DD" w:rsidRDefault="007128DD" w:rsidP="0092358F">
      <w:pPr>
        <w:numPr>
          <w:ilvl w:val="2"/>
          <w:numId w:val="94"/>
        </w:numPr>
        <w:tabs>
          <w:tab w:val="clear" w:pos="567"/>
          <w:tab w:val="num" w:pos="709"/>
        </w:tabs>
        <w:spacing w:before="120" w:after="240"/>
        <w:jc w:val="both"/>
        <w:rPr>
          <w:rFonts w:cs="Arial"/>
          <w:bCs/>
          <w:szCs w:val="22"/>
          <w:lang w:eastAsia="en-US"/>
        </w:rPr>
      </w:pPr>
      <w:r w:rsidRPr="007128DD">
        <w:rPr>
          <w:rFonts w:cs="Arial"/>
          <w:bCs/>
          <w:szCs w:val="22"/>
          <w:lang w:eastAsia="en-US"/>
        </w:rPr>
        <w:t>The DFSA adopts a similar policy approach for entities which use the word “insurance” or “trust” in their name and for the general use of names connected to financial services which may be misleading to consumers. This is to ensure consistency across industry sectors and to reflect the standards set out in the DIFC Companies Regulations.</w:t>
      </w:r>
    </w:p>
    <w:p w14:paraId="07352F6F" w14:textId="77777777" w:rsidR="00327654" w:rsidRPr="00327654" w:rsidRDefault="007128DD" w:rsidP="00327654">
      <w:pPr>
        <w:pStyle w:val="RPPSECTION"/>
        <w:tabs>
          <w:tab w:val="clear" w:pos="567"/>
          <w:tab w:val="num" w:pos="709"/>
        </w:tabs>
        <w:spacing w:after="240"/>
        <w:ind w:left="709" w:hanging="709"/>
      </w:pPr>
      <w:bookmarkStart w:id="1499" w:name="_Toc472247532"/>
      <w:r w:rsidRPr="00C47529">
        <w:t>Relevant laws and regulations</w:t>
      </w:r>
      <w:bookmarkEnd w:id="1499"/>
      <w:r w:rsidRPr="00C47529">
        <w:t xml:space="preserve"> </w:t>
      </w:r>
    </w:p>
    <w:p w14:paraId="1E69649B" w14:textId="77777777" w:rsidR="007128DD" w:rsidRPr="007128DD" w:rsidRDefault="007128DD" w:rsidP="001B0DA1">
      <w:pPr>
        <w:numPr>
          <w:ilvl w:val="2"/>
          <w:numId w:val="146"/>
        </w:numPr>
        <w:spacing w:before="120" w:after="240"/>
        <w:jc w:val="both"/>
        <w:rPr>
          <w:bCs/>
          <w:szCs w:val="22"/>
          <w:lang w:eastAsia="en-US"/>
        </w:rPr>
      </w:pPr>
      <w:r w:rsidRPr="007128DD">
        <w:rPr>
          <w:bCs/>
          <w:szCs w:val="22"/>
          <w:lang w:eastAsia="en-US"/>
        </w:rPr>
        <w:t>In the DIFC, a company, general partnership or limited liability partnership must seek the approval of the Registrar to the use of a particular name. The Registrar also has a very broad power to direct such persons to change their name if the name by which the person is registered is “</w:t>
      </w:r>
      <w:r w:rsidRPr="007128DD">
        <w:rPr>
          <w:bCs/>
          <w:i/>
          <w:iCs/>
          <w:szCs w:val="22"/>
          <w:lang w:eastAsia="en-US"/>
        </w:rPr>
        <w:t>misleading, conflicting or otherwise undesirable</w:t>
      </w:r>
      <w:r w:rsidRPr="007128DD">
        <w:rPr>
          <w:bCs/>
          <w:szCs w:val="22"/>
          <w:lang w:eastAsia="en-US"/>
        </w:rPr>
        <w:t xml:space="preserve">” (see for instance Article 19 of the DIFC Companies Law). </w:t>
      </w:r>
    </w:p>
    <w:p w14:paraId="4C455963"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Additionally, the DIFC Companies Regulations (COR) contain, in COR 2.3.2, a requirement to seek the prior approval of the DFSA if their proposed name contains:</w:t>
      </w:r>
    </w:p>
    <w:p w14:paraId="1B8304F5" w14:textId="77777777" w:rsidR="007128DD" w:rsidRPr="007128DD" w:rsidRDefault="007128DD" w:rsidP="007128DD">
      <w:pPr>
        <w:spacing w:after="120"/>
        <w:ind w:left="357" w:hanging="357"/>
        <w:jc w:val="both"/>
        <w:rPr>
          <w:i/>
        </w:rPr>
      </w:pPr>
      <w:r w:rsidRPr="007128DD">
        <w:rPr>
          <w:i/>
        </w:rPr>
        <w:t>“(i) the word ‘bank’, ‘insurance’ or ‘trust’;</w:t>
      </w:r>
    </w:p>
    <w:p w14:paraId="0C61E441" w14:textId="77777777" w:rsidR="007128DD" w:rsidRPr="007128DD" w:rsidRDefault="007128DD" w:rsidP="007128DD">
      <w:pPr>
        <w:spacing w:after="120"/>
        <w:ind w:left="357" w:hanging="357"/>
        <w:jc w:val="both"/>
        <w:rPr>
          <w:i/>
        </w:rPr>
      </w:pPr>
      <w:r w:rsidRPr="007128DD">
        <w:rPr>
          <w:i/>
        </w:rPr>
        <w:t>(ii) words which suggest that it is a bank, an insurance company or trust company; or</w:t>
      </w:r>
    </w:p>
    <w:p w14:paraId="227E3C66" w14:textId="77777777" w:rsidR="007128DD" w:rsidRPr="007128DD" w:rsidRDefault="007128DD" w:rsidP="00F6513D">
      <w:pPr>
        <w:spacing w:after="240"/>
        <w:ind w:left="357" w:hanging="357"/>
        <w:jc w:val="both"/>
        <w:rPr>
          <w:i/>
        </w:rPr>
      </w:pPr>
      <w:r w:rsidRPr="007128DD">
        <w:rPr>
          <w:i/>
        </w:rPr>
        <w:t>(iii) words which suggest in some other way that it is authorised to carry on a Financial Service within the DIFC.”</w:t>
      </w:r>
    </w:p>
    <w:p w14:paraId="5FDFE407"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Regulation 2.2.2 of both the General Partnership Regulations and the Limited Liability Partnership Regulations contain an identical rule.</w:t>
      </w:r>
    </w:p>
    <w:p w14:paraId="2B3BCB9E"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Under Article 75(1)(a)(iv) of the Regulatory Law 2004, the DFSA has a power to prohibit an Authorised Person from “</w:t>
      </w:r>
      <w:r w:rsidRPr="007128DD">
        <w:rPr>
          <w:bCs/>
          <w:i/>
          <w:iCs/>
          <w:szCs w:val="22"/>
          <w:lang w:eastAsia="en-US"/>
        </w:rPr>
        <w:t>using a particular name or description in respect of the Authorised Person</w:t>
      </w:r>
      <w:r w:rsidRPr="007128DD">
        <w:rPr>
          <w:bCs/>
          <w:szCs w:val="22"/>
          <w:lang w:eastAsia="en-US"/>
        </w:rPr>
        <w:t>”. Under Article 75(1)(a)(v) of the Regulatory Law, the DFSA can also prohibit an Authorised Person from “</w:t>
      </w:r>
      <w:r w:rsidRPr="007128DD">
        <w:rPr>
          <w:bCs/>
          <w:i/>
          <w:iCs/>
          <w:szCs w:val="22"/>
          <w:lang w:eastAsia="en-US"/>
        </w:rPr>
        <w:t>using a particular name for a Fund or sub-fund of a Fund</w:t>
      </w:r>
      <w:r w:rsidRPr="007128DD">
        <w:rPr>
          <w:bCs/>
          <w:szCs w:val="22"/>
          <w:lang w:eastAsia="en-US"/>
        </w:rPr>
        <w:t>”.</w:t>
      </w:r>
    </w:p>
    <w:p w14:paraId="2FFF3588" w14:textId="77777777" w:rsidR="00C47529" w:rsidRPr="00F6513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The DFSA can also exercise the Registrar’s powers under DIFC laws and regulations when acting as the Registrar’s delegate.</w:t>
      </w:r>
    </w:p>
    <w:p w14:paraId="6CB560AB" w14:textId="77777777" w:rsidR="00327654" w:rsidRPr="00327654" w:rsidRDefault="007128DD" w:rsidP="00327654">
      <w:pPr>
        <w:pStyle w:val="RPPSECTION"/>
        <w:tabs>
          <w:tab w:val="clear" w:pos="567"/>
          <w:tab w:val="num" w:pos="709"/>
        </w:tabs>
        <w:spacing w:after="240"/>
        <w:ind w:left="709" w:hanging="709"/>
      </w:pPr>
      <w:bookmarkStart w:id="1500" w:name="_Toc472247533"/>
      <w:r w:rsidRPr="00C47529">
        <w:t>The general policy on use of the words “bank”, “insurance” and “trust”</w:t>
      </w:r>
      <w:bookmarkEnd w:id="1500"/>
    </w:p>
    <w:p w14:paraId="054A7E28" w14:textId="77777777" w:rsidR="007128DD" w:rsidRPr="007128DD" w:rsidRDefault="007128DD" w:rsidP="001B0DA1">
      <w:pPr>
        <w:numPr>
          <w:ilvl w:val="2"/>
          <w:numId w:val="147"/>
        </w:numPr>
        <w:spacing w:before="120" w:after="240"/>
        <w:jc w:val="both"/>
        <w:rPr>
          <w:bCs/>
          <w:szCs w:val="22"/>
          <w:lang w:eastAsia="en-US"/>
        </w:rPr>
      </w:pPr>
      <w:r w:rsidRPr="007128DD">
        <w:rPr>
          <w:bCs/>
          <w:szCs w:val="22"/>
          <w:lang w:eastAsia="en-US"/>
        </w:rPr>
        <w:t xml:space="preserve">Any applicant for incorporation or registration in the DIFC needs to seek DFSA consent to the use of certain names, including names which use the words “bank”, “insurance” or “trust”. The DFSA will generally consent to the use of a particular name if the use of the name would not be misleading. </w:t>
      </w:r>
      <w:r w:rsidRPr="007128DD">
        <w:rPr>
          <w:szCs w:val="22"/>
          <w:lang w:eastAsia="en-US"/>
        </w:rPr>
        <w:t>The DFSA will generally look at substance over form when considering requests to use a particular name.</w:t>
      </w:r>
    </w:p>
    <w:p w14:paraId="15D665BA"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The basis upon which the DFSA would consider a business name to be misleading would include:</w:t>
      </w:r>
    </w:p>
    <w:p w14:paraId="5D0955F4" w14:textId="77777777" w:rsidR="007128DD" w:rsidRPr="007128DD" w:rsidRDefault="007128DD" w:rsidP="00C47529">
      <w:pPr>
        <w:numPr>
          <w:ilvl w:val="0"/>
          <w:numId w:val="139"/>
        </w:numPr>
        <w:spacing w:after="120" w:line="276" w:lineRule="auto"/>
        <w:ind w:left="567" w:hanging="567"/>
        <w:jc w:val="both"/>
      </w:pPr>
      <w:r w:rsidRPr="007128DD">
        <w:t>where the use of a name is misleading because it does not accurately describe the actual activities of the firm; or</w:t>
      </w:r>
    </w:p>
    <w:p w14:paraId="4A33531F" w14:textId="77777777" w:rsidR="007128DD" w:rsidRPr="007128DD" w:rsidRDefault="007128DD" w:rsidP="00F6513D">
      <w:pPr>
        <w:numPr>
          <w:ilvl w:val="0"/>
          <w:numId w:val="139"/>
        </w:numPr>
        <w:spacing w:after="240"/>
        <w:ind w:left="567" w:hanging="567"/>
        <w:jc w:val="both"/>
      </w:pPr>
      <w:r w:rsidRPr="007128DD">
        <w:t>where the use of a name is misleading because it implies that the firm has a particular status that it in fact does not have.</w:t>
      </w:r>
    </w:p>
    <w:p w14:paraId="2E08B22A" w14:textId="77777777" w:rsidR="007128DD" w:rsidRPr="007128DD" w:rsidRDefault="007128DD" w:rsidP="007128DD">
      <w:pPr>
        <w:overflowPunct w:val="0"/>
        <w:autoSpaceDE w:val="0"/>
        <w:autoSpaceDN w:val="0"/>
        <w:adjustRightInd w:val="0"/>
        <w:spacing w:before="80" w:after="100" w:line="260" w:lineRule="atLeast"/>
        <w:textAlignment w:val="baseline"/>
        <w:outlineLvl w:val="2"/>
        <w:rPr>
          <w:b/>
          <w:bCs/>
          <w:color w:val="C00000"/>
          <w:sz w:val="24"/>
          <w:szCs w:val="20"/>
          <w:lang w:eastAsia="en-US"/>
        </w:rPr>
      </w:pPr>
      <w:r w:rsidRPr="007128DD">
        <w:rPr>
          <w:b/>
          <w:bCs/>
          <w:color w:val="C00000"/>
          <w:sz w:val="24"/>
          <w:szCs w:val="20"/>
          <w:lang w:eastAsia="en-US"/>
        </w:rPr>
        <w:t>“Bank”</w:t>
      </w:r>
    </w:p>
    <w:p w14:paraId="1EA7D04C"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The DFSA considers that if a firm name includes the word “bank” this can be misleading if the business does not, in fact, have the appropriate licence to carry out any banking activities. It may also mislead actual or potential clients about the quality and quantity of the firm’s financial resources. The word “bank” also suggests that the firm may benefit from the protections afforded to banking customers by a depositor protection scheme or an express or implied government guarantee.</w:t>
      </w:r>
    </w:p>
    <w:p w14:paraId="26EEC1B0"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 xml:space="preserve">The DFSA policy approach set out above is the same, irrespective of whether a business uses a derivative word such as “banking”, “banker”, “investment bank/banking”, “merchant bank/banking”, “commercial bank” or “private bank/banking”. The word “Bank” is defined in the DFSA Rulebook, Glossary Module (GLO) as: </w:t>
      </w:r>
    </w:p>
    <w:p w14:paraId="30893AC1" w14:textId="77777777" w:rsidR="007128DD" w:rsidRPr="007128DD" w:rsidRDefault="007128DD" w:rsidP="00F6513D">
      <w:pPr>
        <w:spacing w:after="240"/>
        <w:jc w:val="both"/>
      </w:pPr>
      <w:r w:rsidRPr="007128DD">
        <w:t>“</w:t>
      </w:r>
      <w:r w:rsidRPr="007128DD">
        <w:rPr>
          <w:i/>
        </w:rPr>
        <w:t>An Authorised Firm which holds a Licence authorising it to carry on the Financial Services of Accepting Deposits</w:t>
      </w:r>
      <w:r w:rsidRPr="007128DD">
        <w:t>”</w:t>
      </w:r>
    </w:p>
    <w:p w14:paraId="1B9FD256"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The DFSA will, therefore, only permit a firm to use the word “bank” or any of its derivatives if the firm holds a Licence to Accept Deposits and/or Manage a Profit Sharing Investment Account on an Unrestricted basis. There are exceptions to this general policy, which we set out below in section 10-6.</w:t>
      </w:r>
    </w:p>
    <w:p w14:paraId="5D54E703" w14:textId="77777777" w:rsidR="007128DD" w:rsidRPr="007128DD" w:rsidRDefault="007128DD" w:rsidP="007128DD">
      <w:pPr>
        <w:overflowPunct w:val="0"/>
        <w:autoSpaceDE w:val="0"/>
        <w:autoSpaceDN w:val="0"/>
        <w:adjustRightInd w:val="0"/>
        <w:spacing w:before="80" w:after="100" w:line="260" w:lineRule="atLeast"/>
        <w:textAlignment w:val="baseline"/>
        <w:outlineLvl w:val="2"/>
        <w:rPr>
          <w:b/>
          <w:bCs/>
          <w:color w:val="C00000"/>
          <w:sz w:val="24"/>
          <w:szCs w:val="20"/>
          <w:lang w:eastAsia="en-US"/>
        </w:rPr>
      </w:pPr>
      <w:r w:rsidRPr="007128DD">
        <w:rPr>
          <w:b/>
          <w:bCs/>
          <w:color w:val="C00000"/>
          <w:sz w:val="24"/>
          <w:szCs w:val="20"/>
          <w:lang w:eastAsia="en-US"/>
        </w:rPr>
        <w:t>“Insurance” and “Trust”</w:t>
      </w:r>
    </w:p>
    <w:p w14:paraId="1D2F39A8"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 xml:space="preserve">The same general principles in 10-5-2 (a) and (b) apply to the use of the words “insurance” and “trust” and any of their derivatives such as “insurer”, “reinsurance”, “reinsurer”, “insurance/reinsurance company”, “insurance/reinsurance broker”, “trustee”, or “trust company”. </w:t>
      </w:r>
    </w:p>
    <w:p w14:paraId="37C39429"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In the case of the use of the word “insurance” in a firm name, it should be noted that “Insurance Business” is defined in GLO as:</w:t>
      </w:r>
    </w:p>
    <w:p w14:paraId="6517B039" w14:textId="77777777" w:rsidR="007128DD" w:rsidRPr="007128DD" w:rsidRDefault="007128DD" w:rsidP="00F6513D">
      <w:pPr>
        <w:spacing w:after="240"/>
        <w:jc w:val="both"/>
      </w:pPr>
      <w:r w:rsidRPr="007128DD">
        <w:t>“</w:t>
      </w:r>
      <w:r w:rsidRPr="007128DD">
        <w:rPr>
          <w:i/>
        </w:rPr>
        <w:t>The business of Effecting Contracts of Insurance or Carrying Out Contracts of Insurance, including effecting or carrying out contracts of reinsurance (as reinsurer).”</w:t>
      </w:r>
    </w:p>
    <w:p w14:paraId="58D077E9"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The DFSA will, therefore, only permit a firm to use the word “insurance” or any of its derivatives if the firm holds a Licence to Effect Contracts of Insurance or Carry Out Contracts of Insurance. There are exceptions to this general policy which we set out below in section 10-6.</w:t>
      </w:r>
    </w:p>
    <w:p w14:paraId="5095137D" w14:textId="77777777" w:rsidR="007128DD" w:rsidRPr="00C47529" w:rsidRDefault="007128DD" w:rsidP="00C47529">
      <w:pPr>
        <w:pStyle w:val="RPPSECTION"/>
        <w:tabs>
          <w:tab w:val="clear" w:pos="567"/>
          <w:tab w:val="num" w:pos="709"/>
        </w:tabs>
        <w:spacing w:after="240"/>
        <w:ind w:left="709" w:hanging="709"/>
      </w:pPr>
      <w:bookmarkStart w:id="1501" w:name="_Toc472247534"/>
      <w:r w:rsidRPr="00C47529">
        <w:t>Exceptions to the general policy</w:t>
      </w:r>
      <w:bookmarkEnd w:id="1501"/>
    </w:p>
    <w:p w14:paraId="02198731" w14:textId="77777777" w:rsidR="00C47529" w:rsidRPr="00C47529" w:rsidRDefault="007128DD" w:rsidP="0092358F">
      <w:pPr>
        <w:overflowPunct w:val="0"/>
        <w:autoSpaceDE w:val="0"/>
        <w:autoSpaceDN w:val="0"/>
        <w:adjustRightInd w:val="0"/>
        <w:spacing w:after="240"/>
        <w:textAlignment w:val="baseline"/>
        <w:outlineLvl w:val="2"/>
        <w:rPr>
          <w:lang w:eastAsia="en-US"/>
        </w:rPr>
      </w:pPr>
      <w:r w:rsidRPr="007128DD">
        <w:rPr>
          <w:b/>
          <w:bCs/>
          <w:color w:val="C00000"/>
          <w:sz w:val="24"/>
          <w:szCs w:val="20"/>
          <w:lang w:eastAsia="en-US"/>
        </w:rPr>
        <w:t>Branches of non-DIFC companies and partnerships</w:t>
      </w:r>
    </w:p>
    <w:p w14:paraId="2864220B"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An exception to the general policy on the use of the terms “bank” and “insurance” set out in section 10-5 above is where the relevant firm is a Branch of a non-DIFC licensed bank or insurance company.</w:t>
      </w:r>
    </w:p>
    <w:p w14:paraId="247ABF2A"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For example, if a firm is a Branch of a bank, which is licenced as a bank in its home state jurisdiction, because the Branch is the same legal entity as its Head Office, it is in fact itself a bank. However, such firms should use their Head Office name with added words which describe their legal status. This is to ensure that the name does not mislead in any way. For example, the Head Office of ABC Bank PLC may call its DIFC Branch “</w:t>
      </w:r>
      <w:r w:rsidRPr="007128DD">
        <w:rPr>
          <w:i/>
          <w:iCs/>
          <w:szCs w:val="22"/>
          <w:lang w:eastAsia="en-US"/>
        </w:rPr>
        <w:t>ABC Bank PLC (DIFC Branch)</w:t>
      </w:r>
      <w:r w:rsidRPr="007128DD">
        <w:rPr>
          <w:szCs w:val="22"/>
          <w:lang w:eastAsia="en-US"/>
        </w:rPr>
        <w:t>”.</w:t>
      </w:r>
    </w:p>
    <w:p w14:paraId="14047D76"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 xml:space="preserve">The above policy would apply even if the DIFC Branch is not authorised to Accept Deposits. However, the Head Office’s licence in its home state must include authorisation to Accept Deposits or the equivalent local financial service if the firm wishes to use the word “bank” in its name in the DIFC. In other words, if the name of the Head Office includes the word “bank” but the Head Office is not in fact permitted to Accept Deposits, the DIFC Branch will not be permitted to use the word “bank” in its name or would be required to follow the policy set out in paragraphs 10-6-4 to 10-6-6 below. </w:t>
      </w:r>
    </w:p>
    <w:p w14:paraId="0B4DCB1F" w14:textId="77777777" w:rsidR="007128DD" w:rsidRPr="007128DD" w:rsidRDefault="007128DD" w:rsidP="00F6513D">
      <w:pPr>
        <w:overflowPunct w:val="0"/>
        <w:autoSpaceDE w:val="0"/>
        <w:autoSpaceDN w:val="0"/>
        <w:adjustRightInd w:val="0"/>
        <w:spacing w:after="240"/>
        <w:textAlignment w:val="baseline"/>
        <w:outlineLvl w:val="2"/>
        <w:rPr>
          <w:b/>
          <w:bCs/>
          <w:color w:val="C00000"/>
          <w:sz w:val="24"/>
          <w:szCs w:val="20"/>
          <w:lang w:eastAsia="en-US"/>
        </w:rPr>
      </w:pPr>
      <w:r w:rsidRPr="007128DD">
        <w:rPr>
          <w:b/>
          <w:bCs/>
          <w:color w:val="C00000"/>
          <w:sz w:val="24"/>
          <w:szCs w:val="20"/>
          <w:lang w:eastAsia="en-US"/>
        </w:rPr>
        <w:t>DIFC-incorporated companies and partnerships</w:t>
      </w:r>
    </w:p>
    <w:p w14:paraId="42762107"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A further exception to the general policy on the use of the terms “bank” and “insurance” set out in section 10-5 above applies to a Domestic Firm. The DFSA would permit a Domestic Firm, whose immediate parent is a Bank or Insurer, to refer to the parent’s name in its name, provided that the name is not actually or potentially misleading.</w:t>
      </w:r>
    </w:p>
    <w:p w14:paraId="48DDEF4C"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In order to not be misleading, the DFSA would expect the firm to append words to their parent’s name which describe the firm’s DIFC activities. For example, assuming that ABC Bank PLC has a DIFC subsidiary which is a Category 3C firm, the DFSA would accept the name “</w:t>
      </w:r>
      <w:r w:rsidRPr="007128DD">
        <w:rPr>
          <w:i/>
          <w:iCs/>
          <w:szCs w:val="22"/>
          <w:lang w:eastAsia="en-US"/>
        </w:rPr>
        <w:t>ABC Bank Asset Management Limited</w:t>
      </w:r>
      <w:r w:rsidRPr="007128DD">
        <w:rPr>
          <w:szCs w:val="22"/>
          <w:lang w:eastAsia="en-US"/>
        </w:rPr>
        <w:t xml:space="preserve">” for the firm. </w:t>
      </w:r>
    </w:p>
    <w:p w14:paraId="053203B7"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For the avoidance of doubt, if the DIFC entity does not itself hold a Licence to Accept Deposits, it will not be able to use the name of its parent (which is a bank) without some qualification.</w:t>
      </w:r>
    </w:p>
    <w:p w14:paraId="6AC5336F"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In some cases, a firm’s immediate parent may be an intermediate company. In such cases, provided that the intermediate company is not an operating company (for example, because it has been established to hold the Group’s Middle East subsidiaries or because it was established for tax purposes) the firm may refer to the intermediate company’s parent’s name in their name, provided that the name does not mislead in any way.</w:t>
      </w:r>
    </w:p>
    <w:p w14:paraId="2A530CC1"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For example, assuming that ABC Bank PLC has a subsidiary, ABC Bank Middle East Holdings Ltd, which was established to hold ABC Bank PLC’s Middle East subsidiaries, a Category 3C DIFC subsidiary of ABC Bank Middle East Holdings Ltd could use the name “</w:t>
      </w:r>
      <w:r w:rsidRPr="007128DD">
        <w:rPr>
          <w:i/>
          <w:iCs/>
          <w:szCs w:val="22"/>
          <w:lang w:eastAsia="en-US"/>
        </w:rPr>
        <w:t>ABC Bank Asset Management Limited</w:t>
      </w:r>
      <w:r w:rsidRPr="007128DD">
        <w:rPr>
          <w:szCs w:val="22"/>
          <w:lang w:eastAsia="en-US"/>
        </w:rPr>
        <w:t>”.</w:t>
      </w:r>
    </w:p>
    <w:p w14:paraId="4F1D2373" w14:textId="77777777" w:rsidR="00C47529" w:rsidRPr="00F6513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The examples above would apply equally to insurance companies and intermediaries. In particular, the DFSA would expect an insurance broker or other intermediary which uses the word “insurance” in its name to ensure that its name adequately describes its permitted activities by, for example, appending the word “broker” in the name. The use of the word “insurance” by an insurance intermediary without further description could be misleading; consumers might assume that the firm is an insurer which benefits from a strong capital base.</w:t>
      </w:r>
    </w:p>
    <w:p w14:paraId="2BE5DCBA" w14:textId="77777777" w:rsidR="007128DD" w:rsidRPr="00C47529" w:rsidRDefault="007128DD" w:rsidP="00C47529">
      <w:pPr>
        <w:pStyle w:val="RPPSECTION"/>
        <w:tabs>
          <w:tab w:val="clear" w:pos="567"/>
          <w:tab w:val="num" w:pos="709"/>
        </w:tabs>
        <w:spacing w:after="240"/>
        <w:ind w:left="709" w:hanging="709"/>
      </w:pPr>
      <w:bookmarkStart w:id="1502" w:name="_Toc472247535"/>
      <w:r w:rsidRPr="00C47529">
        <w:t>Other matters</w:t>
      </w:r>
      <w:bookmarkEnd w:id="1502"/>
    </w:p>
    <w:p w14:paraId="2C519F44" w14:textId="77777777" w:rsidR="00C47529" w:rsidRPr="00C47529" w:rsidRDefault="007128DD" w:rsidP="0092358F">
      <w:pPr>
        <w:overflowPunct w:val="0"/>
        <w:autoSpaceDE w:val="0"/>
        <w:autoSpaceDN w:val="0"/>
        <w:adjustRightInd w:val="0"/>
        <w:spacing w:after="240"/>
        <w:textAlignment w:val="baseline"/>
        <w:outlineLvl w:val="2"/>
        <w:rPr>
          <w:lang w:eastAsia="en-US"/>
        </w:rPr>
      </w:pPr>
      <w:r w:rsidRPr="007128DD">
        <w:rPr>
          <w:b/>
          <w:bCs/>
          <w:color w:val="C00000"/>
          <w:sz w:val="24"/>
          <w:szCs w:val="20"/>
          <w:lang w:eastAsia="en-US"/>
        </w:rPr>
        <w:t xml:space="preserve">Investment, Merchant or Private Bank </w:t>
      </w:r>
    </w:p>
    <w:p w14:paraId="5257C96C"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 xml:space="preserve">The DFSA considers that firms which include the words “investment bank” in their name pose less risk of misleading the consumers because the concept of an investment bank is less closely associated with deposit taking. Historically, the DFSA has permitted a firm to use the words “investment bank” in its name (in the absence of the firm having a Deposit Taking authorisation) provided that the firm’s activities involve what would commonly be described as investment banking activities. The DFSA considers that investment banking activities would generally include Dealing as Principal in combination with one or more of Providing Credit, and Advising or Arranging on Financial Products or Credit. </w:t>
      </w:r>
    </w:p>
    <w:p w14:paraId="0CD70649"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 xml:space="preserve">When assessing whether a firm is undertaking investment banking activities, the DFSA will adopt a substance over form approach. As a general rule, the DFSA would not consider that a Prudential Category 4 firm is undertaking investment banking activities. The DFSA would adopt the same general policy to the use of the words “merchant bank” or “private bank” in an Authorised Firm’s name. </w:t>
      </w:r>
    </w:p>
    <w:p w14:paraId="3018CE06" w14:textId="77777777" w:rsidR="007128DD" w:rsidRPr="007128DD" w:rsidRDefault="007128DD" w:rsidP="00F6513D">
      <w:pPr>
        <w:overflowPunct w:val="0"/>
        <w:autoSpaceDE w:val="0"/>
        <w:autoSpaceDN w:val="0"/>
        <w:adjustRightInd w:val="0"/>
        <w:spacing w:after="240"/>
        <w:textAlignment w:val="baseline"/>
        <w:outlineLvl w:val="2"/>
        <w:rPr>
          <w:b/>
          <w:bCs/>
          <w:color w:val="C00000"/>
          <w:sz w:val="24"/>
          <w:szCs w:val="20"/>
          <w:lang w:eastAsia="en-US"/>
        </w:rPr>
      </w:pPr>
      <w:r w:rsidRPr="007128DD">
        <w:rPr>
          <w:b/>
          <w:bCs/>
          <w:color w:val="C00000"/>
          <w:sz w:val="24"/>
          <w:szCs w:val="20"/>
          <w:lang w:eastAsia="en-US"/>
        </w:rPr>
        <w:t>Fund</w:t>
      </w:r>
    </w:p>
    <w:p w14:paraId="42A49C2A"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 xml:space="preserve">The DFSA naming policy for entities which use the word “fund” in their name, including a Fund, adopts the same fundamental principle as that described in section 10-5 above. When considering whether the name of a Fund is appropriate, or whether to permit an entity which is not a Fund to use the word “fund” in its name, the DFSA will adopt a substance over form approach and in particular will consider whether the use of a name is misleading because the name: </w:t>
      </w:r>
    </w:p>
    <w:p w14:paraId="4007C4E2" w14:textId="77777777" w:rsidR="007128DD" w:rsidRPr="007128DD" w:rsidRDefault="007128DD" w:rsidP="00F6513D">
      <w:pPr>
        <w:numPr>
          <w:ilvl w:val="0"/>
          <w:numId w:val="140"/>
        </w:numPr>
        <w:spacing w:after="240"/>
        <w:ind w:left="567" w:hanging="567"/>
        <w:jc w:val="both"/>
      </w:pPr>
      <w:r w:rsidRPr="007128DD">
        <w:t>does not accurately describe the actual activities of the firm or Fund; or</w:t>
      </w:r>
    </w:p>
    <w:p w14:paraId="0518F2D7" w14:textId="77777777" w:rsidR="007128DD" w:rsidRPr="007128DD" w:rsidRDefault="007128DD" w:rsidP="00F6513D">
      <w:pPr>
        <w:numPr>
          <w:ilvl w:val="0"/>
          <w:numId w:val="140"/>
        </w:numPr>
        <w:spacing w:after="240"/>
        <w:ind w:left="567" w:hanging="567"/>
        <w:jc w:val="both"/>
      </w:pPr>
      <w:r w:rsidRPr="007128DD">
        <w:t>implies that the entity has a particular status that it, in fact, does not have.</w:t>
      </w:r>
    </w:p>
    <w:p w14:paraId="2928C254" w14:textId="77777777" w:rsidR="007128DD" w:rsidRPr="007128DD" w:rsidRDefault="007128DD" w:rsidP="0092358F">
      <w:pPr>
        <w:numPr>
          <w:ilvl w:val="2"/>
          <w:numId w:val="94"/>
        </w:numPr>
        <w:tabs>
          <w:tab w:val="clear" w:pos="567"/>
          <w:tab w:val="num" w:pos="709"/>
        </w:tabs>
        <w:spacing w:before="120" w:after="240"/>
        <w:jc w:val="both"/>
        <w:rPr>
          <w:b/>
          <w:sz w:val="28"/>
          <w:szCs w:val="22"/>
          <w:lang w:eastAsia="en-US"/>
        </w:rPr>
      </w:pPr>
      <w:r w:rsidRPr="007128DD">
        <w:rPr>
          <w:szCs w:val="22"/>
          <w:lang w:eastAsia="en-US"/>
        </w:rPr>
        <w:t>An example of a misleading name for a Fund would be where the name does not reflect the actual nature of the investments which the Fund invests in. So “</w:t>
      </w:r>
      <w:r w:rsidRPr="007128DD">
        <w:rPr>
          <w:i/>
          <w:szCs w:val="22"/>
          <w:lang w:eastAsia="en-US"/>
        </w:rPr>
        <w:t>ABC Emerging Markets Fund</w:t>
      </w:r>
      <w:r w:rsidRPr="007128DD">
        <w:rPr>
          <w:szCs w:val="22"/>
          <w:lang w:eastAsia="en-US"/>
        </w:rPr>
        <w:t>” would not be an appropriate name for a Fund that does not in fact invest in emerging markets investments. CIR Rule 7.1.4, and the subsequent Guidance, provide further information on what is and is not permissible as regards the name of a Domestic Fund.</w:t>
      </w:r>
    </w:p>
    <w:p w14:paraId="1BB3C80A" w14:textId="77777777" w:rsidR="007128DD" w:rsidRPr="007128DD" w:rsidRDefault="007128DD" w:rsidP="007128DD">
      <w:pPr>
        <w:overflowPunct w:val="0"/>
        <w:autoSpaceDE w:val="0"/>
        <w:autoSpaceDN w:val="0"/>
        <w:adjustRightInd w:val="0"/>
        <w:spacing w:before="80" w:after="100" w:line="260" w:lineRule="atLeast"/>
        <w:textAlignment w:val="baseline"/>
        <w:outlineLvl w:val="2"/>
        <w:rPr>
          <w:b/>
          <w:bCs/>
          <w:color w:val="C00000"/>
          <w:sz w:val="24"/>
          <w:szCs w:val="20"/>
          <w:lang w:eastAsia="en-US"/>
        </w:rPr>
      </w:pPr>
      <w:r w:rsidRPr="007128DD">
        <w:rPr>
          <w:b/>
          <w:bCs/>
          <w:color w:val="C00000"/>
          <w:sz w:val="24"/>
          <w:szCs w:val="20"/>
          <w:lang w:eastAsia="en-US"/>
        </w:rPr>
        <w:t>Islamic firms</w:t>
      </w:r>
    </w:p>
    <w:p w14:paraId="5B0DF1F6"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Where a firm uses the word “Islamic” in its name, the DFSA would expect the firm to have an endorsement on its Licence to carry out Islamic Financial Business as an Islamic Financial Institution or by way of an Islamic Window.</w:t>
      </w:r>
    </w:p>
    <w:p w14:paraId="41084B66" w14:textId="77777777" w:rsidR="00327654" w:rsidRDefault="00327654" w:rsidP="00F6513D">
      <w:pPr>
        <w:overflowPunct w:val="0"/>
        <w:autoSpaceDE w:val="0"/>
        <w:autoSpaceDN w:val="0"/>
        <w:adjustRightInd w:val="0"/>
        <w:spacing w:after="240"/>
        <w:textAlignment w:val="baseline"/>
        <w:outlineLvl w:val="2"/>
        <w:rPr>
          <w:b/>
          <w:bCs/>
          <w:color w:val="C00000"/>
          <w:sz w:val="24"/>
          <w:szCs w:val="20"/>
          <w:lang w:eastAsia="en-US"/>
        </w:rPr>
      </w:pPr>
    </w:p>
    <w:p w14:paraId="76416A82" w14:textId="77777777" w:rsidR="007128DD" w:rsidRPr="007128DD" w:rsidRDefault="007128DD" w:rsidP="00F6513D">
      <w:pPr>
        <w:overflowPunct w:val="0"/>
        <w:autoSpaceDE w:val="0"/>
        <w:autoSpaceDN w:val="0"/>
        <w:adjustRightInd w:val="0"/>
        <w:spacing w:after="240"/>
        <w:textAlignment w:val="baseline"/>
        <w:outlineLvl w:val="2"/>
        <w:rPr>
          <w:b/>
          <w:bCs/>
          <w:color w:val="C00000"/>
          <w:sz w:val="24"/>
          <w:szCs w:val="20"/>
          <w:lang w:eastAsia="en-US"/>
        </w:rPr>
      </w:pPr>
      <w:r w:rsidRPr="007128DD">
        <w:rPr>
          <w:b/>
          <w:bCs/>
          <w:color w:val="C00000"/>
          <w:sz w:val="24"/>
          <w:szCs w:val="20"/>
          <w:lang w:eastAsia="en-US"/>
        </w:rPr>
        <w:t>Representative offices</w:t>
      </w:r>
    </w:p>
    <w:p w14:paraId="469FF0FE" w14:textId="77777777" w:rsidR="007128DD" w:rsidRPr="007128DD" w:rsidRDefault="007128DD" w:rsidP="0092358F">
      <w:pPr>
        <w:numPr>
          <w:ilvl w:val="2"/>
          <w:numId w:val="94"/>
        </w:numPr>
        <w:tabs>
          <w:tab w:val="clear" w:pos="567"/>
          <w:tab w:val="num" w:pos="709"/>
        </w:tabs>
        <w:spacing w:before="120" w:after="240"/>
        <w:jc w:val="both"/>
        <w:rPr>
          <w:szCs w:val="22"/>
          <w:lang w:eastAsia="en-US"/>
        </w:rPr>
      </w:pPr>
      <w:r w:rsidRPr="007128DD">
        <w:rPr>
          <w:szCs w:val="22"/>
          <w:lang w:eastAsia="en-US"/>
        </w:rPr>
        <w:t>An Authorised Firm which is a Representative Office must be a Branch. Therefore, it will generally take the name of its Head Office. However, in order not to mislead consumers, the DFSA will require a Representative Office to ensure that its name adequately describes the very restrictive nature of its Licence e.g. “</w:t>
      </w:r>
      <w:r w:rsidRPr="007128DD">
        <w:rPr>
          <w:i/>
          <w:iCs/>
          <w:szCs w:val="22"/>
          <w:lang w:eastAsia="en-US"/>
        </w:rPr>
        <w:t xml:space="preserve">ABC Bank </w:t>
      </w:r>
      <w:r w:rsidR="000F7C5F">
        <w:rPr>
          <w:i/>
          <w:iCs/>
          <w:szCs w:val="22"/>
          <w:lang w:eastAsia="en-US"/>
        </w:rPr>
        <w:t>(</w:t>
      </w:r>
      <w:r w:rsidRPr="007128DD">
        <w:rPr>
          <w:i/>
          <w:iCs/>
          <w:szCs w:val="22"/>
          <w:lang w:eastAsia="en-US"/>
        </w:rPr>
        <w:t>DIFC Representative Office)</w:t>
      </w:r>
      <w:r w:rsidRPr="007128DD">
        <w:rPr>
          <w:szCs w:val="22"/>
          <w:lang w:eastAsia="en-US"/>
        </w:rPr>
        <w:t>”.</w:t>
      </w:r>
    </w:p>
    <w:p w14:paraId="00ED0C2E" w14:textId="77777777" w:rsidR="007128DD" w:rsidRPr="007128DD" w:rsidRDefault="007128DD" w:rsidP="00F6513D">
      <w:pPr>
        <w:overflowPunct w:val="0"/>
        <w:autoSpaceDE w:val="0"/>
        <w:autoSpaceDN w:val="0"/>
        <w:adjustRightInd w:val="0"/>
        <w:spacing w:after="240"/>
        <w:textAlignment w:val="baseline"/>
        <w:outlineLvl w:val="2"/>
        <w:rPr>
          <w:b/>
          <w:bCs/>
          <w:color w:val="C00000"/>
          <w:sz w:val="24"/>
          <w:szCs w:val="20"/>
          <w:lang w:eastAsia="en-US"/>
        </w:rPr>
      </w:pPr>
      <w:r w:rsidRPr="007128DD">
        <w:rPr>
          <w:b/>
          <w:bCs/>
          <w:color w:val="C00000"/>
          <w:sz w:val="24"/>
          <w:szCs w:val="20"/>
          <w:lang w:eastAsia="en-US"/>
        </w:rPr>
        <w:t>Trading names</w:t>
      </w:r>
    </w:p>
    <w:p w14:paraId="20F8F444"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The DFSA naming policy for firms applies to any trading names used by firms and would also apply to any name used by a firm to describe a particular capability or division of the firm, including on the firm’s website or in brochures. For example, the DFSA would consider it misleading if a Prudential Category 4 firm stated on its website that it has an “investment banking” or “asset management” division in the DIFC.</w:t>
      </w:r>
    </w:p>
    <w:p w14:paraId="09BF86FC" w14:textId="77777777" w:rsidR="00087EB6" w:rsidRPr="00087EB6" w:rsidRDefault="007128DD" w:rsidP="00087EB6">
      <w:pPr>
        <w:pStyle w:val="RPPSECTION"/>
        <w:tabs>
          <w:tab w:val="clear" w:pos="567"/>
          <w:tab w:val="num" w:pos="709"/>
        </w:tabs>
        <w:spacing w:after="240"/>
        <w:ind w:left="709" w:hanging="709"/>
      </w:pPr>
      <w:bookmarkStart w:id="1503" w:name="_Toc472247536"/>
      <w:r w:rsidRPr="00C47529">
        <w:t>Using the prohibition power</w:t>
      </w:r>
      <w:bookmarkEnd w:id="1503"/>
    </w:p>
    <w:p w14:paraId="13AA2BF5"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 xml:space="preserve">Article 75(1)(a)(iv) of the Regulatory Law 2004 permits the DFSA to prohibit an Authorised Person from using a particular name or description in relation to its business. It is a strong power that the DFSA will use if it considers that a prohibition is necessary in order to ensure customers, Authorised Persons or the financial system are not adversely affected. </w:t>
      </w:r>
    </w:p>
    <w:p w14:paraId="02650CE5"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 xml:space="preserve">Before deciding whether to use of the Article 75(1)(a)(iv) power, the DFSA will generally try to resolve any concerns that it has with an Authorised Person’s name using informal channels, and would generally seek a voluntary undertaking by the firm to change its name. However, in urgent cases, the DFSA may use the prohibition power without, or with very little, prior notice in accordance with paragraph 4(7) of Schedule 3 of the Regulatory Law 2004. </w:t>
      </w:r>
    </w:p>
    <w:p w14:paraId="79AC4F78"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Ordinarily, if the DFSA has concerns about an Authorised Person’s name, trading name or business description, it will write to the person explaining its concerns about the particular name and will provide the firm with a period in which to respond to its concerns. If, following receipt of any response, the DFSA remains dissatisfied with the continued use of the particular name, the DFSA will write to the firm and ask the firm to agree to cease using the name. The DFSA will give the person a reasonable period of time in order to change their name. If the person does not agree to change their name or continues to use the name after the time allowed to change the name, the DFSA will use Article 75(1)(a)(iv) of the Regulatory Law in order to prohibit the use of the name. Where a person refuses to comply with an Article 75(1)(a)(iv) notice, the DFSA would generally seek to enforce the notice in the DIFC Court under Article 92 of the Regulatory Law.</w:t>
      </w:r>
    </w:p>
    <w:p w14:paraId="62719F79"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 xml:space="preserve">The DFSA would take this naming policy into consideration when deciding whether to use its Article 75(1)(a)(iv) power and, in particular, relevant factors that it would consider prior to using the power would include: </w:t>
      </w:r>
    </w:p>
    <w:p w14:paraId="3BFFDB45" w14:textId="77777777" w:rsidR="007128DD" w:rsidRPr="007128DD" w:rsidRDefault="007128DD" w:rsidP="00F6513D">
      <w:pPr>
        <w:numPr>
          <w:ilvl w:val="0"/>
          <w:numId w:val="141"/>
        </w:numPr>
        <w:spacing w:after="240"/>
        <w:ind w:left="567" w:hanging="567"/>
        <w:jc w:val="both"/>
      </w:pPr>
      <w:r w:rsidRPr="007128DD">
        <w:t>whether the Authorised Person holds the required DFSA Authorisations to carry on the relevant Financial Services;</w:t>
      </w:r>
    </w:p>
    <w:p w14:paraId="618BB8A3" w14:textId="77777777" w:rsidR="007128DD" w:rsidRPr="007128DD" w:rsidRDefault="007128DD" w:rsidP="00F6513D">
      <w:pPr>
        <w:numPr>
          <w:ilvl w:val="0"/>
          <w:numId w:val="141"/>
        </w:numPr>
        <w:spacing w:after="240"/>
        <w:ind w:left="567" w:hanging="567"/>
        <w:jc w:val="both"/>
      </w:pPr>
      <w:r w:rsidRPr="007128DD">
        <w:t>the extent to which the Authorised Person’s name or description reflects the substance of the firm’s Financial Services activities in or from the DIFC;</w:t>
      </w:r>
    </w:p>
    <w:p w14:paraId="4837257F" w14:textId="77777777" w:rsidR="007128DD" w:rsidRPr="007128DD" w:rsidRDefault="007128DD" w:rsidP="00F6513D">
      <w:pPr>
        <w:numPr>
          <w:ilvl w:val="0"/>
          <w:numId w:val="141"/>
        </w:numPr>
        <w:spacing w:after="240"/>
        <w:ind w:left="567" w:hanging="567"/>
        <w:jc w:val="both"/>
      </w:pPr>
      <w:r w:rsidRPr="007128DD">
        <w:t>whether the use of certain words could mislead the public into thinking that the Authorised Firm is operating a banking or insurance business in or from the DIFC when the firm is not; and</w:t>
      </w:r>
    </w:p>
    <w:p w14:paraId="06A662A4" w14:textId="77777777" w:rsidR="007128DD" w:rsidRPr="007128DD" w:rsidRDefault="007128DD" w:rsidP="00F6513D">
      <w:pPr>
        <w:numPr>
          <w:ilvl w:val="0"/>
          <w:numId w:val="141"/>
        </w:numPr>
        <w:spacing w:after="240"/>
        <w:ind w:left="567" w:hanging="567"/>
        <w:jc w:val="both"/>
      </w:pPr>
      <w:r w:rsidRPr="007128DD">
        <w:t>whether the use of certain words could otherwise mislead consumers about the Authorised Person’s activities in or from the DIFC.</w:t>
      </w:r>
    </w:p>
    <w:p w14:paraId="3822D777"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The DFSA will adopt a similar process and approach when deciding to use its Article 75(1)(a)(v) power in relation to a Fund.</w:t>
      </w:r>
    </w:p>
    <w:p w14:paraId="2BB0B850" w14:textId="77777777" w:rsidR="007128DD" w:rsidRPr="007128DD" w:rsidRDefault="007128DD" w:rsidP="0092358F">
      <w:pPr>
        <w:numPr>
          <w:ilvl w:val="2"/>
          <w:numId w:val="94"/>
        </w:numPr>
        <w:tabs>
          <w:tab w:val="clear" w:pos="567"/>
          <w:tab w:val="num" w:pos="709"/>
        </w:tabs>
        <w:spacing w:before="120" w:after="240"/>
        <w:jc w:val="both"/>
        <w:rPr>
          <w:bCs/>
          <w:szCs w:val="22"/>
          <w:lang w:eastAsia="en-US"/>
        </w:rPr>
      </w:pPr>
      <w:r w:rsidRPr="007128DD">
        <w:rPr>
          <w:bCs/>
          <w:szCs w:val="22"/>
          <w:lang w:eastAsia="en-US"/>
        </w:rPr>
        <w:t>When the DFSA exercises its Article 75(1)(a)(v) power in relation to an Authorised Person, the person may refer the matter to the Financial Markets Tribunal for review.</w:t>
      </w:r>
    </w:p>
    <w:p w14:paraId="359BA4DD" w14:textId="77777777" w:rsidR="00087EB6" w:rsidRPr="00087EB6" w:rsidRDefault="007128DD" w:rsidP="00087EB6">
      <w:pPr>
        <w:pStyle w:val="RPPSECTION"/>
        <w:tabs>
          <w:tab w:val="clear" w:pos="567"/>
          <w:tab w:val="num" w:pos="709"/>
        </w:tabs>
        <w:spacing w:after="240"/>
        <w:ind w:left="709" w:hanging="709"/>
      </w:pPr>
      <w:bookmarkStart w:id="1504" w:name="_Toc472247537"/>
      <w:r w:rsidRPr="00C47529">
        <w:t>Unregulated entities</w:t>
      </w:r>
      <w:bookmarkEnd w:id="1504"/>
    </w:p>
    <w:p w14:paraId="2F1076EC" w14:textId="77777777" w:rsidR="00E53B03" w:rsidRPr="00DD4063" w:rsidRDefault="007128DD" w:rsidP="001B0DA1">
      <w:pPr>
        <w:numPr>
          <w:ilvl w:val="2"/>
          <w:numId w:val="145"/>
        </w:numPr>
        <w:spacing w:before="120" w:after="240"/>
        <w:jc w:val="both"/>
        <w:rPr>
          <w:rFonts w:cs="Arial"/>
          <w:szCs w:val="22"/>
        </w:rPr>
      </w:pPr>
      <w:r w:rsidRPr="00DD4063">
        <w:rPr>
          <w:bCs/>
          <w:szCs w:val="22"/>
          <w:lang w:eastAsia="en-US"/>
        </w:rPr>
        <w:t>Where DFSA consent to the use of a particular name is sought by an unregulated entity, the DFSA will only consent to the use of the name if it is reasonably satisfied that the name does not suggest in some way that the person is authorised to carry on a Financial Service in or from the DIFC. Where the DFSA considers that a person in the DIFC, which is an unregulated entity, has a name that uses words which suggest in some way that the person is authorised to carry on a Financial Service in or from the DIFC, the DFSA will write to the person and ask them to cease using the name. The DFSA will give the person a reasonable period of time in order to change their name. If the person continues to use the name after the time allowed to change the name, the DFSA will use legal means to stop the person using the name.</w:t>
      </w:r>
    </w:p>
    <w:sectPr w:rsidR="00E53B03" w:rsidRPr="00DD4063" w:rsidSect="00DE0CDD">
      <w:headerReference w:type="default" r:id="rId63"/>
      <w:pgSz w:w="11906" w:h="16838"/>
      <w:pgMar w:top="1418" w:right="1440" w:bottom="1560" w:left="1276" w:header="708" w:footer="639" w:gutter="0"/>
      <w:pgBorders w:offsetFrom="page">
        <w:top w:val="double" w:sz="4" w:space="24" w:color="CC0000"/>
        <w:left w:val="double" w:sz="4" w:space="24" w:color="CC0000"/>
        <w:bottom w:val="double" w:sz="4" w:space="24" w:color="CC0000"/>
        <w:right w:val="double" w:sz="4" w:space="24" w:color="CC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69201" w14:textId="77777777" w:rsidR="00C52707" w:rsidRDefault="00C52707">
      <w:r>
        <w:separator/>
      </w:r>
    </w:p>
  </w:endnote>
  <w:endnote w:type="continuationSeparator" w:id="0">
    <w:p w14:paraId="55F15E94" w14:textId="77777777" w:rsidR="00C52707" w:rsidRDefault="00C52707">
      <w:r>
        <w:continuationSeparator/>
      </w:r>
    </w:p>
  </w:endnote>
  <w:endnote w:type="continuationNotice" w:id="1">
    <w:p w14:paraId="79C1DA1D" w14:textId="77777777" w:rsidR="00C52707" w:rsidRDefault="00C52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RA62.tmp">
    <w:charset w:val="00"/>
    <w:family w:val="swiss"/>
    <w:pitch w:val="variable"/>
    <w:sig w:usb0="A00002EF" w:usb1="4000207B" w:usb2="00000000" w:usb3="00000000" w:csb0="0000009F" w:csb1="00000000"/>
  </w:font>
  <w:font w:name="PSOwstsabo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5F88" w14:textId="77777777" w:rsidR="00C52707" w:rsidRDefault="00C52707" w:rsidP="002A1AAB">
    <w:pPr>
      <w:pStyle w:val="Footer"/>
      <w:ind w:right="-868"/>
      <w:jc w:val="right"/>
    </w:pPr>
    <w:r>
      <w:rPr>
        <w:rFonts w:ascii="Times New Roman" w:hAnsi="Times New Roman"/>
        <w:sz w:val="24"/>
        <w:lang w:eastAsia="en-US"/>
      </w:rPr>
      <w:object w:dxaOrig="12403" w:dyaOrig="7964" w14:anchorId="7F0EF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55pt" o:ole="">
          <v:imagedata r:id="rId1" o:title=""/>
        </v:shape>
        <o:OLEObject Type="Embed" ProgID="MSPhotoEd.3" ShapeID="_x0000_i1025" DrawAspect="Content" ObjectID="_1709637925"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721347"/>
      <w:docPartObj>
        <w:docPartGallery w:val="Page Numbers (Bottom of Page)"/>
        <w:docPartUnique/>
      </w:docPartObj>
    </w:sdtPr>
    <w:sdtEndPr>
      <w:rPr>
        <w:noProof/>
      </w:rPr>
    </w:sdtEndPr>
    <w:sdtContent>
      <w:p w14:paraId="0E0623B9" w14:textId="77777777" w:rsidR="00C52707" w:rsidRDefault="00C52707">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1C9538F7" w14:textId="77777777" w:rsidR="00C52707" w:rsidRPr="0090677C" w:rsidRDefault="00C52707" w:rsidP="002A1AAB">
    <w:pPr>
      <w:pStyle w:val="Footer"/>
      <w:ind w:right="-900"/>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551755"/>
      <w:docPartObj>
        <w:docPartGallery w:val="Page Numbers (Bottom of Page)"/>
        <w:docPartUnique/>
      </w:docPartObj>
    </w:sdtPr>
    <w:sdtEndPr>
      <w:rPr>
        <w:noProof/>
      </w:rPr>
    </w:sdtEndPr>
    <w:sdtContent>
      <w:p w14:paraId="5C12F1EC" w14:textId="77777777" w:rsidR="00C52707" w:rsidRDefault="00C527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7CC11" w14:textId="77777777" w:rsidR="00C52707" w:rsidRDefault="00C52707" w:rsidP="002A1AAB">
    <w:pPr>
      <w:pStyle w:val="Footer"/>
      <w:ind w:right="-868"/>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F14D" w14:textId="77777777" w:rsidR="00C52707" w:rsidRPr="004C67E1" w:rsidRDefault="00C52707" w:rsidP="004C67E1">
    <w:pPr>
      <w:pStyle w:val="Footer"/>
      <w:ind w:right="-900"/>
      <w:jc w:val="right"/>
      <w:rPr>
        <w:rFonts w:ascii="Times New Roman" w:hAnsi="Times New Roman"/>
        <w:sz w:val="24"/>
        <w:lang w:eastAsia="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r>
      <w:rPr>
        <w:rStyle w:val="PageNumber"/>
      </w:rPr>
      <w:tab/>
    </w:r>
    <w:r>
      <w:rPr>
        <w:rFonts w:ascii="Times New Roman" w:hAnsi="Times New Roman"/>
        <w:sz w:val="24"/>
        <w:lang w:eastAsia="en-US"/>
      </w:rPr>
      <w:object w:dxaOrig="12403" w:dyaOrig="7964" w14:anchorId="624A3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5pt;height:50.5pt">
          <v:imagedata r:id="rId1" o:title=""/>
        </v:shape>
        <o:OLEObject Type="Embed" ProgID="MSPhotoEd.3" ShapeID="_x0000_i1026" DrawAspect="Content" ObjectID="_1709637926" r:id="rId2"/>
      </w:object>
    </w:r>
    <w:r>
      <w:rPr>
        <w:noProof/>
        <w:sz w:val="24"/>
      </w:rPr>
      <mc:AlternateContent>
        <mc:Choice Requires="wps">
          <w:drawing>
            <wp:anchor distT="0" distB="0" distL="114300" distR="114300" simplePos="0" relativeHeight="251648512" behindDoc="0" locked="0" layoutInCell="1" allowOverlap="1" wp14:anchorId="54DC9B52" wp14:editId="2E3F6A9D">
              <wp:simplePos x="0" y="0"/>
              <wp:positionH relativeFrom="column">
                <wp:posOffset>702945</wp:posOffset>
              </wp:positionH>
              <wp:positionV relativeFrom="paragraph">
                <wp:posOffset>9914890</wp:posOffset>
              </wp:positionV>
              <wp:extent cx="6515100" cy="0"/>
              <wp:effectExtent l="36195" t="37465" r="30480" b="29210"/>
              <wp:wrapNone/>
              <wp:docPr id="1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95468" id="Line 2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" strokecolor="#c00" strokeweight="4.5pt">
              <v:stroke linestyle="thinThick"/>
            </v:line>
          </w:pict>
        </mc:Fallback>
      </mc:AlternateContent>
    </w:r>
    <w:r>
      <w:rPr>
        <w:noProof/>
        <w:sz w:val="24"/>
      </w:rPr>
      <mc:AlternateContent>
        <mc:Choice Requires="wps">
          <w:drawing>
            <wp:anchor distT="0" distB="0" distL="114300" distR="114300" simplePos="0" relativeHeight="251649536" behindDoc="0" locked="0" layoutInCell="1" allowOverlap="1" wp14:anchorId="51E9C9FF" wp14:editId="10F727FC">
              <wp:simplePos x="0" y="0"/>
              <wp:positionH relativeFrom="column">
                <wp:posOffset>702945</wp:posOffset>
              </wp:positionH>
              <wp:positionV relativeFrom="paragraph">
                <wp:posOffset>9914890</wp:posOffset>
              </wp:positionV>
              <wp:extent cx="6515100" cy="0"/>
              <wp:effectExtent l="36195" t="37465" r="30480" b="2921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98E9E" id="Line 2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" strokecolor="#c00" strokeweight="4.5pt">
              <v:stroke linestyle="thinThick"/>
            </v:line>
          </w:pict>
        </mc:Fallback>
      </mc:AlternateContent>
    </w:r>
  </w:p>
  <w:p w14:paraId="79E0E199" w14:textId="77777777" w:rsidR="00C52707" w:rsidRDefault="00C5270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420F" w14:textId="77777777" w:rsidR="00C52707" w:rsidRDefault="00C52707" w:rsidP="00EB70A3">
    <w:pPr>
      <w:pStyle w:val="Footer"/>
      <w:ind w:right="-900"/>
      <w:jc w:val="center"/>
      <w:rPr>
        <w:rStyle w:val="PageNumber"/>
      </w:rPr>
    </w:pPr>
    <w:r>
      <w:rPr>
        <w:rStyle w:val="PageNumber"/>
      </w:rPr>
      <w:t xml:space="preserve">                                                                                                                         </w:t>
    </w:r>
  </w:p>
  <w:p w14:paraId="716F1E4D" w14:textId="77777777" w:rsidR="00C52707" w:rsidRDefault="00C52707" w:rsidP="00EB70A3">
    <w:pPr>
      <w:pStyle w:val="Footer"/>
      <w:ind w:right="-900"/>
      <w:jc w:val="center"/>
      <w:rPr>
        <w:rStyle w:val="PageNumber"/>
      </w:rPr>
    </w:pPr>
    <w:r>
      <w:rPr>
        <w:rStyle w:val="PageNumber"/>
      </w:rPr>
      <w:t xml:space="preserve">                                                                                                              </w:t>
    </w:r>
  </w:p>
  <w:p w14:paraId="4EEA5C8B" w14:textId="77777777" w:rsidR="00C52707" w:rsidRPr="004C67E1" w:rsidRDefault="00C52707" w:rsidP="00EB70A3">
    <w:pPr>
      <w:pStyle w:val="Footer"/>
      <w:ind w:right="-900"/>
      <w:jc w:val="right"/>
      <w:rPr>
        <w:rFonts w:ascii="Times New Roman" w:hAnsi="Times New Roman"/>
        <w:sz w:val="24"/>
        <w:lang w:eastAsia="en-US"/>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t xml:space="preserve">                                                </w:t>
    </w:r>
    <w:r>
      <w:rPr>
        <w:rStyle w:val="PageNumber"/>
      </w:rPr>
      <w:tab/>
    </w:r>
    <w:r>
      <w:rPr>
        <w:rStyle w:val="PageNumber"/>
      </w:rPr>
      <w:tab/>
    </w:r>
    <w:r>
      <w:rPr>
        <w:rStyle w:val="PageNumber"/>
      </w:rPr>
      <w:tab/>
    </w:r>
    <w:r>
      <w:rPr>
        <w:rStyle w:val="PageNumber"/>
      </w:rPr>
      <w:tab/>
    </w:r>
    <w:r>
      <w:rPr>
        <w:rStyle w:val="PageNumber"/>
      </w:rPr>
      <w:tab/>
    </w:r>
    <w:r>
      <w:rPr>
        <w:rFonts w:ascii="Times New Roman" w:hAnsi="Times New Roman"/>
        <w:sz w:val="24"/>
        <w:lang w:eastAsia="en-US"/>
      </w:rPr>
      <w:object w:dxaOrig="12403" w:dyaOrig="7964" w14:anchorId="4DF75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5pt;height:50.5pt">
          <v:imagedata r:id="rId1" o:title=""/>
        </v:shape>
        <o:OLEObject Type="Embed" ProgID="MSPhotoEd.3" ShapeID="_x0000_i1027" DrawAspect="Content" ObjectID="_1709637927" r:id="rId2"/>
      </w:object>
    </w:r>
    <w:r>
      <w:rPr>
        <w:noProof/>
        <w:sz w:val="24"/>
      </w:rPr>
      <mc:AlternateContent>
        <mc:Choice Requires="wps">
          <w:drawing>
            <wp:anchor distT="0" distB="0" distL="114300" distR="114300" simplePos="0" relativeHeight="251663872" behindDoc="0" locked="0" layoutInCell="1" allowOverlap="1" wp14:anchorId="2520B971" wp14:editId="7376FCD7">
              <wp:simplePos x="0" y="0"/>
              <wp:positionH relativeFrom="column">
                <wp:posOffset>702945</wp:posOffset>
              </wp:positionH>
              <wp:positionV relativeFrom="paragraph">
                <wp:posOffset>9914890</wp:posOffset>
              </wp:positionV>
              <wp:extent cx="6515100" cy="0"/>
              <wp:effectExtent l="36195" t="37465" r="30480" b="29210"/>
              <wp:wrapNone/>
              <wp:docPr id="31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FD4B7" id="Line 2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6OIgIAAD0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" strokecolor="#c00" strokeweight="4.5pt">
              <v:stroke linestyle="thinThick"/>
            </v:line>
          </w:pict>
        </mc:Fallback>
      </mc:AlternateContent>
    </w:r>
    <w:r>
      <w:rPr>
        <w:noProof/>
        <w:sz w:val="24"/>
      </w:rPr>
      <mc:AlternateContent>
        <mc:Choice Requires="wps">
          <w:drawing>
            <wp:anchor distT="0" distB="0" distL="114300" distR="114300" simplePos="0" relativeHeight="251664896" behindDoc="0" locked="0" layoutInCell="1" allowOverlap="1" wp14:anchorId="36CEA750" wp14:editId="30F56E6C">
              <wp:simplePos x="0" y="0"/>
              <wp:positionH relativeFrom="column">
                <wp:posOffset>702945</wp:posOffset>
              </wp:positionH>
              <wp:positionV relativeFrom="paragraph">
                <wp:posOffset>9914890</wp:posOffset>
              </wp:positionV>
              <wp:extent cx="6515100" cy="0"/>
              <wp:effectExtent l="36195" t="37465" r="30480" b="29210"/>
              <wp:wrapNone/>
              <wp:docPr id="3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F3919" id="Line 2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nnIgIAAD0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" strokecolor="#c00" strokeweight="4.5pt">
              <v:stroke linestyle="thinThick"/>
            </v:line>
          </w:pict>
        </mc:Fallback>
      </mc:AlternateContent>
    </w:r>
  </w:p>
  <w:p w14:paraId="0FED21FB" w14:textId="77777777" w:rsidR="00C52707" w:rsidRDefault="00C5270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3083" w14:textId="77777777" w:rsidR="00C52707" w:rsidRPr="004C67E1" w:rsidRDefault="00C52707" w:rsidP="004C67E1">
    <w:pPr>
      <w:pStyle w:val="Footer"/>
      <w:ind w:right="-900"/>
      <w:jc w:val="right"/>
      <w:rPr>
        <w:rFonts w:ascii="Times New Roman" w:hAnsi="Times New Roman"/>
        <w:sz w:val="24"/>
        <w:lang w:eastAsia="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r>
      <w:rPr>
        <w:rStyle w:val="PageNumber"/>
      </w:rPr>
      <w:tab/>
    </w:r>
    <w:r>
      <w:rPr>
        <w:rFonts w:ascii="Times New Roman" w:hAnsi="Times New Roman"/>
        <w:sz w:val="24"/>
        <w:lang w:eastAsia="en-US"/>
      </w:rPr>
      <w:object w:dxaOrig="12403" w:dyaOrig="7964" w14:anchorId="2458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0.5pt;height:50.5pt">
          <v:imagedata r:id="rId1" o:title=""/>
        </v:shape>
        <o:OLEObject Type="Embed" ProgID="MSPhotoEd.3" ShapeID="_x0000_i1029" DrawAspect="Content" ObjectID="_1709637928" r:id="rId2"/>
      </w:object>
    </w:r>
    <w:r>
      <w:rPr>
        <w:noProof/>
        <w:sz w:val="24"/>
      </w:rPr>
      <mc:AlternateContent>
        <mc:Choice Requires="wps">
          <w:drawing>
            <wp:anchor distT="0" distB="0" distL="114300" distR="114300" simplePos="0" relativeHeight="251665920" behindDoc="0" locked="0" layoutInCell="1" allowOverlap="1" wp14:anchorId="7D0C9158" wp14:editId="6630E82F">
              <wp:simplePos x="0" y="0"/>
              <wp:positionH relativeFrom="column">
                <wp:posOffset>702945</wp:posOffset>
              </wp:positionH>
              <wp:positionV relativeFrom="paragraph">
                <wp:posOffset>9914890</wp:posOffset>
              </wp:positionV>
              <wp:extent cx="6515100" cy="0"/>
              <wp:effectExtent l="36195" t="37465" r="30480" b="29210"/>
              <wp:wrapNone/>
              <wp:docPr id="3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50F8B" id="Line 2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siIgIAAD0EAAAOAAAAZHJzL2Uyb0RvYy54bWysU8GO2jAQvVfqP1i+QxKW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" strokecolor="#c00" strokeweight="4.5pt">
              <v:stroke linestyle="thinThick"/>
            </v:line>
          </w:pict>
        </mc:Fallback>
      </mc:AlternateContent>
    </w:r>
    <w:r>
      <w:rPr>
        <w:noProof/>
        <w:sz w:val="24"/>
      </w:rPr>
      <mc:AlternateContent>
        <mc:Choice Requires="wps">
          <w:drawing>
            <wp:anchor distT="0" distB="0" distL="114300" distR="114300" simplePos="0" relativeHeight="251666944" behindDoc="0" locked="0" layoutInCell="1" allowOverlap="1" wp14:anchorId="7D483FCB" wp14:editId="57C43E17">
              <wp:simplePos x="0" y="0"/>
              <wp:positionH relativeFrom="column">
                <wp:posOffset>702945</wp:posOffset>
              </wp:positionH>
              <wp:positionV relativeFrom="paragraph">
                <wp:posOffset>9914890</wp:posOffset>
              </wp:positionV>
              <wp:extent cx="6515100" cy="0"/>
              <wp:effectExtent l="36195" t="37465" r="30480" b="29210"/>
              <wp:wrapNone/>
              <wp:docPr id="3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0399A" id="Line 2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780.7pt" to="568.3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WDIgIAAD0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" strokecolor="#c00" strokeweight="4.5pt">
              <v:stroke linestyle="thinThick"/>
            </v:line>
          </w:pict>
        </mc:Fallback>
      </mc:AlternateContent>
    </w:r>
  </w:p>
  <w:p w14:paraId="4A96C417" w14:textId="77777777" w:rsidR="00C52707" w:rsidRDefault="00C5270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B481" w14:textId="77777777" w:rsidR="00C52707" w:rsidRDefault="00C52707" w:rsidP="00212A10">
    <w:pPr>
      <w:pStyle w:val="Footer"/>
      <w:tabs>
        <w:tab w:val="clear" w:pos="4320"/>
        <w:tab w:val="clear" w:pos="8640"/>
        <w:tab w:val="left" w:pos="3686"/>
        <w:tab w:val="left" w:pos="7655"/>
      </w:tabs>
      <w:ind w:right="-868"/>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r>
      <w:rPr>
        <w:rStyle w:val="PageNumber"/>
      </w:rPr>
      <w:tab/>
    </w:r>
    <w:r>
      <w:rPr>
        <w:rFonts w:ascii="Times New Roman" w:hAnsi="Times New Roman"/>
        <w:sz w:val="24"/>
        <w:lang w:eastAsia="en-US"/>
      </w:rPr>
      <w:object w:dxaOrig="12403" w:dyaOrig="7964" w14:anchorId="034A2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5pt;height:55pt">
          <v:imagedata r:id="rId1" o:title=""/>
        </v:shape>
        <o:OLEObject Type="Embed" ProgID="MSPhotoEd.3" ShapeID="_x0000_i1030" DrawAspect="Content" ObjectID="_1709637929" r:id="rId2"/>
      </w:obje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B83F" w14:textId="77777777" w:rsidR="00C52707" w:rsidRDefault="00C52707" w:rsidP="00461F7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r>
      <w:rPr>
        <w:rStyle w:val="PageNumber"/>
      </w:rPr>
      <w:tab/>
    </w:r>
    <w:r>
      <w:rPr>
        <w:rFonts w:ascii="Times New Roman" w:hAnsi="Times New Roman"/>
        <w:sz w:val="24"/>
        <w:lang w:eastAsia="en-US"/>
      </w:rPr>
      <w:object w:dxaOrig="12403" w:dyaOrig="7964" w14:anchorId="1855B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0.5pt;height:50.5pt">
          <v:imagedata r:id="rId1" o:title=""/>
        </v:shape>
        <o:OLEObject Type="Embed" ProgID="MSPhotoEd.3" ShapeID="_x0000_i1031" DrawAspect="Content" ObjectID="_1709637930"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B97F" w14:textId="77777777" w:rsidR="00C52707" w:rsidRDefault="00C52707">
      <w:r>
        <w:separator/>
      </w:r>
    </w:p>
  </w:footnote>
  <w:footnote w:type="continuationSeparator" w:id="0">
    <w:p w14:paraId="66896CE2" w14:textId="77777777" w:rsidR="00C52707" w:rsidRDefault="00C52707">
      <w:r>
        <w:continuationSeparator/>
      </w:r>
    </w:p>
  </w:footnote>
  <w:footnote w:type="continuationNotice" w:id="1">
    <w:p w14:paraId="791706A1" w14:textId="77777777" w:rsidR="00C52707" w:rsidRDefault="00C52707"/>
  </w:footnote>
  <w:footnote w:id="2">
    <w:p w14:paraId="37B13098" w14:textId="77777777" w:rsidR="00C52707" w:rsidRPr="009076CC" w:rsidRDefault="00C52707" w:rsidP="009076CC">
      <w:pPr>
        <w:pStyle w:val="FootnoteText"/>
        <w:ind w:left="284" w:hanging="284"/>
        <w:rPr>
          <w:sz w:val="18"/>
          <w:szCs w:val="18"/>
        </w:rPr>
      </w:pPr>
      <w:r w:rsidRPr="009076CC">
        <w:rPr>
          <w:rStyle w:val="FootnoteReference"/>
          <w:sz w:val="18"/>
          <w:szCs w:val="18"/>
        </w:rPr>
        <w:footnoteRef/>
      </w:r>
      <w:r w:rsidRPr="009076CC">
        <w:rPr>
          <w:sz w:val="18"/>
          <w:szCs w:val="18"/>
        </w:rPr>
        <w:t xml:space="preserve"> </w:t>
      </w:r>
      <w:r w:rsidRPr="009076CC">
        <w:rPr>
          <w:sz w:val="18"/>
          <w:szCs w:val="18"/>
        </w:rPr>
        <w:tab/>
        <w:t>The ‘source of strength’ doctrine is a well-established and understood concept in banking regulation. It is an expectation that the parent company of a regulated bank will be a source of financial strength and support to that regulated bank should it experience distress.</w:t>
      </w:r>
    </w:p>
  </w:footnote>
  <w:footnote w:id="3">
    <w:p w14:paraId="23A207B2" w14:textId="77777777" w:rsidR="00C52707" w:rsidRPr="00535062" w:rsidRDefault="00C52707" w:rsidP="00AB6798">
      <w:pPr>
        <w:pStyle w:val="FootnoteText"/>
        <w:rPr>
          <w:lang w:val="en-US"/>
        </w:rPr>
      </w:pPr>
      <w:r>
        <w:rPr>
          <w:rStyle w:val="FootnoteReference"/>
        </w:rPr>
        <w:footnoteRef/>
      </w:r>
      <w:r>
        <w:t xml:space="preserve"> </w:t>
      </w:r>
      <w:r>
        <w:rPr>
          <w:lang w:val="en-US"/>
        </w:rPr>
        <w:t>Article 73(2), GEN Rule 11.1.2.(d).</w:t>
      </w:r>
    </w:p>
  </w:footnote>
  <w:footnote w:id="4">
    <w:p w14:paraId="1A0DEE4A" w14:textId="77777777" w:rsidR="00C52707" w:rsidRDefault="00C52707" w:rsidP="00AB6798">
      <w:pPr>
        <w:pStyle w:val="FootnoteText"/>
      </w:pPr>
      <w:r>
        <w:rPr>
          <w:rStyle w:val="FootnoteReference"/>
        </w:rPr>
        <w:footnoteRef/>
      </w:r>
      <w:r>
        <w:t xml:space="preserve"> Article 75(1)(a)(iv).</w:t>
      </w:r>
    </w:p>
  </w:footnote>
  <w:footnote w:id="5">
    <w:p w14:paraId="237B5052" w14:textId="77777777" w:rsidR="00C52707" w:rsidRPr="00FC1FD8" w:rsidRDefault="00C52707" w:rsidP="00AB6798">
      <w:pPr>
        <w:pStyle w:val="FootnoteText"/>
        <w:rPr>
          <w:lang w:val="en-US"/>
        </w:rPr>
      </w:pPr>
      <w:r>
        <w:rPr>
          <w:rStyle w:val="FootnoteReference"/>
        </w:rPr>
        <w:footnoteRef/>
      </w:r>
      <w:r>
        <w:t xml:space="preserve"> </w:t>
      </w:r>
      <w:r>
        <w:rPr>
          <w:lang w:val="en-US"/>
        </w:rPr>
        <w:t>Article 76.</w:t>
      </w:r>
    </w:p>
  </w:footnote>
  <w:footnote w:id="6">
    <w:p w14:paraId="4CC51F8C" w14:textId="77777777" w:rsidR="00C52707" w:rsidRPr="00992E28" w:rsidRDefault="00C52707" w:rsidP="00AB6798">
      <w:pPr>
        <w:pStyle w:val="FootnoteText"/>
        <w:rPr>
          <w:lang w:val="en-US"/>
        </w:rPr>
      </w:pPr>
      <w:r>
        <w:rPr>
          <w:rStyle w:val="FootnoteReference"/>
        </w:rPr>
        <w:footnoteRef/>
      </w:r>
      <w:r>
        <w:t xml:space="preserve"> </w:t>
      </w:r>
      <w:r>
        <w:rPr>
          <w:lang w:val="en-US"/>
        </w:rPr>
        <w:t>Articles 49(1) and (2).</w:t>
      </w:r>
    </w:p>
  </w:footnote>
  <w:footnote w:id="7">
    <w:p w14:paraId="41581BD2" w14:textId="77777777" w:rsidR="00C52707" w:rsidRPr="00625976" w:rsidRDefault="00C52707" w:rsidP="00AB6798">
      <w:pPr>
        <w:pStyle w:val="FootnoteText"/>
        <w:rPr>
          <w:lang w:val="en-US"/>
        </w:rPr>
      </w:pPr>
      <w:r>
        <w:rPr>
          <w:rStyle w:val="FootnoteReference"/>
        </w:rPr>
        <w:footnoteRef/>
      </w:r>
      <w:r>
        <w:t xml:space="preserve"> </w:t>
      </w:r>
      <w:r>
        <w:rPr>
          <w:lang w:val="en-US"/>
        </w:rPr>
        <w:t>Article 58(1).</w:t>
      </w:r>
    </w:p>
  </w:footnote>
  <w:footnote w:id="8">
    <w:p w14:paraId="6C301895" w14:textId="77777777" w:rsidR="00C52707" w:rsidRPr="00D74F17" w:rsidRDefault="00C52707" w:rsidP="00AB6798">
      <w:pPr>
        <w:pStyle w:val="FootnoteText"/>
        <w:rPr>
          <w:lang w:val="en-US"/>
        </w:rPr>
      </w:pPr>
      <w:r>
        <w:rPr>
          <w:rStyle w:val="FootnoteReference"/>
        </w:rPr>
        <w:footnoteRef/>
      </w:r>
      <w:r>
        <w:t xml:space="preserve"> </w:t>
      </w:r>
      <w:r>
        <w:rPr>
          <w:lang w:val="en-US"/>
        </w:rPr>
        <w:t>Articles 98(3) and (6).</w:t>
      </w:r>
    </w:p>
  </w:footnote>
  <w:footnote w:id="9">
    <w:p w14:paraId="0C2C0F68" w14:textId="77777777" w:rsidR="00C52707" w:rsidRPr="00D74F17" w:rsidRDefault="00C52707" w:rsidP="00AB6798">
      <w:pPr>
        <w:pStyle w:val="FootnoteText"/>
        <w:rPr>
          <w:lang w:val="en-US"/>
        </w:rPr>
      </w:pPr>
      <w:r>
        <w:rPr>
          <w:rStyle w:val="FootnoteReference"/>
        </w:rPr>
        <w:footnoteRef/>
      </w:r>
      <w:r>
        <w:t xml:space="preserve"> </w:t>
      </w:r>
      <w:r>
        <w:rPr>
          <w:lang w:val="en-US"/>
        </w:rPr>
        <w:t>Article 98A(1).</w:t>
      </w:r>
    </w:p>
  </w:footnote>
  <w:footnote w:id="10">
    <w:p w14:paraId="1157C540" w14:textId="77777777" w:rsidR="00C52707" w:rsidRDefault="00C52707" w:rsidP="00AB6798">
      <w:pPr>
        <w:pStyle w:val="FootnoteText"/>
      </w:pPr>
      <w:r>
        <w:rPr>
          <w:rStyle w:val="FootnoteReference"/>
        </w:rPr>
        <w:footnoteRef/>
      </w:r>
      <w:r>
        <w:t xml:space="preserve"> Article 98A(2).</w:t>
      </w:r>
    </w:p>
  </w:footnote>
  <w:footnote w:id="11">
    <w:p w14:paraId="6F36F220" w14:textId="77777777" w:rsidR="00C52707" w:rsidRPr="00ED496A" w:rsidRDefault="00C52707" w:rsidP="00AB6798">
      <w:pPr>
        <w:pStyle w:val="FootnoteText"/>
        <w:rPr>
          <w:lang w:val="en-US"/>
        </w:rPr>
      </w:pPr>
      <w:r>
        <w:rPr>
          <w:rStyle w:val="FootnoteReference"/>
        </w:rPr>
        <w:footnoteRef/>
      </w:r>
      <w:r>
        <w:t xml:space="preserve"> </w:t>
      </w:r>
      <w:r>
        <w:rPr>
          <w:lang w:val="en-US"/>
        </w:rPr>
        <w:t xml:space="preserve">Article 12 of the </w:t>
      </w:r>
      <w:r>
        <w:t xml:space="preserve">Law Regulating </w:t>
      </w:r>
      <w:r>
        <w:rPr>
          <w:lang w:val="en-US"/>
        </w:rPr>
        <w:t>Islamic Financial Business 2004.</w:t>
      </w:r>
    </w:p>
  </w:footnote>
  <w:footnote w:id="12">
    <w:p w14:paraId="29F3B993" w14:textId="77777777" w:rsidR="00C52707" w:rsidRPr="00ED496A" w:rsidRDefault="00C52707" w:rsidP="00AB6798">
      <w:pPr>
        <w:pStyle w:val="FootnoteText"/>
        <w:rPr>
          <w:lang w:val="en-US"/>
        </w:rPr>
      </w:pPr>
      <w:r>
        <w:rPr>
          <w:rStyle w:val="FootnoteReference"/>
        </w:rPr>
        <w:footnoteRef/>
      </w:r>
      <w:r>
        <w:t xml:space="preserve"> </w:t>
      </w:r>
      <w:r>
        <w:rPr>
          <w:lang w:val="en-US"/>
        </w:rPr>
        <w:t xml:space="preserve">Article 12 of the </w:t>
      </w:r>
      <w:r>
        <w:t xml:space="preserve">Law Regulating </w:t>
      </w:r>
      <w:r>
        <w:rPr>
          <w:lang w:val="en-US"/>
        </w:rPr>
        <w:t>Islamic Financial Business 2004.</w:t>
      </w:r>
    </w:p>
  </w:footnote>
  <w:footnote w:id="13">
    <w:p w14:paraId="0623114D" w14:textId="77777777" w:rsidR="00C52707" w:rsidRPr="00ED496A" w:rsidRDefault="00C52707" w:rsidP="00AB6798">
      <w:pPr>
        <w:pStyle w:val="FootnoteText"/>
        <w:rPr>
          <w:lang w:val="en-US"/>
        </w:rPr>
      </w:pPr>
      <w:r>
        <w:rPr>
          <w:rStyle w:val="FootnoteReference"/>
        </w:rPr>
        <w:footnoteRef/>
      </w:r>
      <w:r>
        <w:t xml:space="preserve"> </w:t>
      </w:r>
      <w:r>
        <w:rPr>
          <w:lang w:val="en-US"/>
        </w:rPr>
        <w:t>Article 32 of the Collective Investment Law 2010.</w:t>
      </w:r>
    </w:p>
  </w:footnote>
  <w:footnote w:id="14">
    <w:p w14:paraId="0A5B62BC" w14:textId="77777777" w:rsidR="00C52707" w:rsidRPr="00820ECB" w:rsidRDefault="00C52707" w:rsidP="00AB6798">
      <w:pPr>
        <w:pStyle w:val="FootnoteText"/>
        <w:rPr>
          <w:lang w:val="fr-FR"/>
        </w:rPr>
      </w:pPr>
      <w:r>
        <w:rPr>
          <w:rStyle w:val="FootnoteReference"/>
        </w:rPr>
        <w:footnoteRef/>
      </w:r>
      <w:r w:rsidRPr="00820ECB">
        <w:rPr>
          <w:lang w:val="fr-FR"/>
        </w:rPr>
        <w:t xml:space="preserve"> Article 75A(2).</w:t>
      </w:r>
    </w:p>
  </w:footnote>
  <w:footnote w:id="15">
    <w:p w14:paraId="6EE77CC4" w14:textId="77777777" w:rsidR="00C52707" w:rsidRPr="00820ECB" w:rsidRDefault="00C52707" w:rsidP="00AB6798">
      <w:pPr>
        <w:pStyle w:val="FootnoteText"/>
        <w:rPr>
          <w:lang w:val="fr-FR"/>
        </w:rPr>
      </w:pPr>
      <w:r>
        <w:rPr>
          <w:rStyle w:val="FootnoteReference"/>
        </w:rPr>
        <w:footnoteRef/>
      </w:r>
      <w:r w:rsidRPr="00820ECB">
        <w:rPr>
          <w:lang w:val="fr-FR"/>
        </w:rPr>
        <w:t xml:space="preserve"> Article 75A(2).</w:t>
      </w:r>
    </w:p>
  </w:footnote>
  <w:footnote w:id="16">
    <w:p w14:paraId="41AA6D6E" w14:textId="77777777" w:rsidR="00C52707" w:rsidRPr="00AF2A79" w:rsidRDefault="00C52707" w:rsidP="00EC3E98">
      <w:pPr>
        <w:pStyle w:val="FootnoteText"/>
        <w:rPr>
          <w:lang w:val="fr-FR"/>
        </w:rPr>
      </w:pPr>
      <w:r w:rsidRPr="000727DF">
        <w:rPr>
          <w:rStyle w:val="FootnoteReference"/>
        </w:rPr>
        <w:footnoteRef/>
      </w:r>
      <w:r w:rsidRPr="00AF2A79">
        <w:rPr>
          <w:lang w:val="fr-FR"/>
        </w:rPr>
        <w:t xml:space="preserve"> Article 85.</w:t>
      </w:r>
    </w:p>
  </w:footnote>
  <w:footnote w:id="17">
    <w:p w14:paraId="4234E31D" w14:textId="77777777" w:rsidR="00C52707" w:rsidRPr="00AF2A79" w:rsidRDefault="00C52707" w:rsidP="00EC3E98">
      <w:pPr>
        <w:pStyle w:val="FootnoteText"/>
        <w:rPr>
          <w:lang w:val="fr-FR"/>
        </w:rPr>
      </w:pPr>
      <w:r w:rsidRPr="000727DF">
        <w:rPr>
          <w:rStyle w:val="FootnoteReference"/>
        </w:rPr>
        <w:footnoteRef/>
      </w:r>
      <w:r w:rsidRPr="00AF2A79">
        <w:rPr>
          <w:lang w:val="fr-FR"/>
        </w:rPr>
        <w:t xml:space="preserve"> Article 86(7).</w:t>
      </w:r>
    </w:p>
  </w:footnote>
  <w:footnote w:id="18">
    <w:p w14:paraId="01F9945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40.</w:t>
      </w:r>
    </w:p>
  </w:footnote>
  <w:footnote w:id="19">
    <w:p w14:paraId="5EBBDDE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80(2).</w:t>
      </w:r>
    </w:p>
  </w:footnote>
  <w:footnote w:id="20">
    <w:p w14:paraId="683C2DF9"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82.</w:t>
      </w:r>
    </w:p>
  </w:footnote>
  <w:footnote w:id="21">
    <w:p w14:paraId="67BC9880"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80(3).</w:t>
      </w:r>
    </w:p>
  </w:footnote>
  <w:footnote w:id="22">
    <w:p w14:paraId="493347AF"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80(3)(b).</w:t>
      </w:r>
    </w:p>
  </w:footnote>
  <w:footnote w:id="23">
    <w:p w14:paraId="4F51CE9A"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80A(6).</w:t>
      </w:r>
    </w:p>
  </w:footnote>
  <w:footnote w:id="24">
    <w:p w14:paraId="106FD578"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82.</w:t>
      </w:r>
    </w:p>
  </w:footnote>
  <w:footnote w:id="25">
    <w:p w14:paraId="2D5D292C"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84(1).</w:t>
      </w:r>
    </w:p>
  </w:footnote>
  <w:footnote w:id="26">
    <w:p w14:paraId="6A0148E2"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83.</w:t>
      </w:r>
    </w:p>
  </w:footnote>
  <w:footnote w:id="27">
    <w:p w14:paraId="4E560661"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80</w:t>
      </w:r>
      <w:r>
        <w:rPr>
          <w:lang w:val="fr-FR"/>
        </w:rPr>
        <w:t>A</w:t>
      </w:r>
      <w:r w:rsidRPr="00AF2A79">
        <w:rPr>
          <w:lang w:val="fr-FR"/>
        </w:rPr>
        <w:t>(</w:t>
      </w:r>
      <w:r>
        <w:rPr>
          <w:lang w:val="fr-FR"/>
        </w:rPr>
        <w:t>3</w:t>
      </w:r>
      <w:r w:rsidRPr="00AF2A79">
        <w:rPr>
          <w:lang w:val="fr-FR"/>
        </w:rPr>
        <w:t>).</w:t>
      </w:r>
    </w:p>
  </w:footnote>
  <w:footnote w:id="28">
    <w:p w14:paraId="553F8FE1"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38.</w:t>
      </w:r>
    </w:p>
  </w:footnote>
  <w:footnote w:id="29">
    <w:p w14:paraId="027F800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89.</w:t>
      </w:r>
    </w:p>
  </w:footnote>
  <w:footnote w:id="30">
    <w:p w14:paraId="705E9B5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Articles 84, 92, 93, 94 and 95.</w:t>
      </w:r>
    </w:p>
  </w:footnote>
  <w:footnote w:id="31">
    <w:p w14:paraId="7879ADBF"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39.</w:t>
      </w:r>
    </w:p>
  </w:footnote>
  <w:footnote w:id="32">
    <w:p w14:paraId="6F0B6D3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40.</w:t>
      </w:r>
    </w:p>
  </w:footnote>
  <w:footnote w:id="33">
    <w:p w14:paraId="24691E43"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90.</w:t>
      </w:r>
    </w:p>
  </w:footnote>
  <w:footnote w:id="34">
    <w:p w14:paraId="6FBAB6FF"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49.</w:t>
      </w:r>
    </w:p>
  </w:footnote>
  <w:footnote w:id="35">
    <w:p w14:paraId="690B397D"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50.</w:t>
      </w:r>
    </w:p>
  </w:footnote>
  <w:footnote w:id="36">
    <w:p w14:paraId="6EA95D21" w14:textId="77777777" w:rsidR="00C52707" w:rsidRPr="00AF2A79" w:rsidRDefault="00C52707" w:rsidP="00EC3E98">
      <w:pPr>
        <w:pStyle w:val="FootnoteText"/>
        <w:rPr>
          <w:lang w:val="fr-FR"/>
        </w:rPr>
      </w:pPr>
      <w:r w:rsidRPr="009D5EFF">
        <w:rPr>
          <w:rStyle w:val="FootnoteReference"/>
        </w:rPr>
        <w:footnoteRef/>
      </w:r>
      <w:r w:rsidRPr="00AF2A79">
        <w:rPr>
          <w:lang w:val="fr-FR"/>
        </w:rPr>
        <w:t xml:space="preserve"> Article 51.</w:t>
      </w:r>
    </w:p>
  </w:footnote>
  <w:footnote w:id="37">
    <w:p w14:paraId="7266AA54" w14:textId="77777777" w:rsidR="00C52707" w:rsidRPr="009D5EFF" w:rsidRDefault="00C52707" w:rsidP="00EC3E98">
      <w:pPr>
        <w:pStyle w:val="FootnoteText"/>
        <w:rPr>
          <w:lang w:val="fr-FR"/>
        </w:rPr>
      </w:pPr>
      <w:r>
        <w:rPr>
          <w:rStyle w:val="FootnoteReference"/>
        </w:rPr>
        <w:footnoteRef/>
      </w:r>
      <w:r w:rsidRPr="009D5EFF">
        <w:rPr>
          <w:lang w:val="fr-FR"/>
        </w:rPr>
        <w:t xml:space="preserve"> </w:t>
      </w:r>
      <w:r w:rsidRPr="009D5EFF">
        <w:rPr>
          <w:rFonts w:cs="Arial"/>
          <w:lang w:val="fr-FR"/>
        </w:rPr>
        <w:t>Article 56.</w:t>
      </w:r>
    </w:p>
  </w:footnote>
  <w:footnote w:id="38">
    <w:p w14:paraId="67A155B8" w14:textId="77777777" w:rsidR="00C52707" w:rsidRPr="009D5EFF" w:rsidRDefault="00C52707" w:rsidP="00EC3E98">
      <w:pPr>
        <w:pStyle w:val="FootnoteText"/>
        <w:rPr>
          <w:lang w:val="fr-FR"/>
        </w:rPr>
      </w:pPr>
      <w:r>
        <w:rPr>
          <w:rStyle w:val="FootnoteReference"/>
        </w:rPr>
        <w:footnoteRef/>
      </w:r>
      <w:r w:rsidRPr="009D5EFF">
        <w:rPr>
          <w:lang w:val="fr-FR"/>
        </w:rPr>
        <w:t xml:space="preserve"> </w:t>
      </w:r>
      <w:r w:rsidRPr="009D5EFF">
        <w:rPr>
          <w:rFonts w:cs="Arial"/>
          <w:lang w:val="fr-FR"/>
        </w:rPr>
        <w:t>Article 58.</w:t>
      </w:r>
    </w:p>
  </w:footnote>
  <w:footnote w:id="39">
    <w:p w14:paraId="336261C4" w14:textId="77777777" w:rsidR="00C52707" w:rsidRPr="009D5EFF" w:rsidRDefault="00C52707" w:rsidP="00EC3E98">
      <w:pPr>
        <w:pStyle w:val="FootnoteText"/>
        <w:rPr>
          <w:lang w:val="fr-FR"/>
        </w:rPr>
      </w:pPr>
      <w:r>
        <w:rPr>
          <w:rStyle w:val="FootnoteReference"/>
        </w:rPr>
        <w:footnoteRef/>
      </w:r>
      <w:r w:rsidRPr="009D5EFF">
        <w:rPr>
          <w:lang w:val="fr-FR"/>
        </w:rPr>
        <w:t xml:space="preserve"> Article 88.</w:t>
      </w:r>
    </w:p>
  </w:footnote>
  <w:footnote w:id="40">
    <w:p w14:paraId="604D6196" w14:textId="77777777" w:rsidR="00C52707" w:rsidRPr="009D5EFF" w:rsidRDefault="00C52707" w:rsidP="00EC3E98">
      <w:pPr>
        <w:pStyle w:val="FootnoteText"/>
        <w:rPr>
          <w:lang w:val="fr-FR"/>
        </w:rPr>
      </w:pPr>
      <w:r>
        <w:rPr>
          <w:rStyle w:val="FootnoteReference"/>
        </w:rPr>
        <w:footnoteRef/>
      </w:r>
      <w:r w:rsidRPr="009D5EFF">
        <w:rPr>
          <w:lang w:val="fr-FR"/>
        </w:rPr>
        <w:t xml:space="preserve"> </w:t>
      </w:r>
      <w:r w:rsidRPr="009D5EFF">
        <w:rPr>
          <w:rFonts w:cs="Arial"/>
          <w:lang w:val="fr-FR"/>
        </w:rPr>
        <w:t>Article 98A.</w:t>
      </w:r>
    </w:p>
  </w:footnote>
  <w:footnote w:id="41">
    <w:p w14:paraId="13A598FA" w14:textId="77777777" w:rsidR="00C52707" w:rsidRPr="00AF2A79" w:rsidRDefault="00C52707" w:rsidP="00EC3E98">
      <w:pPr>
        <w:pStyle w:val="FootnoteText"/>
        <w:rPr>
          <w:lang w:val="fr-FR"/>
        </w:rPr>
      </w:pPr>
      <w:r>
        <w:rPr>
          <w:rStyle w:val="FootnoteReference"/>
        </w:rPr>
        <w:footnoteRef/>
      </w:r>
      <w:r w:rsidRPr="00AF2A79">
        <w:rPr>
          <w:lang w:val="fr-FR"/>
        </w:rPr>
        <w:t xml:space="preserve"> Article 93.</w:t>
      </w:r>
    </w:p>
  </w:footnote>
  <w:footnote w:id="42">
    <w:p w14:paraId="52EA6E5C" w14:textId="77777777" w:rsidR="00C52707" w:rsidRDefault="00C52707" w:rsidP="00EC3E98">
      <w:pPr>
        <w:pStyle w:val="FootnoteText"/>
      </w:pPr>
      <w:r>
        <w:rPr>
          <w:rStyle w:val="FootnoteReference"/>
        </w:rPr>
        <w:footnoteRef/>
      </w:r>
      <w:r>
        <w:t xml:space="preserve"> </w:t>
      </w:r>
      <w:r w:rsidRPr="00DE55CD">
        <w:rPr>
          <w:szCs w:val="22"/>
        </w:rPr>
        <w:t xml:space="preserve">Article </w:t>
      </w:r>
      <w:r>
        <w:rPr>
          <w:szCs w:val="22"/>
        </w:rPr>
        <w:t>79(2)</w:t>
      </w:r>
      <w:r>
        <w:t>.</w:t>
      </w:r>
    </w:p>
  </w:footnote>
  <w:footnote w:id="43">
    <w:p w14:paraId="06989A77" w14:textId="77777777" w:rsidR="00C52707" w:rsidRPr="008435AD" w:rsidRDefault="00C52707" w:rsidP="00EC3E98">
      <w:pPr>
        <w:pStyle w:val="FootnoteText"/>
        <w:ind w:left="142" w:hanging="142"/>
        <w:rPr>
          <w:sz w:val="16"/>
          <w:szCs w:val="16"/>
        </w:rPr>
      </w:pPr>
      <w:r>
        <w:rPr>
          <w:rStyle w:val="FootnoteReference"/>
        </w:rPr>
        <w:footnoteRef/>
      </w:r>
      <w:r w:rsidRPr="008435AD">
        <w:rPr>
          <w:sz w:val="16"/>
          <w:szCs w:val="16"/>
        </w:rPr>
        <w:t>In the remainder of the section we refer to ‘enforcement actions’, for brevity.</w:t>
      </w:r>
      <w:r>
        <w:rPr>
          <w:sz w:val="16"/>
          <w:szCs w:val="16"/>
        </w:rPr>
        <w:t xml:space="preserve"> </w:t>
      </w:r>
      <w:r w:rsidRPr="00D17100">
        <w:rPr>
          <w:sz w:val="16"/>
          <w:szCs w:val="16"/>
        </w:rPr>
        <w:t xml:space="preserve">Formal regulatory decisions are those that are made by </w:t>
      </w:r>
      <w:r>
        <w:rPr>
          <w:sz w:val="16"/>
          <w:szCs w:val="16"/>
        </w:rPr>
        <w:t>the DFSA</w:t>
      </w:r>
      <w:r w:rsidRPr="004844E0">
        <w:rPr>
          <w:sz w:val="16"/>
          <w:szCs w:val="16"/>
        </w:rPr>
        <w:t xml:space="preserve"> </w:t>
      </w:r>
      <w:r>
        <w:rPr>
          <w:sz w:val="16"/>
          <w:szCs w:val="16"/>
        </w:rPr>
        <w:t>and are reviewable by the Financial Markets Tribunal</w:t>
      </w:r>
      <w:r w:rsidRPr="00D17100">
        <w:rPr>
          <w:sz w:val="16"/>
          <w:szCs w:val="16"/>
        </w:rPr>
        <w:t>.</w:t>
      </w:r>
    </w:p>
  </w:footnote>
  <w:footnote w:id="44">
    <w:p w14:paraId="276A6EF2" w14:textId="77777777" w:rsidR="00C52707" w:rsidRDefault="00C52707" w:rsidP="00EC3E98">
      <w:pPr>
        <w:pStyle w:val="FootnoteText"/>
      </w:pPr>
      <w:r>
        <w:rPr>
          <w:rStyle w:val="FootnoteReference"/>
        </w:rPr>
        <w:footnoteRef/>
      </w:r>
      <w:r>
        <w:t xml:space="preserve"> </w:t>
      </w:r>
      <w:r w:rsidRPr="004C4C43">
        <w:rPr>
          <w:szCs w:val="22"/>
        </w:rPr>
        <w:t>That is, suspensions of Authorised Individuals, Key Individuals, Registered Auditors or Audit Principals pending completion of an investigation.</w:t>
      </w:r>
    </w:p>
  </w:footnote>
  <w:footnote w:id="45">
    <w:p w14:paraId="392EF7BB" w14:textId="77777777" w:rsidR="00C52707" w:rsidRDefault="00C52707" w:rsidP="00EC3E98">
      <w:pPr>
        <w:pStyle w:val="FootnoteText"/>
      </w:pPr>
      <w:r>
        <w:rPr>
          <w:rStyle w:val="FootnoteReference"/>
        </w:rPr>
        <w:footnoteRef/>
      </w:r>
      <w:r>
        <w:t xml:space="preserve"> </w:t>
      </w:r>
      <w:r w:rsidRPr="00DE55CD">
        <w:rPr>
          <w:szCs w:val="22"/>
        </w:rPr>
        <w:t>Article 62</w:t>
      </w:r>
      <w:r>
        <w:rPr>
          <w:szCs w:val="22"/>
        </w:rPr>
        <w:t>.</w:t>
      </w:r>
    </w:p>
  </w:footnote>
  <w:footnote w:id="46">
    <w:p w14:paraId="59E29527" w14:textId="77777777" w:rsidR="00C52707" w:rsidRPr="00CB250D" w:rsidRDefault="00C52707" w:rsidP="00CB250D">
      <w:pPr>
        <w:pStyle w:val="FootnoteText"/>
      </w:pPr>
      <w:r w:rsidRPr="00CB250D">
        <w:rPr>
          <w:rStyle w:val="FootnoteReference"/>
        </w:rPr>
        <w:footnoteRef/>
      </w:r>
      <w:r>
        <w:t xml:space="preserve"> A</w:t>
      </w:r>
      <w:r w:rsidRPr="00CB250D">
        <w:t xml:space="preserve"> MOU may be a bi-lateral or </w:t>
      </w:r>
      <w:r>
        <w:t xml:space="preserve">a </w:t>
      </w:r>
      <w:r w:rsidRPr="00CB250D">
        <w:t xml:space="preserve">multi-lateral MOU. </w:t>
      </w:r>
    </w:p>
  </w:footnote>
  <w:footnote w:id="47">
    <w:p w14:paraId="6480D94D" w14:textId="77777777" w:rsidR="00C52707" w:rsidRDefault="00C52707" w:rsidP="009E4864">
      <w:pPr>
        <w:pStyle w:val="FootnoteText"/>
        <w:ind w:left="284" w:hanging="284"/>
      </w:pPr>
      <w:r>
        <w:rPr>
          <w:rStyle w:val="FootnoteReference"/>
        </w:rPr>
        <w:footnoteRef/>
      </w:r>
      <w:r>
        <w:t xml:space="preserve"> </w:t>
      </w:r>
      <w:r>
        <w:tab/>
      </w:r>
      <w:r w:rsidRPr="003011C0">
        <w:rPr>
          <w:rFonts w:cs="Arial"/>
          <w:sz w:val="18"/>
          <w:szCs w:val="18"/>
        </w:rPr>
        <w:t>Article 25 of the Regulatory Law 2004</w:t>
      </w:r>
      <w:r>
        <w:rPr>
          <w:rFonts w:cs="Arial"/>
          <w:sz w:val="18"/>
          <w:szCs w:val="18"/>
        </w:rPr>
        <w:t>.</w:t>
      </w:r>
    </w:p>
  </w:footnote>
  <w:footnote w:id="48">
    <w:p w14:paraId="3E1D3A89" w14:textId="77777777" w:rsidR="00C52707" w:rsidRDefault="00C52707" w:rsidP="009E4864">
      <w:pPr>
        <w:pStyle w:val="FootnoteText"/>
        <w:ind w:left="284" w:hanging="284"/>
      </w:pPr>
      <w:r>
        <w:rPr>
          <w:rStyle w:val="FootnoteReference"/>
        </w:rPr>
        <w:footnoteRef/>
      </w:r>
      <w:r>
        <w:t xml:space="preserve"> </w:t>
      </w:r>
      <w:r>
        <w:tab/>
      </w:r>
      <w:r w:rsidRPr="003011C0">
        <w:rPr>
          <w:rFonts w:cs="Arial"/>
          <w:sz w:val="18"/>
          <w:szCs w:val="18"/>
        </w:rPr>
        <w:t>Article 9 of the Markets Law 2012</w:t>
      </w:r>
      <w:r>
        <w:rPr>
          <w:rFonts w:cs="Arial"/>
          <w:sz w:val="18"/>
          <w:szCs w:val="18"/>
        </w:rPr>
        <w:t>.</w:t>
      </w:r>
    </w:p>
  </w:footnote>
  <w:footnote w:id="49">
    <w:p w14:paraId="025B7244" w14:textId="77777777" w:rsidR="00C52707" w:rsidRDefault="00C52707" w:rsidP="009E4864">
      <w:pPr>
        <w:pStyle w:val="FootnoteText"/>
        <w:ind w:left="284" w:hanging="284"/>
      </w:pPr>
      <w:r>
        <w:rPr>
          <w:rStyle w:val="FootnoteReference"/>
        </w:rPr>
        <w:footnoteRef/>
      </w:r>
      <w:r>
        <w:t xml:space="preserve"> </w:t>
      </w:r>
      <w:r>
        <w:tab/>
      </w:r>
      <w:r w:rsidRPr="002B3473">
        <w:rPr>
          <w:rFonts w:cs="Arial"/>
          <w:szCs w:val="18"/>
        </w:rPr>
        <w:t>Article 25(4) of the Regulatory Law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88BC" w14:textId="77777777" w:rsidR="00C52707" w:rsidRDefault="00091B80">
    <w:pPr>
      <w:pStyle w:val="Header"/>
    </w:pPr>
    <w:r>
      <w:rPr>
        <w:noProof/>
      </w:rPr>
      <w:pict w14:anchorId="2A6BA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439.15pt;height:146.35pt;rotation:315;z-index:-251648512;mso-position-horizontal:center;mso-position-horizontal-relative:margin;mso-position-vertical:center;mso-position-vertical-relative:margin" o:allowincell="f" fillcolor="#999" stroked="f">
          <v:fill opacity=".5"/>
          <v:textpath style="font-family:&quot;Arial&quot;;font-size:1pt" string="DRAFT "/>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227686C8" w14:textId="77777777" w:rsidTr="00CF6128">
      <w:trPr>
        <w:trHeight w:val="833"/>
      </w:trPr>
      <w:tc>
        <w:tcPr>
          <w:tcW w:w="4428" w:type="dxa"/>
          <w:shd w:val="clear" w:color="auto" w:fill="CC0000"/>
          <w:vAlign w:val="center"/>
        </w:tcPr>
        <w:p w14:paraId="741F1F00"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2608" behindDoc="0" locked="0" layoutInCell="1" allowOverlap="1" wp14:anchorId="5773F481" wp14:editId="1677DE78">
                    <wp:simplePos x="0" y="0"/>
                    <wp:positionH relativeFrom="column">
                      <wp:posOffset>-525780</wp:posOffset>
                    </wp:positionH>
                    <wp:positionV relativeFrom="paragraph">
                      <wp:posOffset>-3369310</wp:posOffset>
                    </wp:positionV>
                    <wp:extent cx="6515100" cy="0"/>
                    <wp:effectExtent l="36195" t="31115" r="30480" b="35560"/>
                    <wp:wrapNone/>
                    <wp:docPr id="3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A2E31" id="Line 2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V7qBDS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4731" w:type="dxa"/>
          <w:shd w:val="clear" w:color="auto" w:fill="auto"/>
          <w:vAlign w:val="center"/>
        </w:tcPr>
        <w:p w14:paraId="68F5381C" w14:textId="77777777" w:rsidR="00C52707" w:rsidRPr="00CF6128" w:rsidRDefault="00C52707" w:rsidP="00E90A2E">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6</w:t>
          </w:r>
        </w:p>
      </w:tc>
    </w:tr>
  </w:tbl>
  <w:p w14:paraId="381D5CC1" w14:textId="77777777" w:rsidR="00C52707" w:rsidRDefault="00C52707" w:rsidP="00255E51">
    <w:pPr>
      <w:pStyle w:val="Header"/>
      <w:ind w:left="360" w:hanging="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2CCC045F" w14:textId="77777777" w:rsidTr="003C2C61">
      <w:trPr>
        <w:trHeight w:val="833"/>
      </w:trPr>
      <w:tc>
        <w:tcPr>
          <w:tcW w:w="4428" w:type="dxa"/>
          <w:shd w:val="clear" w:color="auto" w:fill="CC0000"/>
          <w:vAlign w:val="center"/>
        </w:tcPr>
        <w:p w14:paraId="0D69E5BF" w14:textId="77777777" w:rsidR="00C52707" w:rsidRPr="00CF6128" w:rsidRDefault="00C52707" w:rsidP="003C2C61">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6704" behindDoc="0" locked="0" layoutInCell="1" allowOverlap="1" wp14:anchorId="0F9E60C3" wp14:editId="49F2D109">
                    <wp:simplePos x="0" y="0"/>
                    <wp:positionH relativeFrom="column">
                      <wp:posOffset>-525780</wp:posOffset>
                    </wp:positionH>
                    <wp:positionV relativeFrom="paragraph">
                      <wp:posOffset>-3369310</wp:posOffset>
                    </wp:positionV>
                    <wp:extent cx="6515100" cy="0"/>
                    <wp:effectExtent l="36195" t="31115" r="30480" b="35560"/>
                    <wp:wrapNone/>
                    <wp:docPr id="30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D6E8D" id="Line 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MdBQMi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4731" w:type="dxa"/>
          <w:shd w:val="clear" w:color="auto" w:fill="auto"/>
          <w:vAlign w:val="center"/>
        </w:tcPr>
        <w:p w14:paraId="329F855D" w14:textId="77777777" w:rsidR="00C52707" w:rsidRPr="00CF6128" w:rsidRDefault="00C52707" w:rsidP="00F52B20">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6</w:t>
          </w:r>
        </w:p>
      </w:tc>
    </w:tr>
  </w:tbl>
  <w:p w14:paraId="29D08435" w14:textId="77777777" w:rsidR="00C52707" w:rsidRDefault="00C527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5DB61E5E" w14:textId="77777777" w:rsidTr="00DE0CDD">
      <w:trPr>
        <w:trHeight w:val="833"/>
      </w:trPr>
      <w:tc>
        <w:tcPr>
          <w:tcW w:w="4428" w:type="dxa"/>
          <w:shd w:val="clear" w:color="auto" w:fill="CC0000"/>
          <w:vAlign w:val="center"/>
        </w:tcPr>
        <w:p w14:paraId="73FA7BEA" w14:textId="77777777" w:rsidR="00C52707" w:rsidRPr="00CF6128" w:rsidRDefault="00C52707" w:rsidP="00DE0CDD">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7728" behindDoc="0" locked="0" layoutInCell="1" allowOverlap="1" wp14:anchorId="4F11D495" wp14:editId="7A153DF5">
                    <wp:simplePos x="0" y="0"/>
                    <wp:positionH relativeFrom="column">
                      <wp:posOffset>-525780</wp:posOffset>
                    </wp:positionH>
                    <wp:positionV relativeFrom="paragraph">
                      <wp:posOffset>-3369310</wp:posOffset>
                    </wp:positionV>
                    <wp:extent cx="6515100" cy="0"/>
                    <wp:effectExtent l="36195" t="31115" r="30480" b="35560"/>
                    <wp:wrapNone/>
                    <wp:docPr id="30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B6179" id="Line 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RDYKZC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4731" w:type="dxa"/>
          <w:shd w:val="clear" w:color="auto" w:fill="auto"/>
          <w:vAlign w:val="center"/>
        </w:tcPr>
        <w:p w14:paraId="6B70B3FF" w14:textId="77777777" w:rsidR="00C52707" w:rsidRPr="00CF6128" w:rsidRDefault="00C52707" w:rsidP="00403ECC">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7</w:t>
          </w:r>
        </w:p>
      </w:tc>
    </w:tr>
  </w:tbl>
  <w:p w14:paraId="2EB7E92C" w14:textId="77777777" w:rsidR="00C52707" w:rsidRPr="00E90A2E" w:rsidRDefault="00C52707" w:rsidP="00E90A2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527A2BB6" w14:textId="77777777" w:rsidTr="00DE0CDD">
      <w:trPr>
        <w:trHeight w:val="833"/>
      </w:trPr>
      <w:tc>
        <w:tcPr>
          <w:tcW w:w="4428" w:type="dxa"/>
          <w:shd w:val="clear" w:color="auto" w:fill="CC0000"/>
          <w:vAlign w:val="center"/>
        </w:tcPr>
        <w:p w14:paraId="1C543D88" w14:textId="77777777" w:rsidR="00C52707" w:rsidRPr="00CF6128" w:rsidRDefault="00C52707" w:rsidP="00DE0CDD">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9776" behindDoc="0" locked="0" layoutInCell="1" allowOverlap="1" wp14:anchorId="1BF6CB14" wp14:editId="65D98778">
                    <wp:simplePos x="0" y="0"/>
                    <wp:positionH relativeFrom="column">
                      <wp:posOffset>-525780</wp:posOffset>
                    </wp:positionH>
                    <wp:positionV relativeFrom="paragraph">
                      <wp:posOffset>-3369310</wp:posOffset>
                    </wp:positionV>
                    <wp:extent cx="6515100" cy="0"/>
                    <wp:effectExtent l="36195" t="31115" r="30480" b="35560"/>
                    <wp:wrapNone/>
                    <wp:docPr id="30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12AC" id="Line 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faeJ+i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4731" w:type="dxa"/>
          <w:shd w:val="clear" w:color="auto" w:fill="auto"/>
          <w:vAlign w:val="center"/>
        </w:tcPr>
        <w:p w14:paraId="66C94573" w14:textId="77777777" w:rsidR="00C52707" w:rsidRPr="00CF6128" w:rsidRDefault="00C52707" w:rsidP="00403ECC">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8</w:t>
          </w:r>
        </w:p>
      </w:tc>
    </w:tr>
  </w:tbl>
  <w:p w14:paraId="33EBC447" w14:textId="77777777" w:rsidR="00C52707" w:rsidRPr="00E90A2E" w:rsidRDefault="00C52707" w:rsidP="00E90A2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055B82FF" w14:textId="77777777" w:rsidTr="00DE0CDD">
      <w:trPr>
        <w:trHeight w:val="833"/>
      </w:trPr>
      <w:tc>
        <w:tcPr>
          <w:tcW w:w="4428" w:type="dxa"/>
          <w:shd w:val="clear" w:color="auto" w:fill="CC0000"/>
          <w:vAlign w:val="center"/>
        </w:tcPr>
        <w:p w14:paraId="7D3ABA79" w14:textId="77777777" w:rsidR="00C52707" w:rsidRPr="00CF6128" w:rsidRDefault="00C52707" w:rsidP="00DE0CDD">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8752" behindDoc="0" locked="0" layoutInCell="1" allowOverlap="1" wp14:anchorId="652EF230" wp14:editId="550E1558">
                    <wp:simplePos x="0" y="0"/>
                    <wp:positionH relativeFrom="column">
                      <wp:posOffset>-525780</wp:posOffset>
                    </wp:positionH>
                    <wp:positionV relativeFrom="paragraph">
                      <wp:posOffset>-3369310</wp:posOffset>
                    </wp:positionV>
                    <wp:extent cx="6515100" cy="0"/>
                    <wp:effectExtent l="36195" t="31115" r="30480" b="35560"/>
                    <wp:wrapNone/>
                    <wp:docPr id="30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A864" id="Line 2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" strokecolor="#c00" strokeweight="4.5pt">
                    <v:stroke linestyle="thinThick"/>
                  </v:line>
                </w:pict>
              </mc:Fallback>
            </mc:AlternateContent>
          </w:r>
        </w:p>
      </w:tc>
      <w:tc>
        <w:tcPr>
          <w:tcW w:w="4731" w:type="dxa"/>
          <w:shd w:val="clear" w:color="auto" w:fill="auto"/>
          <w:vAlign w:val="center"/>
        </w:tcPr>
        <w:p w14:paraId="51109CC8" w14:textId="77777777" w:rsidR="00C52707" w:rsidRPr="00CF6128" w:rsidRDefault="00C52707" w:rsidP="00E53B03">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9</w:t>
          </w:r>
        </w:p>
      </w:tc>
    </w:tr>
  </w:tbl>
  <w:p w14:paraId="22BD180D" w14:textId="77777777" w:rsidR="00C52707" w:rsidRPr="00E90A2E" w:rsidRDefault="00C52707" w:rsidP="00E90A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34A74636" w14:textId="77777777" w:rsidTr="00DE0CDD">
      <w:trPr>
        <w:trHeight w:val="833"/>
      </w:trPr>
      <w:tc>
        <w:tcPr>
          <w:tcW w:w="4428" w:type="dxa"/>
          <w:shd w:val="clear" w:color="auto" w:fill="CC0000"/>
          <w:vAlign w:val="center"/>
        </w:tcPr>
        <w:p w14:paraId="353F02F7" w14:textId="77777777" w:rsidR="00C52707" w:rsidRPr="00CF6128" w:rsidRDefault="00C52707" w:rsidP="00DE0CDD">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60800" behindDoc="0" locked="0" layoutInCell="1" allowOverlap="1" wp14:anchorId="2C9195D3" wp14:editId="682D94C5">
                    <wp:simplePos x="0" y="0"/>
                    <wp:positionH relativeFrom="column">
                      <wp:posOffset>-525780</wp:posOffset>
                    </wp:positionH>
                    <wp:positionV relativeFrom="paragraph">
                      <wp:posOffset>-3369310</wp:posOffset>
                    </wp:positionV>
                    <wp:extent cx="6515100" cy="0"/>
                    <wp:effectExtent l="36195" t="31115" r="30480" b="35560"/>
                    <wp:wrapNone/>
                    <wp:docPr id="30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E3409" id="Line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ToP/HC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4731" w:type="dxa"/>
          <w:shd w:val="clear" w:color="auto" w:fill="auto"/>
          <w:vAlign w:val="center"/>
        </w:tcPr>
        <w:p w14:paraId="4D619BEA" w14:textId="77777777" w:rsidR="00C52707" w:rsidRPr="00CF6128" w:rsidRDefault="00C52707" w:rsidP="00E53B03">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10</w:t>
          </w:r>
        </w:p>
      </w:tc>
    </w:tr>
  </w:tbl>
  <w:p w14:paraId="103D562B" w14:textId="77777777" w:rsidR="00C52707" w:rsidRPr="00E90A2E" w:rsidRDefault="00C52707" w:rsidP="00E90A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31137973" w14:textId="77777777" w:rsidTr="00CF6128">
      <w:trPr>
        <w:trHeight w:val="833"/>
      </w:trPr>
      <w:tc>
        <w:tcPr>
          <w:tcW w:w="4428" w:type="dxa"/>
          <w:shd w:val="clear" w:color="auto" w:fill="CC0000"/>
          <w:vAlign w:val="center"/>
        </w:tcPr>
        <w:p w14:paraId="0D8A5509"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4656" behindDoc="0" locked="0" layoutInCell="1" allowOverlap="1" wp14:anchorId="7D44D7EB" wp14:editId="551C57AB">
                    <wp:simplePos x="0" y="0"/>
                    <wp:positionH relativeFrom="column">
                      <wp:posOffset>-525780</wp:posOffset>
                    </wp:positionH>
                    <wp:positionV relativeFrom="paragraph">
                      <wp:posOffset>-3369310</wp:posOffset>
                    </wp:positionV>
                    <wp:extent cx="6515100" cy="0"/>
                    <wp:effectExtent l="36195" t="31115" r="30480" b="35560"/>
                    <wp:wrapNone/>
                    <wp:docPr id="1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BDC66" id="Line 7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" strokecolor="#c00" strokeweight="4.5pt">
                    <v:stroke linestyle="thinThick"/>
                  </v:line>
                </w:pict>
              </mc:Fallback>
            </mc:AlternateContent>
          </w:r>
        </w:p>
      </w:tc>
      <w:tc>
        <w:tcPr>
          <w:tcW w:w="4731" w:type="dxa"/>
          <w:shd w:val="clear" w:color="auto" w:fill="auto"/>
          <w:vAlign w:val="center"/>
        </w:tcPr>
        <w:p w14:paraId="0EECE4D5" w14:textId="77777777" w:rsidR="00C52707" w:rsidRPr="00CF6128" w:rsidRDefault="00C52707" w:rsidP="00CF612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CONTENTS</w:t>
          </w:r>
        </w:p>
      </w:tc>
    </w:tr>
  </w:tbl>
  <w:p w14:paraId="532701D9" w14:textId="77777777" w:rsidR="00C52707" w:rsidRDefault="00C52707" w:rsidP="00B15285">
    <w:pPr>
      <w:pStyle w:val="Header"/>
      <w:tabs>
        <w:tab w:val="clear" w:pos="4320"/>
        <w:tab w:val="clear" w:pos="8640"/>
        <w:tab w:val="left" w:pos="5220"/>
      </w:tabs>
      <w:ind w:left="-180" w:hanging="387"/>
      <w:jc w:val="right"/>
      <w:rPr>
        <w:rFonts w:cs="Arial"/>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0740C65E" w14:textId="77777777" w:rsidTr="00CF6128">
      <w:trPr>
        <w:trHeight w:val="833"/>
      </w:trPr>
      <w:tc>
        <w:tcPr>
          <w:tcW w:w="4428" w:type="dxa"/>
          <w:shd w:val="clear" w:color="auto" w:fill="CC0000"/>
          <w:vAlign w:val="center"/>
        </w:tcPr>
        <w:p w14:paraId="42F43D3A"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3632" behindDoc="0" locked="0" layoutInCell="1" allowOverlap="1" wp14:anchorId="3B5C1A5B" wp14:editId="576BE9BA">
                    <wp:simplePos x="0" y="0"/>
                    <wp:positionH relativeFrom="column">
                      <wp:posOffset>-525780</wp:posOffset>
                    </wp:positionH>
                    <wp:positionV relativeFrom="paragraph">
                      <wp:posOffset>-3369310</wp:posOffset>
                    </wp:positionV>
                    <wp:extent cx="6515100" cy="0"/>
                    <wp:effectExtent l="36195" t="31115" r="30480" b="35560"/>
                    <wp:wrapNone/>
                    <wp:docPr id="2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7E12E" id="Line 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" strokecolor="#c00" strokeweight="4.5pt">
                    <v:stroke linestyle="thinThick"/>
                  </v:line>
                </w:pict>
              </mc:Fallback>
            </mc:AlternateContent>
          </w:r>
        </w:p>
      </w:tc>
      <w:tc>
        <w:tcPr>
          <w:tcW w:w="4731" w:type="dxa"/>
          <w:shd w:val="clear" w:color="auto" w:fill="auto"/>
          <w:vAlign w:val="center"/>
        </w:tcPr>
        <w:p w14:paraId="2EDD9F9B" w14:textId="77777777" w:rsidR="00C52707" w:rsidRPr="00CF6128" w:rsidRDefault="00C52707" w:rsidP="00CF612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CONTENTS</w:t>
          </w:r>
        </w:p>
      </w:tc>
    </w:tr>
  </w:tbl>
  <w:p w14:paraId="5B06BB72" w14:textId="77777777" w:rsidR="00C52707" w:rsidRDefault="00C52707" w:rsidP="00E70C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4749"/>
    </w:tblGrid>
    <w:tr w:rsidR="00C52707" w:rsidRPr="00CF6128" w14:paraId="4847109C" w14:textId="77777777" w:rsidTr="000B1BCF">
      <w:trPr>
        <w:trHeight w:val="788"/>
      </w:trPr>
      <w:tc>
        <w:tcPr>
          <w:tcW w:w="4444" w:type="dxa"/>
          <w:shd w:val="clear" w:color="auto" w:fill="CC0000"/>
          <w:vAlign w:val="center"/>
        </w:tcPr>
        <w:p w14:paraId="6C8CC85B"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47488" behindDoc="0" locked="0" layoutInCell="1" allowOverlap="1" wp14:anchorId="61F26826" wp14:editId="2B926301">
                    <wp:simplePos x="0" y="0"/>
                    <wp:positionH relativeFrom="column">
                      <wp:posOffset>-525780</wp:posOffset>
                    </wp:positionH>
                    <wp:positionV relativeFrom="paragraph">
                      <wp:posOffset>-3369310</wp:posOffset>
                    </wp:positionV>
                    <wp:extent cx="6515100" cy="0"/>
                    <wp:effectExtent l="36195" t="31115" r="30480" b="3556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B274" id="Line 2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AOIgIAADs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" strokecolor="#c00" strokeweight="4.5pt">
                    <v:stroke linestyle="thinThick"/>
                  </v:line>
                </w:pict>
              </mc:Fallback>
            </mc:AlternateContent>
          </w:r>
        </w:p>
      </w:tc>
      <w:tc>
        <w:tcPr>
          <w:tcW w:w="4749" w:type="dxa"/>
          <w:shd w:val="clear" w:color="auto" w:fill="auto"/>
          <w:vAlign w:val="center"/>
        </w:tcPr>
        <w:p w14:paraId="6FEF3EBF" w14:textId="77777777" w:rsidR="00C52707" w:rsidRPr="00CF6128" w:rsidRDefault="00C52707" w:rsidP="008D133E">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1</w:t>
          </w:r>
        </w:p>
      </w:tc>
    </w:tr>
  </w:tbl>
  <w:p w14:paraId="695507D0" w14:textId="77777777" w:rsidR="00C52707" w:rsidRDefault="00C52707" w:rsidP="00255E51">
    <w:pPr>
      <w:pStyle w:val="Header"/>
      <w:ind w:left="360" w:hanging="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41412F3C" w14:textId="77777777" w:rsidTr="00CF6128">
      <w:trPr>
        <w:trHeight w:val="833"/>
      </w:trPr>
      <w:tc>
        <w:tcPr>
          <w:tcW w:w="4428" w:type="dxa"/>
          <w:shd w:val="clear" w:color="auto" w:fill="CC0000"/>
          <w:vAlign w:val="center"/>
        </w:tcPr>
        <w:p w14:paraId="3732A0AB"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61824" behindDoc="0" locked="0" layoutInCell="1" allowOverlap="1" wp14:anchorId="29ECF81A" wp14:editId="02F6D604">
                    <wp:simplePos x="0" y="0"/>
                    <wp:positionH relativeFrom="column">
                      <wp:posOffset>-525780</wp:posOffset>
                    </wp:positionH>
                    <wp:positionV relativeFrom="paragraph">
                      <wp:posOffset>-3369310</wp:posOffset>
                    </wp:positionV>
                    <wp:extent cx="6515100" cy="0"/>
                    <wp:effectExtent l="36195" t="31115" r="30480" b="35560"/>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B8E66" id="Line 2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WNIwIAADw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" strokecolor="#c00" strokeweight="4.5pt">
                    <v:stroke linestyle="thinThick"/>
                  </v:line>
                </w:pict>
              </mc:Fallback>
            </mc:AlternateContent>
          </w:r>
        </w:p>
      </w:tc>
      <w:tc>
        <w:tcPr>
          <w:tcW w:w="4731" w:type="dxa"/>
          <w:shd w:val="clear" w:color="auto" w:fill="auto"/>
          <w:vAlign w:val="center"/>
        </w:tcPr>
        <w:p w14:paraId="2C4A80F0" w14:textId="77777777" w:rsidR="00C52707" w:rsidRPr="00CF6128" w:rsidRDefault="00C52707" w:rsidP="008D133E">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2</w:t>
          </w:r>
        </w:p>
      </w:tc>
    </w:tr>
  </w:tbl>
  <w:p w14:paraId="7CBDE58A" w14:textId="77777777" w:rsidR="00C52707" w:rsidRDefault="00C52707" w:rsidP="00255E51">
    <w:pPr>
      <w:pStyle w:val="Header"/>
      <w:ind w:left="360" w:hanging="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687C119C" w14:textId="77777777" w:rsidTr="00CF6128">
      <w:trPr>
        <w:trHeight w:val="833"/>
      </w:trPr>
      <w:tc>
        <w:tcPr>
          <w:tcW w:w="4428" w:type="dxa"/>
          <w:shd w:val="clear" w:color="auto" w:fill="CC0000"/>
          <w:vAlign w:val="center"/>
        </w:tcPr>
        <w:p w14:paraId="7114FD70"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0560" behindDoc="0" locked="0" layoutInCell="1" allowOverlap="1" wp14:anchorId="527CFF64" wp14:editId="205E720E">
                    <wp:simplePos x="0" y="0"/>
                    <wp:positionH relativeFrom="column">
                      <wp:posOffset>-525780</wp:posOffset>
                    </wp:positionH>
                    <wp:positionV relativeFrom="paragraph">
                      <wp:posOffset>-3369310</wp:posOffset>
                    </wp:positionV>
                    <wp:extent cx="6515100" cy="0"/>
                    <wp:effectExtent l="36195" t="31115" r="30480" b="35560"/>
                    <wp:wrapNone/>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B5561" id="Line 2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" strokecolor="#c00" strokeweight="4.5pt">
                    <v:stroke linestyle="thinThick"/>
                  </v:line>
                </w:pict>
              </mc:Fallback>
            </mc:AlternateContent>
          </w:r>
        </w:p>
      </w:tc>
      <w:tc>
        <w:tcPr>
          <w:tcW w:w="4731" w:type="dxa"/>
          <w:shd w:val="clear" w:color="auto" w:fill="auto"/>
          <w:vAlign w:val="center"/>
        </w:tcPr>
        <w:p w14:paraId="4D4B9ABD" w14:textId="77777777" w:rsidR="00C52707" w:rsidRPr="00CF6128" w:rsidRDefault="00C52707" w:rsidP="00AB679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3</w:t>
          </w:r>
        </w:p>
      </w:tc>
    </w:tr>
  </w:tbl>
  <w:p w14:paraId="7ABC7C6A" w14:textId="77777777" w:rsidR="00C52707" w:rsidRDefault="00C52707" w:rsidP="00255E51">
    <w:pPr>
      <w:pStyle w:val="Header"/>
      <w:ind w:left="360" w:hanging="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2"/>
      <w:gridCol w:w="7481"/>
    </w:tblGrid>
    <w:tr w:rsidR="00C52707" w:rsidRPr="00CF6128" w14:paraId="50983A7F" w14:textId="77777777" w:rsidTr="00EB70A3">
      <w:trPr>
        <w:trHeight w:val="833"/>
      </w:trPr>
      <w:tc>
        <w:tcPr>
          <w:tcW w:w="7002" w:type="dxa"/>
          <w:shd w:val="clear" w:color="auto" w:fill="CC0000"/>
          <w:vAlign w:val="center"/>
        </w:tcPr>
        <w:p w14:paraId="62953874"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62848" behindDoc="0" locked="0" layoutInCell="1" allowOverlap="1" wp14:anchorId="74C5BB0C" wp14:editId="60A5A6A8">
                    <wp:simplePos x="0" y="0"/>
                    <wp:positionH relativeFrom="column">
                      <wp:posOffset>-525780</wp:posOffset>
                    </wp:positionH>
                    <wp:positionV relativeFrom="paragraph">
                      <wp:posOffset>-3369310</wp:posOffset>
                    </wp:positionV>
                    <wp:extent cx="6515100" cy="0"/>
                    <wp:effectExtent l="36195" t="31115" r="30480" b="35560"/>
                    <wp:wrapNone/>
                    <wp:docPr id="3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BFD8" id="Line 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" strokecolor="#c00" strokeweight="4.5pt">
                    <v:stroke linestyle="thinThick"/>
                  </v:line>
                </w:pict>
              </mc:Fallback>
            </mc:AlternateContent>
          </w:r>
        </w:p>
      </w:tc>
      <w:tc>
        <w:tcPr>
          <w:tcW w:w="7481" w:type="dxa"/>
          <w:shd w:val="clear" w:color="auto" w:fill="auto"/>
          <w:vAlign w:val="center"/>
        </w:tcPr>
        <w:p w14:paraId="11A3B660" w14:textId="77777777" w:rsidR="00C52707" w:rsidRPr="00CF6128" w:rsidRDefault="00C52707" w:rsidP="00AB679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3</w:t>
          </w:r>
        </w:p>
      </w:tc>
    </w:tr>
  </w:tbl>
  <w:p w14:paraId="7B08E7C2" w14:textId="77777777" w:rsidR="00C52707" w:rsidRDefault="00C52707" w:rsidP="00255E51">
    <w:pPr>
      <w:pStyle w:val="Header"/>
      <w:ind w:left="360" w:hanging="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3055388C" w14:textId="77777777" w:rsidTr="00CF6128">
      <w:trPr>
        <w:trHeight w:val="833"/>
      </w:trPr>
      <w:tc>
        <w:tcPr>
          <w:tcW w:w="4428" w:type="dxa"/>
          <w:shd w:val="clear" w:color="auto" w:fill="CC0000"/>
          <w:vAlign w:val="center"/>
        </w:tcPr>
        <w:p w14:paraId="27A7E93F"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1584" behindDoc="0" locked="0" layoutInCell="1" allowOverlap="1" wp14:anchorId="5299EE37" wp14:editId="76548AAB">
                    <wp:simplePos x="0" y="0"/>
                    <wp:positionH relativeFrom="column">
                      <wp:posOffset>-525780</wp:posOffset>
                    </wp:positionH>
                    <wp:positionV relativeFrom="paragraph">
                      <wp:posOffset>-3369310</wp:posOffset>
                    </wp:positionV>
                    <wp:extent cx="6515100" cy="0"/>
                    <wp:effectExtent l="36195" t="31115" r="30480" b="35560"/>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192EC"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" strokecolor="#c00" strokeweight="4.5pt">
                    <v:stroke linestyle="thinThick"/>
                  </v:line>
                </w:pict>
              </mc:Fallback>
            </mc:AlternateContent>
          </w:r>
        </w:p>
      </w:tc>
      <w:tc>
        <w:tcPr>
          <w:tcW w:w="4731" w:type="dxa"/>
          <w:shd w:val="clear" w:color="auto" w:fill="auto"/>
          <w:vAlign w:val="center"/>
        </w:tcPr>
        <w:p w14:paraId="6FABE3F6" w14:textId="77777777" w:rsidR="00C52707" w:rsidRPr="00CF6128" w:rsidRDefault="00C52707" w:rsidP="00AB679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4</w:t>
          </w:r>
        </w:p>
      </w:tc>
    </w:tr>
  </w:tbl>
  <w:p w14:paraId="50672727" w14:textId="77777777" w:rsidR="00C52707" w:rsidRDefault="00C52707" w:rsidP="00255E51">
    <w:pPr>
      <w:pStyle w:val="Header"/>
      <w:ind w:left="360" w:hanging="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31"/>
    </w:tblGrid>
    <w:tr w:rsidR="00C52707" w:rsidRPr="00CF6128" w14:paraId="1B2A18DB" w14:textId="77777777" w:rsidTr="00CF6128">
      <w:trPr>
        <w:trHeight w:val="833"/>
      </w:trPr>
      <w:tc>
        <w:tcPr>
          <w:tcW w:w="4428" w:type="dxa"/>
          <w:shd w:val="clear" w:color="auto" w:fill="CC0000"/>
          <w:vAlign w:val="center"/>
        </w:tcPr>
        <w:p w14:paraId="78CE73A4" w14:textId="77777777" w:rsidR="00C52707" w:rsidRPr="00CF6128" w:rsidRDefault="00C52707" w:rsidP="00CF6128">
          <w:pPr>
            <w:pStyle w:val="Header"/>
            <w:tabs>
              <w:tab w:val="clear" w:pos="4320"/>
              <w:tab w:val="clear" w:pos="8640"/>
            </w:tabs>
            <w:ind w:right="32"/>
            <w:jc w:val="center"/>
            <w:rPr>
              <w:rFonts w:cs="Arial"/>
              <w:b/>
              <w:color w:val="FFFFFF"/>
              <w:sz w:val="26"/>
              <w:szCs w:val="26"/>
            </w:rPr>
          </w:pPr>
          <w:r w:rsidRPr="00CF6128">
            <w:rPr>
              <w:rStyle w:val="PageNumber"/>
              <w:b/>
              <w:color w:val="FFFFFF"/>
              <w:sz w:val="26"/>
              <w:szCs w:val="26"/>
            </w:rPr>
            <w:t xml:space="preserve">RPP SOURCEBOOK </w:t>
          </w:r>
          <w:r>
            <w:rPr>
              <w:b/>
              <w:noProof/>
              <w:color w:val="FFFFFF"/>
              <w:sz w:val="26"/>
              <w:szCs w:val="26"/>
            </w:rPr>
            <mc:AlternateContent>
              <mc:Choice Requires="wps">
                <w:drawing>
                  <wp:anchor distT="0" distB="0" distL="114300" distR="114300" simplePos="0" relativeHeight="251655680" behindDoc="0" locked="0" layoutInCell="1" allowOverlap="1" wp14:anchorId="1E8ECF33" wp14:editId="67AF9F02">
                    <wp:simplePos x="0" y="0"/>
                    <wp:positionH relativeFrom="column">
                      <wp:posOffset>-525780</wp:posOffset>
                    </wp:positionH>
                    <wp:positionV relativeFrom="paragraph">
                      <wp:posOffset>-3369310</wp:posOffset>
                    </wp:positionV>
                    <wp:extent cx="6515100" cy="0"/>
                    <wp:effectExtent l="36195" t="31115" r="30480" b="3556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F5598" id="Line 2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5.3pt" to="471.6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" strokecolor="#c00" strokeweight="4.5pt">
                    <v:stroke linestyle="thinThick"/>
                  </v:line>
                </w:pict>
              </mc:Fallback>
            </mc:AlternateContent>
          </w:r>
        </w:p>
      </w:tc>
      <w:tc>
        <w:tcPr>
          <w:tcW w:w="4731" w:type="dxa"/>
          <w:shd w:val="clear" w:color="auto" w:fill="auto"/>
          <w:vAlign w:val="center"/>
        </w:tcPr>
        <w:p w14:paraId="23374A4C" w14:textId="77777777" w:rsidR="00C52707" w:rsidRPr="00CF6128" w:rsidRDefault="00C52707" w:rsidP="00AB6798">
          <w:pPr>
            <w:pStyle w:val="Header"/>
            <w:tabs>
              <w:tab w:val="clear" w:pos="4320"/>
              <w:tab w:val="clear" w:pos="8640"/>
            </w:tabs>
            <w:ind w:left="478" w:right="32"/>
            <w:jc w:val="center"/>
            <w:rPr>
              <w:b/>
              <w:bCs/>
              <w:color w:val="CC0000"/>
              <w:sz w:val="26"/>
              <w:szCs w:val="26"/>
            </w:rPr>
          </w:pPr>
          <w:r w:rsidRPr="00CF6128">
            <w:rPr>
              <w:rStyle w:val="PageNumber"/>
              <w:b/>
              <w:bCs/>
              <w:color w:val="CC0000"/>
              <w:sz w:val="26"/>
              <w:szCs w:val="26"/>
            </w:rPr>
            <w:t xml:space="preserve">CHAPTER </w:t>
          </w:r>
          <w:r>
            <w:rPr>
              <w:rStyle w:val="PageNumber"/>
              <w:b/>
              <w:bCs/>
              <w:color w:val="CC0000"/>
              <w:sz w:val="26"/>
              <w:szCs w:val="26"/>
            </w:rPr>
            <w:t>5</w:t>
          </w:r>
        </w:p>
      </w:tc>
    </w:tr>
  </w:tbl>
  <w:p w14:paraId="39085BD5" w14:textId="77777777" w:rsidR="00C52707" w:rsidRDefault="00C52707" w:rsidP="00255E51">
    <w:pPr>
      <w:pStyle w:val="Header"/>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448"/>
    <w:multiLevelType w:val="multilevel"/>
    <w:tmpl w:val="4F8297A4"/>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0B01D0E"/>
    <w:multiLevelType w:val="hybridMultilevel"/>
    <w:tmpl w:val="D596619A"/>
    <w:lvl w:ilvl="0" w:tplc="837CBB72">
      <w:start w:val="1"/>
      <w:numFmt w:val="lowerLetter"/>
      <w:lvlText w:val="(%1)"/>
      <w:lvlJc w:val="left"/>
      <w:pPr>
        <w:tabs>
          <w:tab w:val="num" w:pos="1080"/>
        </w:tabs>
        <w:ind w:left="1080" w:hanging="720"/>
      </w:pPr>
      <w:rPr>
        <w:rFonts w:hint="default"/>
      </w:rPr>
    </w:lvl>
    <w:lvl w:ilvl="1" w:tplc="9E42F2D0">
      <w:start w:val="14"/>
      <w:numFmt w:val="decimal"/>
      <w:lvlText w:val="%2."/>
      <w:lvlJc w:val="left"/>
      <w:pPr>
        <w:tabs>
          <w:tab w:val="num" w:pos="1440"/>
        </w:tabs>
        <w:ind w:left="1440" w:hanging="360"/>
      </w:pPr>
      <w:rPr>
        <w:rFonts w:hint="default"/>
      </w:rPr>
    </w:lvl>
    <w:lvl w:ilvl="2" w:tplc="E46CB3A8">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24AD0"/>
    <w:multiLevelType w:val="hybridMultilevel"/>
    <w:tmpl w:val="41DE3DC4"/>
    <w:lvl w:ilvl="0" w:tplc="892CCB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A9582B"/>
    <w:multiLevelType w:val="hybridMultilevel"/>
    <w:tmpl w:val="564E62F2"/>
    <w:lvl w:ilvl="0" w:tplc="837CBB72">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246551C"/>
    <w:multiLevelType w:val="hybridMultilevel"/>
    <w:tmpl w:val="BE1496FA"/>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FE67C8"/>
    <w:multiLevelType w:val="hybridMultilevel"/>
    <w:tmpl w:val="A70C0558"/>
    <w:lvl w:ilvl="0" w:tplc="B7E44E78">
      <w:start w:val="1"/>
      <w:numFmt w:val="decimal"/>
      <w:lvlText w:val="%1."/>
      <w:lvlJc w:val="left"/>
      <w:pPr>
        <w:tabs>
          <w:tab w:val="num" w:pos="720"/>
        </w:tabs>
        <w:ind w:left="720" w:hanging="360"/>
      </w:pPr>
      <w:rPr>
        <w:rFonts w:ascii="Times New Roman" w:hAnsi="Times New Roman" w:cs="Times New Roman" w:hint="default"/>
        <w:b w:val="0"/>
        <w:sz w:val="22"/>
        <w:szCs w:val="22"/>
      </w:rPr>
    </w:lvl>
    <w:lvl w:ilvl="1" w:tplc="9B32777E">
      <w:start w:val="1"/>
      <w:numFmt w:val="lowerRoman"/>
      <w:lvlText w:val="(%2)"/>
      <w:lvlJc w:val="left"/>
      <w:pPr>
        <w:tabs>
          <w:tab w:val="num" w:pos="1800"/>
        </w:tabs>
        <w:ind w:left="1800" w:hanging="720"/>
      </w:pPr>
      <w:rPr>
        <w:rFonts w:hint="default"/>
        <w:b w:val="0"/>
        <w:sz w:val="22"/>
        <w:szCs w:val="22"/>
      </w:rPr>
    </w:lvl>
    <w:lvl w:ilvl="2" w:tplc="0809000B">
      <w:start w:val="1"/>
      <w:numFmt w:val="bullet"/>
      <w:lvlText w:val=""/>
      <w:lvlJc w:val="left"/>
      <w:pPr>
        <w:tabs>
          <w:tab w:val="num" w:pos="2340"/>
        </w:tabs>
        <w:ind w:left="2340" w:hanging="360"/>
      </w:pPr>
      <w:rPr>
        <w:rFonts w:ascii="Wingdings" w:hAnsi="Wingdings" w:hint="default"/>
        <w:b w:val="0"/>
        <w:sz w:val="22"/>
        <w:szCs w:val="22"/>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54D0AA3"/>
    <w:multiLevelType w:val="hybridMultilevel"/>
    <w:tmpl w:val="F774A8AE"/>
    <w:lvl w:ilvl="0" w:tplc="6CF8FD9A">
      <w:start w:val="1"/>
      <w:numFmt w:val="decimal"/>
      <w:lvlText w:val="%1."/>
      <w:lvlJc w:val="left"/>
      <w:pPr>
        <w:tabs>
          <w:tab w:val="num" w:pos="720"/>
        </w:tabs>
        <w:ind w:left="720" w:hanging="360"/>
      </w:pPr>
      <w:rPr>
        <w:rFonts w:hint="default"/>
        <w:color w:val="auto"/>
      </w:rPr>
    </w:lvl>
    <w:lvl w:ilvl="1" w:tplc="B8E4ADA0">
      <w:start w:val="1"/>
      <w:numFmt w:val="lowerLetter"/>
      <w:lvlText w:val="(%2)"/>
      <w:lvlJc w:val="left"/>
      <w:pPr>
        <w:tabs>
          <w:tab w:val="num" w:pos="1800"/>
        </w:tabs>
        <w:ind w:left="1800" w:hanging="720"/>
      </w:pPr>
      <w:rPr>
        <w:rFonts w:cs="Times New Roman" w:hint="default"/>
        <w:i w:val="0"/>
        <w:sz w:val="22"/>
      </w:rPr>
    </w:lvl>
    <w:lvl w:ilvl="2" w:tplc="B7561576">
      <w:start w:val="1"/>
      <w:numFmt w:val="lowerRoman"/>
      <w:lvlText w:val="(%3)"/>
      <w:lvlJc w:val="right"/>
      <w:pPr>
        <w:tabs>
          <w:tab w:val="num" w:pos="900"/>
        </w:tabs>
        <w:ind w:left="900" w:hanging="180"/>
      </w:pPr>
      <w:rPr>
        <w:rFonts w:hint="default"/>
        <w:color w:val="auto"/>
      </w:rPr>
    </w:lvl>
    <w:lvl w:ilvl="3" w:tplc="0409000F">
      <w:start w:val="1"/>
      <w:numFmt w:val="decimal"/>
      <w:lvlText w:val="%4."/>
      <w:lvlJc w:val="left"/>
      <w:pPr>
        <w:tabs>
          <w:tab w:val="num" w:pos="2880"/>
        </w:tabs>
        <w:ind w:left="2880" w:hanging="360"/>
      </w:pPr>
      <w:rPr>
        <w:rFonts w:hint="default"/>
        <w:color w:val="auto"/>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5DE491F"/>
    <w:multiLevelType w:val="multilevel"/>
    <w:tmpl w:val="D9A2A8B6"/>
    <w:lvl w:ilvl="0">
      <w:start w:val="5"/>
      <w:numFmt w:val="decimal"/>
      <w:lvlText w:val="%1"/>
      <w:lvlJc w:val="left"/>
      <w:pPr>
        <w:tabs>
          <w:tab w:val="num" w:pos="360"/>
        </w:tabs>
        <w:ind w:left="360" w:hanging="360"/>
      </w:pPr>
      <w:rPr>
        <w:rFonts w:ascii="Arial Bold" w:hAnsi="Arial Bold" w:hint="default"/>
        <w:b/>
        <w:i w:val="0"/>
        <w:color w:val="CC0000"/>
        <w:sz w:val="26"/>
      </w:rPr>
    </w:lvl>
    <w:lvl w:ilvl="1">
      <w:start w:val="1"/>
      <w:numFmt w:val="decimal"/>
      <w:lvlText w:val="%1-%2"/>
      <w:lvlJc w:val="left"/>
      <w:pPr>
        <w:tabs>
          <w:tab w:val="num" w:pos="567"/>
        </w:tabs>
        <w:ind w:left="0" w:firstLine="0"/>
      </w:pPr>
      <w:rPr>
        <w:rFonts w:ascii="Arial Bold" w:hAnsi="Arial Bold" w:hint="default"/>
        <w:b/>
        <w:i w:val="0"/>
        <w:color w:val="CC0000"/>
        <w:sz w:val="26"/>
      </w:rPr>
    </w:lvl>
    <w:lvl w:ilvl="2">
      <w:start w:val="1"/>
      <w:numFmt w:val="decimal"/>
      <w:lvlText w:val="%1-%2-%3"/>
      <w:lvlJc w:val="left"/>
      <w:pPr>
        <w:tabs>
          <w:tab w:val="num" w:pos="567"/>
        </w:tabs>
        <w:ind w:left="0" w:firstLine="0"/>
      </w:pPr>
      <w:rPr>
        <w:rFonts w:ascii="Arial Bold" w:hAnsi="Arial Bold" w:hint="default"/>
        <w:b/>
        <w:i w:val="0"/>
        <w:strike w:val="0"/>
        <w:color w:val="auto"/>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5F37D4E"/>
    <w:multiLevelType w:val="hybridMultilevel"/>
    <w:tmpl w:val="26C6CB1A"/>
    <w:lvl w:ilvl="0" w:tplc="2A7C1C1E">
      <w:start w:val="1"/>
      <w:numFmt w:val="lowerLetter"/>
      <w:lvlText w:val="(%1)"/>
      <w:lvlJc w:val="left"/>
      <w:pPr>
        <w:tabs>
          <w:tab w:val="num" w:pos="998"/>
        </w:tabs>
        <w:ind w:left="998" w:hanging="720"/>
      </w:pPr>
      <w:rPr>
        <w:rFonts w:hint="default"/>
        <w:b w:val="0"/>
        <w:sz w:val="22"/>
        <w:szCs w:val="22"/>
      </w:rPr>
    </w:lvl>
    <w:lvl w:ilvl="1" w:tplc="08090019" w:tentative="1">
      <w:start w:val="1"/>
      <w:numFmt w:val="lowerLetter"/>
      <w:lvlText w:val="%2."/>
      <w:lvlJc w:val="left"/>
      <w:pPr>
        <w:tabs>
          <w:tab w:val="num" w:pos="818"/>
        </w:tabs>
        <w:ind w:left="818" w:hanging="360"/>
      </w:pPr>
    </w:lvl>
    <w:lvl w:ilvl="2" w:tplc="0809001B" w:tentative="1">
      <w:start w:val="1"/>
      <w:numFmt w:val="lowerRoman"/>
      <w:lvlText w:val="%3."/>
      <w:lvlJc w:val="right"/>
      <w:pPr>
        <w:tabs>
          <w:tab w:val="num" w:pos="1538"/>
        </w:tabs>
        <w:ind w:left="1538" w:hanging="180"/>
      </w:pPr>
    </w:lvl>
    <w:lvl w:ilvl="3" w:tplc="0809000F" w:tentative="1">
      <w:start w:val="1"/>
      <w:numFmt w:val="decimal"/>
      <w:lvlText w:val="%4."/>
      <w:lvlJc w:val="left"/>
      <w:pPr>
        <w:tabs>
          <w:tab w:val="num" w:pos="2258"/>
        </w:tabs>
        <w:ind w:left="2258" w:hanging="360"/>
      </w:pPr>
    </w:lvl>
    <w:lvl w:ilvl="4" w:tplc="08090019" w:tentative="1">
      <w:start w:val="1"/>
      <w:numFmt w:val="lowerLetter"/>
      <w:lvlText w:val="%5."/>
      <w:lvlJc w:val="left"/>
      <w:pPr>
        <w:tabs>
          <w:tab w:val="num" w:pos="2978"/>
        </w:tabs>
        <w:ind w:left="2978" w:hanging="360"/>
      </w:pPr>
    </w:lvl>
    <w:lvl w:ilvl="5" w:tplc="0809001B" w:tentative="1">
      <w:start w:val="1"/>
      <w:numFmt w:val="lowerRoman"/>
      <w:lvlText w:val="%6."/>
      <w:lvlJc w:val="right"/>
      <w:pPr>
        <w:tabs>
          <w:tab w:val="num" w:pos="3698"/>
        </w:tabs>
        <w:ind w:left="3698" w:hanging="180"/>
      </w:pPr>
    </w:lvl>
    <w:lvl w:ilvl="6" w:tplc="0809000F" w:tentative="1">
      <w:start w:val="1"/>
      <w:numFmt w:val="decimal"/>
      <w:lvlText w:val="%7."/>
      <w:lvlJc w:val="left"/>
      <w:pPr>
        <w:tabs>
          <w:tab w:val="num" w:pos="4418"/>
        </w:tabs>
        <w:ind w:left="4418" w:hanging="360"/>
      </w:pPr>
    </w:lvl>
    <w:lvl w:ilvl="7" w:tplc="08090019" w:tentative="1">
      <w:start w:val="1"/>
      <w:numFmt w:val="lowerLetter"/>
      <w:lvlText w:val="%8."/>
      <w:lvlJc w:val="left"/>
      <w:pPr>
        <w:tabs>
          <w:tab w:val="num" w:pos="5138"/>
        </w:tabs>
        <w:ind w:left="5138" w:hanging="360"/>
      </w:pPr>
    </w:lvl>
    <w:lvl w:ilvl="8" w:tplc="0809001B" w:tentative="1">
      <w:start w:val="1"/>
      <w:numFmt w:val="lowerRoman"/>
      <w:lvlText w:val="%9."/>
      <w:lvlJc w:val="right"/>
      <w:pPr>
        <w:tabs>
          <w:tab w:val="num" w:pos="5858"/>
        </w:tabs>
        <w:ind w:left="5858" w:hanging="180"/>
      </w:pPr>
    </w:lvl>
  </w:abstractNum>
  <w:abstractNum w:abstractNumId="9" w15:restartNumberingAfterBreak="0">
    <w:nsid w:val="068E2993"/>
    <w:multiLevelType w:val="hybridMultilevel"/>
    <w:tmpl w:val="B6AC8580"/>
    <w:lvl w:ilvl="0" w:tplc="29B0CF36">
      <w:start w:val="1"/>
      <w:numFmt w:val="lowerLetter"/>
      <w:lvlText w:val="(%1)"/>
      <w:lvlJc w:val="left"/>
      <w:pPr>
        <w:tabs>
          <w:tab w:val="num" w:pos="720"/>
        </w:tabs>
        <w:ind w:left="720" w:hanging="720"/>
      </w:pPr>
      <w:rPr>
        <w:rFonts w:cs="Z@RA62.tmp" w:hint="default"/>
        <w:sz w:val="22"/>
      </w:rPr>
    </w:lvl>
    <w:lvl w:ilvl="1" w:tplc="E0B41774">
      <w:start w:val="15"/>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07E75067"/>
    <w:multiLevelType w:val="hybridMultilevel"/>
    <w:tmpl w:val="352E8E0E"/>
    <w:lvl w:ilvl="0" w:tplc="B8E4ADA0">
      <w:start w:val="1"/>
      <w:numFmt w:val="lowerLetter"/>
      <w:lvlText w:val="(%1)"/>
      <w:lvlJc w:val="left"/>
      <w:pPr>
        <w:tabs>
          <w:tab w:val="num" w:pos="720"/>
        </w:tabs>
        <w:ind w:left="720" w:hanging="720"/>
      </w:pPr>
      <w:rPr>
        <w:rFonts w:cs="Times New Roman" w:hint="default"/>
        <w:i w:val="0"/>
        <w:sz w:val="22"/>
      </w:rPr>
    </w:lvl>
    <w:lvl w:ilvl="1" w:tplc="30BAA00A">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 w15:restartNumberingAfterBreak="0">
    <w:nsid w:val="07F325E0"/>
    <w:multiLevelType w:val="multilevel"/>
    <w:tmpl w:val="21AE5B9C"/>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5"/>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08957BEF"/>
    <w:multiLevelType w:val="multilevel"/>
    <w:tmpl w:val="B5C03A74"/>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2"/>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091230E7"/>
    <w:multiLevelType w:val="hybridMultilevel"/>
    <w:tmpl w:val="95186328"/>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FC29F5"/>
    <w:multiLevelType w:val="hybridMultilevel"/>
    <w:tmpl w:val="421A31F6"/>
    <w:lvl w:ilvl="0" w:tplc="29B0CF36">
      <w:start w:val="1"/>
      <w:numFmt w:val="lowerLetter"/>
      <w:lvlText w:val="(%1)"/>
      <w:lvlJc w:val="left"/>
      <w:pPr>
        <w:tabs>
          <w:tab w:val="num" w:pos="1440"/>
        </w:tabs>
        <w:ind w:left="1440" w:hanging="720"/>
      </w:pPr>
      <w:rPr>
        <w:rFonts w:cs="Times New Roman" w:hint="default"/>
        <w:sz w:val="22"/>
      </w:rPr>
    </w:lvl>
    <w:lvl w:ilvl="1" w:tplc="2842E08C">
      <w:start w:val="1"/>
      <w:numFmt w:val="lowerRoman"/>
      <w:lvlText w:val="(%2)"/>
      <w:lvlJc w:val="left"/>
      <w:pPr>
        <w:tabs>
          <w:tab w:val="num" w:pos="1800"/>
        </w:tabs>
        <w:ind w:left="1800" w:hanging="720"/>
      </w:pPr>
      <w:rPr>
        <w:rFonts w:hint="default"/>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FF3E22"/>
    <w:multiLevelType w:val="hybridMultilevel"/>
    <w:tmpl w:val="41DE3DC4"/>
    <w:lvl w:ilvl="0" w:tplc="892CCB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5B07F0"/>
    <w:multiLevelType w:val="hybridMultilevel"/>
    <w:tmpl w:val="7FD23552"/>
    <w:lvl w:ilvl="0" w:tplc="37B8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B85304D"/>
    <w:multiLevelType w:val="hybridMultilevel"/>
    <w:tmpl w:val="E144A3A2"/>
    <w:lvl w:ilvl="0" w:tplc="29B0CF36">
      <w:start w:val="1"/>
      <w:numFmt w:val="lowerLetter"/>
      <w:lvlText w:val="(%1)"/>
      <w:lvlJc w:val="left"/>
      <w:pPr>
        <w:tabs>
          <w:tab w:val="num" w:pos="720"/>
        </w:tabs>
        <w:ind w:left="720" w:hanging="720"/>
      </w:pPr>
      <w:rPr>
        <w:rFonts w:cs="PSOwstsabon" w:hint="default"/>
        <w:sz w:val="22"/>
      </w:rPr>
    </w:lvl>
    <w:lvl w:ilvl="1" w:tplc="EFDA29B2">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0BA5734C"/>
    <w:multiLevelType w:val="multilevel"/>
    <w:tmpl w:val="B414DA0E"/>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7"/>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0DF4732D"/>
    <w:multiLevelType w:val="multilevel"/>
    <w:tmpl w:val="C7D853B4"/>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4"/>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0EEE6DE9"/>
    <w:multiLevelType w:val="hybridMultilevel"/>
    <w:tmpl w:val="614C1DD2"/>
    <w:lvl w:ilvl="0" w:tplc="87622E62">
      <w:start w:val="1"/>
      <w:numFmt w:val="bullet"/>
      <w:lvlText w:val="•"/>
      <w:lvlJc w:val="left"/>
      <w:pPr>
        <w:ind w:left="720" w:hanging="360"/>
      </w:pPr>
      <w:rPr>
        <w:rFonts w:ascii="Arial" w:hAnsi="Arial" w:hint="default"/>
        <w:sz w:val="28"/>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E44CF2"/>
    <w:multiLevelType w:val="hybridMultilevel"/>
    <w:tmpl w:val="3F1097D2"/>
    <w:lvl w:ilvl="0" w:tplc="3168F236">
      <w:start w:val="1"/>
      <w:numFmt w:val="lowerLetter"/>
      <w:lvlText w:val="(%1)"/>
      <w:lvlJc w:val="left"/>
      <w:pPr>
        <w:tabs>
          <w:tab w:val="num" w:pos="1440"/>
        </w:tabs>
        <w:ind w:left="1440" w:hanging="720"/>
      </w:pPr>
      <w:rPr>
        <w:rFonts w:cs="Times New Roman" w:hint="default"/>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4F5FE1"/>
    <w:multiLevelType w:val="hybridMultilevel"/>
    <w:tmpl w:val="F5427F62"/>
    <w:lvl w:ilvl="0" w:tplc="471A18D6">
      <w:start w:val="1"/>
      <w:numFmt w:val="lowerLetter"/>
      <w:lvlText w:val="(%1)"/>
      <w:lvlJc w:val="left"/>
      <w:pPr>
        <w:tabs>
          <w:tab w:val="num" w:pos="1440"/>
        </w:tabs>
        <w:ind w:left="1440" w:hanging="720"/>
      </w:pPr>
      <w:rPr>
        <w:rFonts w:cs="Times New Roman" w:hint="default"/>
        <w:color w:val="auto"/>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0F41105"/>
    <w:multiLevelType w:val="hybridMultilevel"/>
    <w:tmpl w:val="3EE8B528"/>
    <w:lvl w:ilvl="0" w:tplc="06343756">
      <w:start w:val="1"/>
      <w:numFmt w:val="lowerLetter"/>
      <w:lvlText w:val="(%1)"/>
      <w:lvlJc w:val="left"/>
      <w:pPr>
        <w:tabs>
          <w:tab w:val="num" w:pos="360"/>
        </w:tabs>
        <w:ind w:left="360" w:hanging="360"/>
      </w:pPr>
      <w:rPr>
        <w:rFonts w:hint="default"/>
      </w:rPr>
    </w:lvl>
    <w:lvl w:ilvl="1" w:tplc="5E88EFBA">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15:restartNumberingAfterBreak="0">
    <w:nsid w:val="10FB25C1"/>
    <w:multiLevelType w:val="hybridMultilevel"/>
    <w:tmpl w:val="3D5201D2"/>
    <w:lvl w:ilvl="0" w:tplc="5FB2B43E">
      <w:start w:val="1"/>
      <w:numFmt w:val="lowerLetter"/>
      <w:lvlText w:val="(%1)"/>
      <w:lvlJc w:val="left"/>
      <w:pPr>
        <w:ind w:left="720" w:hanging="360"/>
      </w:pPr>
      <w:rPr>
        <w:rFonts w:ascii="Arial" w:hAnsi="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2336186"/>
    <w:multiLevelType w:val="hybridMultilevel"/>
    <w:tmpl w:val="B9627C42"/>
    <w:lvl w:ilvl="0" w:tplc="B3E4D306">
      <w:start w:val="1"/>
      <w:numFmt w:val="lowerLetter"/>
      <w:lvlText w:val="(%1)"/>
      <w:lvlJc w:val="left"/>
      <w:pPr>
        <w:tabs>
          <w:tab w:val="num" w:pos="855"/>
        </w:tabs>
        <w:ind w:left="855" w:hanging="855"/>
      </w:pPr>
      <w:rPr>
        <w:rFonts w:hint="default"/>
      </w:rPr>
    </w:lvl>
    <w:lvl w:ilvl="1" w:tplc="7ECC0068">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15:restartNumberingAfterBreak="0">
    <w:nsid w:val="12712A75"/>
    <w:multiLevelType w:val="hybridMultilevel"/>
    <w:tmpl w:val="0EDA4674"/>
    <w:lvl w:ilvl="0" w:tplc="084836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2FF64AE"/>
    <w:multiLevelType w:val="hybridMultilevel"/>
    <w:tmpl w:val="6A3E25CA"/>
    <w:lvl w:ilvl="0" w:tplc="37C848CE">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3264659"/>
    <w:multiLevelType w:val="hybridMultilevel"/>
    <w:tmpl w:val="3080E35C"/>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3420F47"/>
    <w:multiLevelType w:val="hybridMultilevel"/>
    <w:tmpl w:val="26C6CB1A"/>
    <w:lvl w:ilvl="0" w:tplc="2A7C1C1E">
      <w:start w:val="1"/>
      <w:numFmt w:val="lowerLetter"/>
      <w:lvlText w:val="(%1)"/>
      <w:lvlJc w:val="left"/>
      <w:pPr>
        <w:tabs>
          <w:tab w:val="num" w:pos="1260"/>
        </w:tabs>
        <w:ind w:left="1260" w:hanging="720"/>
      </w:pPr>
      <w:rPr>
        <w:rFonts w:hint="default"/>
        <w:b w:val="0"/>
        <w:sz w:val="22"/>
        <w:szCs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138E57B1"/>
    <w:multiLevelType w:val="hybridMultilevel"/>
    <w:tmpl w:val="B82888A8"/>
    <w:lvl w:ilvl="0" w:tplc="29B0CF36">
      <w:start w:val="1"/>
      <w:numFmt w:val="lowerLetter"/>
      <w:lvlText w:val="(%1)"/>
      <w:lvlJc w:val="left"/>
      <w:pPr>
        <w:tabs>
          <w:tab w:val="num" w:pos="1440"/>
        </w:tabs>
        <w:ind w:left="1440" w:hanging="720"/>
      </w:pPr>
      <w:rPr>
        <w:rFonts w:cs="PSOwstsabon" w:hint="default"/>
        <w:sz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3DA3C72"/>
    <w:multiLevelType w:val="hybridMultilevel"/>
    <w:tmpl w:val="2BB29E62"/>
    <w:lvl w:ilvl="0" w:tplc="5FB2B43E">
      <w:start w:val="1"/>
      <w:numFmt w:val="lowerLetter"/>
      <w:lvlText w:val="(%1)"/>
      <w:lvlJc w:val="left"/>
      <w:pPr>
        <w:ind w:left="709" w:hanging="360"/>
      </w:pPr>
      <w:rPr>
        <w:rFonts w:ascii="Arial" w:hAnsi="Arial" w:hint="default"/>
        <w:color w:val="auto"/>
        <w:sz w:val="22"/>
        <w:szCs w:val="22"/>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32" w15:restartNumberingAfterBreak="0">
    <w:nsid w:val="15D4250F"/>
    <w:multiLevelType w:val="hybridMultilevel"/>
    <w:tmpl w:val="1736BB08"/>
    <w:lvl w:ilvl="0" w:tplc="9AC04E00">
      <w:start w:val="1"/>
      <w:numFmt w:val="lowerLetter"/>
      <w:lvlText w:val="(%1)"/>
      <w:lvlJc w:val="left"/>
      <w:pPr>
        <w:ind w:left="1440" w:hanging="360"/>
      </w:pPr>
      <w:rPr>
        <w:rFonts w:ascii="Arial" w:hAnsi="Arial" w:hint="default"/>
        <w:i w:val="0"/>
        <w:sz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16F020DD"/>
    <w:multiLevelType w:val="hybridMultilevel"/>
    <w:tmpl w:val="DC229E3E"/>
    <w:lvl w:ilvl="0" w:tplc="2A30012E">
      <w:start w:val="1"/>
      <w:numFmt w:val="decimal"/>
      <w:lvlText w:val="2.7.%1"/>
      <w:lvlJc w:val="left"/>
      <w:pPr>
        <w:tabs>
          <w:tab w:val="num" w:pos="720"/>
        </w:tabs>
        <w:ind w:left="720" w:hanging="360"/>
      </w:pPr>
      <w:rPr>
        <w:rFonts w:hint="default"/>
        <w:b/>
        <w:bCs/>
        <w:color w:val="CC0000"/>
      </w:rPr>
    </w:lvl>
    <w:lvl w:ilvl="1" w:tplc="04090019">
      <w:start w:val="1"/>
      <w:numFmt w:val="lowerLetter"/>
      <w:lvlText w:val="%2."/>
      <w:lvlJc w:val="left"/>
      <w:pPr>
        <w:tabs>
          <w:tab w:val="num" w:pos="1440"/>
        </w:tabs>
        <w:ind w:left="1440" w:hanging="360"/>
      </w:pPr>
    </w:lvl>
    <w:lvl w:ilvl="2" w:tplc="5BF4F708">
      <w:start w:val="2"/>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74D2937"/>
    <w:multiLevelType w:val="hybridMultilevel"/>
    <w:tmpl w:val="8E6C2F4A"/>
    <w:lvl w:ilvl="0" w:tplc="D5EEBE3E">
      <w:start w:val="1"/>
      <w:numFmt w:val="lowerLetter"/>
      <w:lvlText w:val="(%1)"/>
      <w:lvlJc w:val="left"/>
      <w:pPr>
        <w:tabs>
          <w:tab w:val="num" w:pos="1215"/>
        </w:tabs>
        <w:ind w:left="1215" w:hanging="855"/>
      </w:pPr>
      <w:rPr>
        <w:rFonts w:hint="default"/>
      </w:rPr>
    </w:lvl>
    <w:lvl w:ilvl="1" w:tplc="A0F66B7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94E7548"/>
    <w:multiLevelType w:val="hybridMultilevel"/>
    <w:tmpl w:val="27649474"/>
    <w:lvl w:ilvl="0" w:tplc="D2989CE0">
      <w:start w:val="1"/>
      <w:numFmt w:val="lowerLetter"/>
      <w:lvlText w:val="(%1)"/>
      <w:lvlJc w:val="left"/>
      <w:pPr>
        <w:tabs>
          <w:tab w:val="num" w:pos="720"/>
        </w:tabs>
        <w:ind w:left="720" w:hanging="360"/>
      </w:pPr>
      <w:rPr>
        <w:rFonts w:ascii="Arial"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9823DC7"/>
    <w:multiLevelType w:val="multilevel"/>
    <w:tmpl w:val="1464B192"/>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2"/>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198C3F8B"/>
    <w:multiLevelType w:val="hybridMultilevel"/>
    <w:tmpl w:val="5494064A"/>
    <w:lvl w:ilvl="0" w:tplc="30049898">
      <w:start w:val="1"/>
      <w:numFmt w:val="decimal"/>
      <w:lvlText w:val="%1."/>
      <w:lvlJc w:val="left"/>
      <w:pPr>
        <w:tabs>
          <w:tab w:val="num" w:pos="720"/>
        </w:tabs>
        <w:ind w:left="720" w:hanging="360"/>
      </w:pPr>
      <w:rPr>
        <w:rFonts w:hint="default"/>
        <w:b w:val="0"/>
        <w:i w:val="0"/>
      </w:rPr>
    </w:lvl>
    <w:lvl w:ilvl="1" w:tplc="9CCE3478">
      <w:start w:val="1"/>
      <w:numFmt w:val="lowerLetter"/>
      <w:lvlText w:val="(%2)"/>
      <w:lvlJc w:val="left"/>
      <w:pPr>
        <w:tabs>
          <w:tab w:val="num" w:pos="1800"/>
        </w:tabs>
        <w:ind w:left="1800" w:hanging="720"/>
      </w:pPr>
      <w:rPr>
        <w:rFonts w:cs="Times New Roman"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AAA225B"/>
    <w:multiLevelType w:val="multilevel"/>
    <w:tmpl w:val="2376EB84"/>
    <w:lvl w:ilvl="0">
      <w:start w:val="6"/>
      <w:numFmt w:val="decimal"/>
      <w:pStyle w:val="RPPparagraph"/>
      <w:lvlText w:val="%1"/>
      <w:lvlJc w:val="left"/>
      <w:pPr>
        <w:tabs>
          <w:tab w:val="num" w:pos="360"/>
        </w:tabs>
        <w:ind w:left="360" w:hanging="360"/>
      </w:pPr>
      <w:rPr>
        <w:rFonts w:ascii="Arial Bold" w:hAnsi="Arial Bold" w:hint="default"/>
        <w:b/>
        <w:i w:val="0"/>
        <w:color w:val="CC0000"/>
        <w:sz w:val="26"/>
      </w:rPr>
    </w:lvl>
    <w:lvl w:ilvl="1">
      <w:start w:val="1"/>
      <w:numFmt w:val="decimal"/>
      <w:lvlText w:val="%1-%2"/>
      <w:lvlJc w:val="left"/>
      <w:pPr>
        <w:tabs>
          <w:tab w:val="num" w:pos="567"/>
        </w:tabs>
        <w:ind w:left="0" w:firstLine="0"/>
      </w:pPr>
      <w:rPr>
        <w:rFonts w:ascii="Arial Bold" w:hAnsi="Arial Bold" w:hint="default"/>
        <w:b/>
        <w:i w:val="0"/>
        <w:color w:val="CC0000"/>
        <w:sz w:val="26"/>
      </w:rPr>
    </w:lvl>
    <w:lvl w:ilvl="2">
      <w:start w:val="1"/>
      <w:numFmt w:val="decimal"/>
      <w:lvlText w:val="%1-%2-%3"/>
      <w:lvlJc w:val="left"/>
      <w:pPr>
        <w:tabs>
          <w:tab w:val="num" w:pos="567"/>
        </w:tabs>
        <w:ind w:left="0" w:firstLine="0"/>
      </w:pPr>
      <w:rPr>
        <w:rFonts w:ascii="Arial Bold" w:hAnsi="Arial Bold" w:hint="default"/>
        <w:b/>
        <w:i w:val="0"/>
        <w:color w:val="auto"/>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1B89115F"/>
    <w:multiLevelType w:val="multilevel"/>
    <w:tmpl w:val="CC8E08E2"/>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3"/>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1D8123D8"/>
    <w:multiLevelType w:val="hybridMultilevel"/>
    <w:tmpl w:val="9766979A"/>
    <w:lvl w:ilvl="0" w:tplc="124C3430">
      <w:start w:val="1"/>
      <w:numFmt w:val="decimal"/>
      <w:lvlText w:val="%1."/>
      <w:lvlJc w:val="left"/>
      <w:pPr>
        <w:tabs>
          <w:tab w:val="num" w:pos="1440"/>
        </w:tabs>
        <w:ind w:left="1440" w:hanging="360"/>
      </w:pPr>
      <w:rPr>
        <w:b w:val="0"/>
        <w:color w:val="auto"/>
      </w:rPr>
    </w:lvl>
    <w:lvl w:ilvl="1" w:tplc="0409000F">
      <w:start w:val="1"/>
      <w:numFmt w:val="decimal"/>
      <w:lvlText w:val="%2."/>
      <w:lvlJc w:val="left"/>
      <w:pPr>
        <w:tabs>
          <w:tab w:val="num" w:pos="2160"/>
        </w:tabs>
        <w:ind w:left="2160" w:hanging="360"/>
      </w:pPr>
      <w:rPr>
        <w:color w:val="auto"/>
      </w:rPr>
    </w:lvl>
    <w:lvl w:ilvl="2" w:tplc="9C143708">
      <w:start w:val="1"/>
      <w:numFmt w:val="lowerLetter"/>
      <w:lvlText w:val="(%3)"/>
      <w:lvlJc w:val="left"/>
      <w:pPr>
        <w:tabs>
          <w:tab w:val="num" w:pos="3060"/>
        </w:tabs>
        <w:ind w:left="3060" w:hanging="360"/>
      </w:pPr>
      <w:rPr>
        <w:rFonts w:hint="default"/>
        <w:color w:val="auto"/>
      </w:rPr>
    </w:lvl>
    <w:lvl w:ilvl="3" w:tplc="7DA2191C">
      <w:start w:val="2"/>
      <w:numFmt w:val="low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1F96084F"/>
    <w:multiLevelType w:val="multilevel"/>
    <w:tmpl w:val="33F829E8"/>
    <w:lvl w:ilvl="0">
      <w:start w:val="1"/>
      <w:numFmt w:val="decimal"/>
      <w:pStyle w:val="AO1"/>
      <w:lvlText w:val="(%1)"/>
      <w:lvlJc w:val="left"/>
      <w:pPr>
        <w:tabs>
          <w:tab w:val="num" w:pos="826"/>
        </w:tabs>
        <w:ind w:left="826" w:hanging="624"/>
      </w:pPr>
      <w:rPr>
        <w:rFonts w:ascii="Times New Roman" w:hAnsi="Times New Roman" w:cs="Times New Roman" w:hint="default"/>
        <w:b w:val="0"/>
        <w:i w:val="0"/>
        <w:sz w:val="22"/>
        <w:szCs w:val="22"/>
      </w:rPr>
    </w:lvl>
    <w:lvl w:ilvl="1">
      <w:start w:val="1"/>
      <w:numFmt w:val="decimal"/>
      <w:lvlText w:val="(%2)"/>
      <w:lvlJc w:val="left"/>
      <w:pPr>
        <w:tabs>
          <w:tab w:val="num" w:pos="1523"/>
        </w:tabs>
        <w:ind w:left="1523" w:hanging="793"/>
      </w:pPr>
      <w:rPr>
        <w:rFonts w:hint="default"/>
        <w:b w:val="0"/>
        <w:i w:val="0"/>
        <w:sz w:val="22"/>
        <w:szCs w:val="22"/>
      </w:rPr>
    </w:lvl>
    <w:lvl w:ilvl="2">
      <w:start w:val="1"/>
      <w:numFmt w:val="decimal"/>
      <w:lvlText w:val="(%3)"/>
      <w:lvlJc w:val="left"/>
      <w:pPr>
        <w:tabs>
          <w:tab w:val="num" w:pos="2034"/>
        </w:tabs>
        <w:ind w:left="2034" w:hanging="511"/>
      </w:pPr>
      <w:rPr>
        <w:rFonts w:hint="default"/>
        <w:b w:val="0"/>
        <w:i w:val="0"/>
        <w:sz w:val="20"/>
      </w:rPr>
    </w:lvl>
    <w:lvl w:ilvl="3">
      <w:start w:val="1"/>
      <w:numFmt w:val="decimal"/>
      <w:lvlText w:val="(%4)"/>
      <w:lvlJc w:val="left"/>
      <w:pPr>
        <w:tabs>
          <w:tab w:val="num" w:pos="2544"/>
        </w:tabs>
        <w:ind w:left="2544" w:hanging="510"/>
      </w:pPr>
      <w:rPr>
        <w:rFonts w:hint="default"/>
        <w:b w:val="0"/>
        <w:i w:val="0"/>
        <w:sz w:val="20"/>
      </w:rPr>
    </w:lvl>
    <w:lvl w:ilvl="4">
      <w:start w:val="1"/>
      <w:numFmt w:val="lowerRoman"/>
      <w:lvlText w:val="(%5)"/>
      <w:lvlJc w:val="left"/>
      <w:pPr>
        <w:tabs>
          <w:tab w:val="num" w:pos="2544"/>
        </w:tabs>
        <w:ind w:left="2544" w:hanging="510"/>
      </w:pPr>
      <w:rPr>
        <w:rFonts w:hint="default"/>
        <w:b w:val="0"/>
        <w:i w:val="0"/>
        <w:sz w:val="18"/>
      </w:rPr>
    </w:lvl>
    <w:lvl w:ilvl="5">
      <w:start w:val="1"/>
      <w:numFmt w:val="decimal"/>
      <w:lvlText w:val="(%6)"/>
      <w:lvlJc w:val="left"/>
      <w:pPr>
        <w:tabs>
          <w:tab w:val="num" w:pos="3054"/>
        </w:tabs>
        <w:ind w:left="3054" w:hanging="510"/>
      </w:pPr>
      <w:rPr>
        <w:rFonts w:hint="default"/>
        <w:b w:val="0"/>
        <w:i w:val="0"/>
        <w:sz w:val="20"/>
      </w:rPr>
    </w:lvl>
    <w:lvl w:ilvl="6">
      <w:start w:val="1"/>
      <w:numFmt w:val="none"/>
      <w:suff w:val="nothing"/>
      <w:lvlText w:val=""/>
      <w:lvlJc w:val="left"/>
      <w:pPr>
        <w:ind w:left="106" w:firstLine="0"/>
      </w:pPr>
      <w:rPr>
        <w:rFonts w:hint="default"/>
      </w:rPr>
    </w:lvl>
    <w:lvl w:ilvl="7">
      <w:start w:val="1"/>
      <w:numFmt w:val="none"/>
      <w:suff w:val="nothing"/>
      <w:lvlText w:val=""/>
      <w:lvlJc w:val="left"/>
      <w:pPr>
        <w:ind w:left="106" w:firstLine="0"/>
      </w:pPr>
      <w:rPr>
        <w:rFonts w:hint="default"/>
      </w:rPr>
    </w:lvl>
    <w:lvl w:ilvl="8">
      <w:start w:val="1"/>
      <w:numFmt w:val="decimal"/>
      <w:lvlRestart w:val="0"/>
      <w:lvlText w:val="SCHEDULE %9"/>
      <w:lvlJc w:val="left"/>
      <w:pPr>
        <w:tabs>
          <w:tab w:val="num" w:pos="106"/>
        </w:tabs>
        <w:ind w:left="106" w:firstLine="0"/>
      </w:pPr>
      <w:rPr>
        <w:rFonts w:hint="default"/>
        <w:b/>
        <w:i w:val="0"/>
        <w:caps/>
        <w:smallCaps w:val="0"/>
        <w:sz w:val="22"/>
      </w:rPr>
    </w:lvl>
  </w:abstractNum>
  <w:abstractNum w:abstractNumId="42" w15:restartNumberingAfterBreak="0">
    <w:nsid w:val="200E68EA"/>
    <w:multiLevelType w:val="hybridMultilevel"/>
    <w:tmpl w:val="26C6CB1A"/>
    <w:lvl w:ilvl="0" w:tplc="2A7C1C1E">
      <w:start w:val="1"/>
      <w:numFmt w:val="lowerLetter"/>
      <w:lvlText w:val="(%1)"/>
      <w:lvlJc w:val="left"/>
      <w:pPr>
        <w:tabs>
          <w:tab w:val="num" w:pos="998"/>
        </w:tabs>
        <w:ind w:left="998" w:hanging="720"/>
      </w:pPr>
      <w:rPr>
        <w:rFonts w:hint="default"/>
        <w:b w:val="0"/>
        <w:sz w:val="22"/>
        <w:szCs w:val="22"/>
      </w:rPr>
    </w:lvl>
    <w:lvl w:ilvl="1" w:tplc="08090019" w:tentative="1">
      <w:start w:val="1"/>
      <w:numFmt w:val="lowerLetter"/>
      <w:lvlText w:val="%2."/>
      <w:lvlJc w:val="left"/>
      <w:pPr>
        <w:tabs>
          <w:tab w:val="num" w:pos="818"/>
        </w:tabs>
        <w:ind w:left="818" w:hanging="360"/>
      </w:pPr>
    </w:lvl>
    <w:lvl w:ilvl="2" w:tplc="0809001B" w:tentative="1">
      <w:start w:val="1"/>
      <w:numFmt w:val="lowerRoman"/>
      <w:lvlText w:val="%3."/>
      <w:lvlJc w:val="right"/>
      <w:pPr>
        <w:tabs>
          <w:tab w:val="num" w:pos="1538"/>
        </w:tabs>
        <w:ind w:left="1538" w:hanging="180"/>
      </w:pPr>
    </w:lvl>
    <w:lvl w:ilvl="3" w:tplc="0809000F" w:tentative="1">
      <w:start w:val="1"/>
      <w:numFmt w:val="decimal"/>
      <w:lvlText w:val="%4."/>
      <w:lvlJc w:val="left"/>
      <w:pPr>
        <w:tabs>
          <w:tab w:val="num" w:pos="2258"/>
        </w:tabs>
        <w:ind w:left="2258" w:hanging="360"/>
      </w:pPr>
    </w:lvl>
    <w:lvl w:ilvl="4" w:tplc="08090019" w:tentative="1">
      <w:start w:val="1"/>
      <w:numFmt w:val="lowerLetter"/>
      <w:lvlText w:val="%5."/>
      <w:lvlJc w:val="left"/>
      <w:pPr>
        <w:tabs>
          <w:tab w:val="num" w:pos="2978"/>
        </w:tabs>
        <w:ind w:left="2978" w:hanging="360"/>
      </w:pPr>
    </w:lvl>
    <w:lvl w:ilvl="5" w:tplc="0809001B" w:tentative="1">
      <w:start w:val="1"/>
      <w:numFmt w:val="lowerRoman"/>
      <w:lvlText w:val="%6."/>
      <w:lvlJc w:val="right"/>
      <w:pPr>
        <w:tabs>
          <w:tab w:val="num" w:pos="3698"/>
        </w:tabs>
        <w:ind w:left="3698" w:hanging="180"/>
      </w:pPr>
    </w:lvl>
    <w:lvl w:ilvl="6" w:tplc="0809000F" w:tentative="1">
      <w:start w:val="1"/>
      <w:numFmt w:val="decimal"/>
      <w:lvlText w:val="%7."/>
      <w:lvlJc w:val="left"/>
      <w:pPr>
        <w:tabs>
          <w:tab w:val="num" w:pos="4418"/>
        </w:tabs>
        <w:ind w:left="4418" w:hanging="360"/>
      </w:pPr>
    </w:lvl>
    <w:lvl w:ilvl="7" w:tplc="08090019" w:tentative="1">
      <w:start w:val="1"/>
      <w:numFmt w:val="lowerLetter"/>
      <w:lvlText w:val="%8."/>
      <w:lvlJc w:val="left"/>
      <w:pPr>
        <w:tabs>
          <w:tab w:val="num" w:pos="5138"/>
        </w:tabs>
        <w:ind w:left="5138" w:hanging="360"/>
      </w:pPr>
    </w:lvl>
    <w:lvl w:ilvl="8" w:tplc="0809001B" w:tentative="1">
      <w:start w:val="1"/>
      <w:numFmt w:val="lowerRoman"/>
      <w:lvlText w:val="%9."/>
      <w:lvlJc w:val="right"/>
      <w:pPr>
        <w:tabs>
          <w:tab w:val="num" w:pos="5858"/>
        </w:tabs>
        <w:ind w:left="5858" w:hanging="180"/>
      </w:pPr>
    </w:lvl>
  </w:abstractNum>
  <w:abstractNum w:abstractNumId="43" w15:restartNumberingAfterBreak="0">
    <w:nsid w:val="223E6A72"/>
    <w:multiLevelType w:val="hybridMultilevel"/>
    <w:tmpl w:val="C96A64DC"/>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2401AD4"/>
    <w:multiLevelType w:val="multilevel"/>
    <w:tmpl w:val="040CB4A0"/>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3"/>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225249FF"/>
    <w:multiLevelType w:val="multilevel"/>
    <w:tmpl w:val="EC74B2AA"/>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3"/>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22AA1876"/>
    <w:multiLevelType w:val="hybridMultilevel"/>
    <w:tmpl w:val="F09664D6"/>
    <w:lvl w:ilvl="0" w:tplc="F29499C2">
      <w:start w:val="1"/>
      <w:numFmt w:val="lowerLetter"/>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22CB6CAE"/>
    <w:multiLevelType w:val="hybridMultilevel"/>
    <w:tmpl w:val="1DB65AA6"/>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3A52E1C"/>
    <w:multiLevelType w:val="multilevel"/>
    <w:tmpl w:val="EC787A00"/>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strike w:val="0"/>
        <w:color w:val="CC0000"/>
        <w:sz w:val="26"/>
        <w:szCs w:val="26"/>
        <w:u w:val="none"/>
      </w:rPr>
    </w:lvl>
    <w:lvl w:ilvl="2">
      <w:start w:val="1"/>
      <w:numFmt w:val="decimal"/>
      <w:lvlText w:val="%1-%2-%3"/>
      <w:lvlJc w:val="left"/>
      <w:pPr>
        <w:tabs>
          <w:tab w:val="num" w:pos="720"/>
        </w:tabs>
        <w:ind w:left="0" w:firstLine="0"/>
      </w:pPr>
      <w:rPr>
        <w:rFonts w:ascii="Arial Bold" w:hAnsi="Arial Bold" w:hint="default"/>
        <w:b/>
        <w:i w:val="0"/>
        <w:strike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242E3601"/>
    <w:multiLevelType w:val="hybridMultilevel"/>
    <w:tmpl w:val="F774C764"/>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4D818D8"/>
    <w:multiLevelType w:val="multilevel"/>
    <w:tmpl w:val="8892B3C0"/>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6"/>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24F57795"/>
    <w:multiLevelType w:val="hybridMultilevel"/>
    <w:tmpl w:val="E6B8D5DC"/>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5A847AA"/>
    <w:multiLevelType w:val="hybridMultilevel"/>
    <w:tmpl w:val="FB4AD2AA"/>
    <w:lvl w:ilvl="0" w:tplc="999C7FC6">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5E15D4F"/>
    <w:multiLevelType w:val="hybridMultilevel"/>
    <w:tmpl w:val="FCE0C632"/>
    <w:lvl w:ilvl="0" w:tplc="4E661F1A">
      <w:start w:val="1"/>
      <w:numFmt w:val="decimal"/>
      <w:lvlText w:val="%1."/>
      <w:lvlJc w:val="left"/>
      <w:pPr>
        <w:tabs>
          <w:tab w:val="num" w:pos="720"/>
        </w:tabs>
        <w:ind w:left="720" w:hanging="360"/>
      </w:pPr>
      <w:rPr>
        <w:rFonts w:hint="default"/>
        <w:color w:val="auto"/>
      </w:rPr>
    </w:lvl>
    <w:lvl w:ilvl="1" w:tplc="5FB2B43E">
      <w:start w:val="1"/>
      <w:numFmt w:val="lowerLetter"/>
      <w:lvlText w:val="(%2)"/>
      <w:lvlJc w:val="left"/>
      <w:pPr>
        <w:tabs>
          <w:tab w:val="num" w:pos="1080"/>
        </w:tabs>
        <w:ind w:left="1080" w:hanging="360"/>
      </w:pPr>
      <w:rPr>
        <w:rFonts w:ascii="Arial" w:hAnsi="Arial" w:hint="default"/>
        <w:color w:val="auto"/>
        <w:sz w:val="22"/>
        <w:szCs w:val="22"/>
      </w:rPr>
    </w:lvl>
    <w:lvl w:ilvl="2" w:tplc="0409000F">
      <w:start w:val="1"/>
      <w:numFmt w:val="decimal"/>
      <w:lvlText w:val="%3."/>
      <w:lvlJc w:val="left"/>
      <w:pPr>
        <w:tabs>
          <w:tab w:val="num" w:pos="2340"/>
        </w:tabs>
        <w:ind w:left="2340" w:hanging="360"/>
      </w:pPr>
      <w:rPr>
        <w:rFonts w:hint="default"/>
      </w:rPr>
    </w:lvl>
    <w:lvl w:ilvl="3" w:tplc="8566083A">
      <w:start w:val="1"/>
      <w:numFmt w:val="lowerLetter"/>
      <w:lvlText w:val="%4."/>
      <w:lvlJc w:val="left"/>
      <w:pPr>
        <w:tabs>
          <w:tab w:val="num" w:pos="2880"/>
        </w:tabs>
        <w:ind w:left="2880" w:hanging="360"/>
      </w:pPr>
      <w:rPr>
        <w:rFonts w:hint="default"/>
      </w:rPr>
    </w:lvl>
    <w:lvl w:ilvl="4" w:tplc="9C143708">
      <w:start w:val="1"/>
      <w:numFmt w:val="lowerLetter"/>
      <w:lvlText w:val="(%5)"/>
      <w:lvlJc w:val="left"/>
      <w:pPr>
        <w:tabs>
          <w:tab w:val="num" w:pos="3600"/>
        </w:tabs>
        <w:ind w:left="3600" w:hanging="360"/>
      </w:pPr>
      <w:rPr>
        <w:rFont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62C31F5"/>
    <w:multiLevelType w:val="hybridMultilevel"/>
    <w:tmpl w:val="14EAB3EE"/>
    <w:lvl w:ilvl="0" w:tplc="29B0CF36">
      <w:start w:val="1"/>
      <w:numFmt w:val="lowerLetter"/>
      <w:lvlText w:val="(%1)"/>
      <w:lvlJc w:val="left"/>
      <w:pPr>
        <w:tabs>
          <w:tab w:val="num" w:pos="1440"/>
        </w:tabs>
        <w:ind w:left="1440" w:hanging="720"/>
      </w:pPr>
      <w:rPr>
        <w:rFonts w:cs="Times New Roman" w:hint="default"/>
        <w:sz w:val="22"/>
      </w:rPr>
    </w:lvl>
    <w:lvl w:ilvl="1" w:tplc="6AF6C7AA">
      <w:start w:val="1"/>
      <w:numFmt w:val="lowerRoman"/>
      <w:lvlText w:val="(%2)"/>
      <w:lvlJc w:val="right"/>
      <w:pPr>
        <w:tabs>
          <w:tab w:val="num" w:pos="1800"/>
        </w:tabs>
        <w:ind w:left="1800" w:hanging="72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6FD0062"/>
    <w:multiLevelType w:val="hybridMultilevel"/>
    <w:tmpl w:val="CEDAF62E"/>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28ED35BE"/>
    <w:multiLevelType w:val="hybridMultilevel"/>
    <w:tmpl w:val="82547142"/>
    <w:lvl w:ilvl="0" w:tplc="7310B4CC">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FD0495"/>
    <w:multiLevelType w:val="hybridMultilevel"/>
    <w:tmpl w:val="1000206C"/>
    <w:lvl w:ilvl="0" w:tplc="59465CA4">
      <w:start w:val="1"/>
      <w:numFmt w:val="lowerLetter"/>
      <w:lvlText w:val="(%1)"/>
      <w:lvlJc w:val="left"/>
      <w:pPr>
        <w:tabs>
          <w:tab w:val="num" w:pos="1080"/>
        </w:tabs>
        <w:ind w:left="1080" w:hanging="720"/>
      </w:pPr>
      <w:rPr>
        <w:rFonts w:cs="Times New Roman" w:hint="default"/>
        <w:color w:val="000000"/>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BC60D8A"/>
    <w:multiLevelType w:val="hybridMultilevel"/>
    <w:tmpl w:val="276A8A2C"/>
    <w:lvl w:ilvl="0" w:tplc="1F4E47A8">
      <w:start w:val="1"/>
      <w:numFmt w:val="lowerLetter"/>
      <w:lvlText w:val="(%1)"/>
      <w:lvlJc w:val="left"/>
      <w:pPr>
        <w:tabs>
          <w:tab w:val="num" w:pos="1440"/>
        </w:tabs>
        <w:ind w:left="1440" w:hanging="720"/>
      </w:pPr>
      <w:rPr>
        <w:rFonts w:cs="Times New Roman"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C0C73C2"/>
    <w:multiLevelType w:val="multilevel"/>
    <w:tmpl w:val="4464FE02"/>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color w:val="CC0000"/>
        <w:sz w:val="26"/>
        <w:szCs w:val="26"/>
        <w:u w:val="none"/>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2D501A9F"/>
    <w:multiLevelType w:val="hybridMultilevel"/>
    <w:tmpl w:val="607CDD82"/>
    <w:lvl w:ilvl="0" w:tplc="FFFFFFFF">
      <w:start w:val="1"/>
      <w:numFmt w:val="decimal"/>
      <w:pStyle w:val="ListNumb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1" w15:restartNumberingAfterBreak="0">
    <w:nsid w:val="2D9C01A3"/>
    <w:multiLevelType w:val="hybridMultilevel"/>
    <w:tmpl w:val="DEF4D8D8"/>
    <w:lvl w:ilvl="0" w:tplc="A92ECD08">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2" w15:restartNumberingAfterBreak="0">
    <w:nsid w:val="2DBA7C13"/>
    <w:multiLevelType w:val="hybridMultilevel"/>
    <w:tmpl w:val="787EFD6A"/>
    <w:lvl w:ilvl="0" w:tplc="06343756">
      <w:start w:val="1"/>
      <w:numFmt w:val="lowerLetter"/>
      <w:lvlText w:val="(%1)"/>
      <w:lvlJc w:val="left"/>
      <w:pPr>
        <w:tabs>
          <w:tab w:val="num" w:pos="360"/>
        </w:tabs>
        <w:ind w:left="360" w:hanging="360"/>
      </w:pPr>
      <w:rPr>
        <w:rFonts w:hint="default"/>
      </w:rPr>
    </w:lvl>
    <w:lvl w:ilvl="1" w:tplc="6ED0B9AE">
      <w:start w:val="1"/>
      <w:numFmt w:val="lowerLetter"/>
      <w:lvlText w:val="(%2)"/>
      <w:lvlJc w:val="left"/>
      <w:pPr>
        <w:tabs>
          <w:tab w:val="num" w:pos="360"/>
        </w:tabs>
        <w:ind w:left="360" w:hanging="360"/>
      </w:pPr>
      <w:rPr>
        <w:rFonts w:cs="Arial"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3" w15:restartNumberingAfterBreak="0">
    <w:nsid w:val="2EA40053"/>
    <w:multiLevelType w:val="hybridMultilevel"/>
    <w:tmpl w:val="3EE89B16"/>
    <w:lvl w:ilvl="0" w:tplc="654A56D0">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0225362"/>
    <w:multiLevelType w:val="multilevel"/>
    <w:tmpl w:val="F93C2F4C"/>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7"/>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15:restartNumberingAfterBreak="0">
    <w:nsid w:val="32EC4159"/>
    <w:multiLevelType w:val="hybridMultilevel"/>
    <w:tmpl w:val="75BE93C4"/>
    <w:lvl w:ilvl="0" w:tplc="5FB2B43E">
      <w:start w:val="1"/>
      <w:numFmt w:val="lowerLetter"/>
      <w:lvlText w:val="(%1)"/>
      <w:lvlJc w:val="left"/>
      <w:pPr>
        <w:ind w:left="720" w:hanging="360"/>
      </w:pPr>
      <w:rPr>
        <w:rFonts w:ascii="Arial" w:hAnsi="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3F87783"/>
    <w:multiLevelType w:val="hybridMultilevel"/>
    <w:tmpl w:val="45E261C8"/>
    <w:lvl w:ilvl="0" w:tplc="29B0CF36">
      <w:start w:val="1"/>
      <w:numFmt w:val="lowerLetter"/>
      <w:lvlText w:val="(%1)"/>
      <w:lvlJc w:val="left"/>
      <w:pPr>
        <w:tabs>
          <w:tab w:val="num" w:pos="1800"/>
        </w:tabs>
        <w:ind w:left="1800" w:hanging="720"/>
      </w:pPr>
      <w:rPr>
        <w:rFonts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4747A44"/>
    <w:multiLevelType w:val="hybridMultilevel"/>
    <w:tmpl w:val="768E997A"/>
    <w:lvl w:ilvl="0" w:tplc="1ACC81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4CC309C"/>
    <w:multiLevelType w:val="hybridMultilevel"/>
    <w:tmpl w:val="8B665020"/>
    <w:lvl w:ilvl="0" w:tplc="373EB53C">
      <w:start w:val="1"/>
      <w:numFmt w:val="decimal"/>
      <w:lvlText w:val="2.8.%1"/>
      <w:lvlJc w:val="left"/>
      <w:pPr>
        <w:tabs>
          <w:tab w:val="num" w:pos="720"/>
        </w:tabs>
        <w:ind w:left="720" w:hanging="360"/>
      </w:pPr>
      <w:rPr>
        <w:rFonts w:hint="default"/>
        <w:b/>
        <w:bCs/>
        <w:color w:val="CC0000"/>
      </w:rPr>
    </w:lvl>
    <w:lvl w:ilvl="1" w:tplc="29B0CF36">
      <w:start w:val="1"/>
      <w:numFmt w:val="lowerLetter"/>
      <w:lvlText w:val="(%2)"/>
      <w:lvlJc w:val="left"/>
      <w:pPr>
        <w:tabs>
          <w:tab w:val="num" w:pos="1800"/>
        </w:tabs>
        <w:ind w:left="1800" w:hanging="720"/>
      </w:pPr>
      <w:rPr>
        <w:rFonts w:cs="Times New Roman" w:hint="default"/>
        <w:sz w:val="22"/>
      </w:rPr>
    </w:lvl>
    <w:lvl w:ilvl="2" w:tplc="58F29052">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675EBC"/>
    <w:multiLevelType w:val="hybridMultilevel"/>
    <w:tmpl w:val="9CF6202C"/>
    <w:lvl w:ilvl="0" w:tplc="5FB2B43E">
      <w:start w:val="1"/>
      <w:numFmt w:val="lowerLetter"/>
      <w:lvlText w:val="(%1)"/>
      <w:lvlJc w:val="left"/>
      <w:pPr>
        <w:ind w:left="360" w:hanging="360"/>
      </w:pPr>
      <w:rPr>
        <w:rFonts w:ascii="Arial" w:hAnsi="Arial" w:hint="default"/>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356A66A7"/>
    <w:multiLevelType w:val="hybridMultilevel"/>
    <w:tmpl w:val="F0406B38"/>
    <w:lvl w:ilvl="0" w:tplc="9CCE3478">
      <w:start w:val="1"/>
      <w:numFmt w:val="lowerLetter"/>
      <w:lvlText w:val="(%1)"/>
      <w:lvlJc w:val="left"/>
      <w:pPr>
        <w:tabs>
          <w:tab w:val="num" w:pos="1440"/>
        </w:tabs>
        <w:ind w:left="1440" w:hanging="720"/>
      </w:pPr>
      <w:rPr>
        <w:rFonts w:cs="Times New Roman"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6077B13"/>
    <w:multiLevelType w:val="hybridMultilevel"/>
    <w:tmpl w:val="B76ACDDE"/>
    <w:lvl w:ilvl="0" w:tplc="91F4DEE4">
      <w:start w:val="1"/>
      <w:numFmt w:val="decimal"/>
      <w:lvlText w:val="%1."/>
      <w:lvlJc w:val="left"/>
      <w:pPr>
        <w:tabs>
          <w:tab w:val="num" w:pos="720"/>
        </w:tabs>
        <w:ind w:left="720" w:hanging="360"/>
      </w:pPr>
      <w:rPr>
        <w:rFonts w:hint="default"/>
      </w:rPr>
    </w:lvl>
    <w:lvl w:ilvl="1" w:tplc="6C160D66">
      <w:start w:val="1"/>
      <w:numFmt w:val="decimal"/>
      <w:lvlText w:val="2.6.%2"/>
      <w:lvlJc w:val="left"/>
      <w:pPr>
        <w:tabs>
          <w:tab w:val="num" w:pos="1440"/>
        </w:tabs>
        <w:ind w:left="1440" w:hanging="360"/>
      </w:pPr>
      <w:rPr>
        <w:rFonts w:hint="default"/>
        <w:b/>
        <w:bCs/>
        <w:color w:val="CC0000"/>
      </w:rPr>
    </w:lvl>
    <w:lvl w:ilvl="2" w:tplc="29B0CF36">
      <w:start w:val="1"/>
      <w:numFmt w:val="lowerLetter"/>
      <w:lvlText w:val="(%3)"/>
      <w:lvlJc w:val="left"/>
      <w:pPr>
        <w:tabs>
          <w:tab w:val="num" w:pos="2700"/>
        </w:tabs>
        <w:ind w:left="2700" w:hanging="720"/>
      </w:pPr>
      <w:rPr>
        <w:rFonts w:cs="Times New Roman" w:hint="default"/>
        <w:sz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AEF21ED"/>
    <w:multiLevelType w:val="hybridMultilevel"/>
    <w:tmpl w:val="F5427F62"/>
    <w:lvl w:ilvl="0" w:tplc="471A18D6">
      <w:start w:val="1"/>
      <w:numFmt w:val="lowerLetter"/>
      <w:lvlText w:val="(%1)"/>
      <w:lvlJc w:val="left"/>
      <w:pPr>
        <w:tabs>
          <w:tab w:val="num" w:pos="1440"/>
        </w:tabs>
        <w:ind w:left="1440" w:hanging="720"/>
      </w:pPr>
      <w:rPr>
        <w:rFonts w:cs="Times New Roman" w:hint="default"/>
        <w:color w:val="auto"/>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3B8467BD"/>
    <w:multiLevelType w:val="multilevel"/>
    <w:tmpl w:val="5BCC0D1E"/>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6"/>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15:restartNumberingAfterBreak="0">
    <w:nsid w:val="3D6C1DDE"/>
    <w:multiLevelType w:val="hybridMultilevel"/>
    <w:tmpl w:val="4A844140"/>
    <w:lvl w:ilvl="0" w:tplc="29B0CF36">
      <w:start w:val="1"/>
      <w:numFmt w:val="lowerLetter"/>
      <w:lvlText w:val="(%1)"/>
      <w:lvlJc w:val="left"/>
      <w:pPr>
        <w:tabs>
          <w:tab w:val="num" w:pos="720"/>
        </w:tabs>
        <w:ind w:left="720" w:hanging="720"/>
      </w:pPr>
      <w:rPr>
        <w:rFonts w:cs="Z@RA62.tmp" w:hint="default"/>
        <w:sz w:val="22"/>
      </w:rPr>
    </w:lvl>
    <w:lvl w:ilvl="1" w:tplc="87265170">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3FC11BA8"/>
    <w:multiLevelType w:val="hybridMultilevel"/>
    <w:tmpl w:val="68760056"/>
    <w:lvl w:ilvl="0" w:tplc="837CBB7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0860DAE"/>
    <w:multiLevelType w:val="hybridMultilevel"/>
    <w:tmpl w:val="E8E63DA6"/>
    <w:lvl w:ilvl="0" w:tplc="29B0CF36">
      <w:start w:val="1"/>
      <w:numFmt w:val="lowerLetter"/>
      <w:lvlText w:val="(%1)"/>
      <w:lvlJc w:val="left"/>
      <w:pPr>
        <w:tabs>
          <w:tab w:val="num" w:pos="1440"/>
        </w:tabs>
        <w:ind w:left="1440" w:hanging="720"/>
      </w:pPr>
      <w:rPr>
        <w:rFonts w:cs="Times New Roman" w:hint="default"/>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25F74AB"/>
    <w:multiLevelType w:val="hybridMultilevel"/>
    <w:tmpl w:val="0EDA4674"/>
    <w:lvl w:ilvl="0" w:tplc="084836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2B13488"/>
    <w:multiLevelType w:val="multilevel"/>
    <w:tmpl w:val="D9A2A8B6"/>
    <w:lvl w:ilvl="0">
      <w:start w:val="5"/>
      <w:numFmt w:val="decimal"/>
      <w:lvlText w:val="%1"/>
      <w:lvlJc w:val="left"/>
      <w:pPr>
        <w:tabs>
          <w:tab w:val="num" w:pos="360"/>
        </w:tabs>
        <w:ind w:left="360" w:hanging="360"/>
      </w:pPr>
      <w:rPr>
        <w:rFonts w:ascii="Arial Bold" w:hAnsi="Arial Bold" w:hint="default"/>
        <w:b/>
        <w:i w:val="0"/>
        <w:color w:val="CC0000"/>
        <w:sz w:val="26"/>
      </w:rPr>
    </w:lvl>
    <w:lvl w:ilvl="1">
      <w:start w:val="1"/>
      <w:numFmt w:val="decimal"/>
      <w:lvlText w:val="%1-%2"/>
      <w:lvlJc w:val="left"/>
      <w:pPr>
        <w:tabs>
          <w:tab w:val="num" w:pos="567"/>
        </w:tabs>
        <w:ind w:left="0" w:firstLine="0"/>
      </w:pPr>
      <w:rPr>
        <w:rFonts w:ascii="Arial Bold" w:hAnsi="Arial Bold" w:hint="default"/>
        <w:b/>
        <w:i w:val="0"/>
        <w:color w:val="CC0000"/>
        <w:sz w:val="26"/>
      </w:rPr>
    </w:lvl>
    <w:lvl w:ilvl="2">
      <w:start w:val="1"/>
      <w:numFmt w:val="decimal"/>
      <w:lvlText w:val="%1-%2-%3"/>
      <w:lvlJc w:val="left"/>
      <w:pPr>
        <w:tabs>
          <w:tab w:val="num" w:pos="567"/>
        </w:tabs>
        <w:ind w:left="0" w:firstLine="0"/>
      </w:pPr>
      <w:rPr>
        <w:rFonts w:ascii="Arial Bold" w:hAnsi="Arial Bold" w:hint="default"/>
        <w:b/>
        <w:i w:val="0"/>
        <w:strike w:val="0"/>
        <w:color w:val="auto"/>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432536B5"/>
    <w:multiLevelType w:val="hybridMultilevel"/>
    <w:tmpl w:val="467699DE"/>
    <w:lvl w:ilvl="0" w:tplc="A8B25DF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4C175E0"/>
    <w:multiLevelType w:val="hybridMultilevel"/>
    <w:tmpl w:val="ADFE784A"/>
    <w:lvl w:ilvl="0" w:tplc="892CCB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508095A"/>
    <w:multiLevelType w:val="hybridMultilevel"/>
    <w:tmpl w:val="9118C310"/>
    <w:lvl w:ilvl="0" w:tplc="77BCDB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50F030F"/>
    <w:multiLevelType w:val="hybridMultilevel"/>
    <w:tmpl w:val="E5FCB6A6"/>
    <w:lvl w:ilvl="0" w:tplc="8C0E98E4">
      <w:start w:val="1"/>
      <w:numFmt w:val="lowerRoman"/>
      <w:lvlText w:val="(%1)"/>
      <w:lvlJc w:val="right"/>
      <w:pPr>
        <w:ind w:left="2552" w:hanging="360"/>
      </w:pPr>
      <w:rPr>
        <w:rFonts w:hint="default"/>
        <w:color w:val="auto"/>
        <w:sz w:val="22"/>
      </w:rPr>
    </w:lvl>
    <w:lvl w:ilvl="1" w:tplc="08090019">
      <w:start w:val="1"/>
      <w:numFmt w:val="lowerLetter"/>
      <w:lvlText w:val="%2."/>
      <w:lvlJc w:val="left"/>
      <w:pPr>
        <w:ind w:left="3272" w:hanging="360"/>
      </w:pPr>
    </w:lvl>
    <w:lvl w:ilvl="2" w:tplc="0809001B" w:tentative="1">
      <w:start w:val="1"/>
      <w:numFmt w:val="lowerRoman"/>
      <w:lvlText w:val="%3."/>
      <w:lvlJc w:val="right"/>
      <w:pPr>
        <w:ind w:left="3992" w:hanging="180"/>
      </w:pPr>
    </w:lvl>
    <w:lvl w:ilvl="3" w:tplc="0809000F" w:tentative="1">
      <w:start w:val="1"/>
      <w:numFmt w:val="decimal"/>
      <w:lvlText w:val="%4."/>
      <w:lvlJc w:val="left"/>
      <w:pPr>
        <w:ind w:left="4712" w:hanging="360"/>
      </w:pPr>
    </w:lvl>
    <w:lvl w:ilvl="4" w:tplc="08090019" w:tentative="1">
      <w:start w:val="1"/>
      <w:numFmt w:val="lowerLetter"/>
      <w:lvlText w:val="%5."/>
      <w:lvlJc w:val="left"/>
      <w:pPr>
        <w:ind w:left="5432" w:hanging="360"/>
      </w:pPr>
    </w:lvl>
    <w:lvl w:ilvl="5" w:tplc="0809001B" w:tentative="1">
      <w:start w:val="1"/>
      <w:numFmt w:val="lowerRoman"/>
      <w:lvlText w:val="%6."/>
      <w:lvlJc w:val="right"/>
      <w:pPr>
        <w:ind w:left="6152" w:hanging="180"/>
      </w:pPr>
    </w:lvl>
    <w:lvl w:ilvl="6" w:tplc="0809000F" w:tentative="1">
      <w:start w:val="1"/>
      <w:numFmt w:val="decimal"/>
      <w:lvlText w:val="%7."/>
      <w:lvlJc w:val="left"/>
      <w:pPr>
        <w:ind w:left="6872" w:hanging="360"/>
      </w:pPr>
    </w:lvl>
    <w:lvl w:ilvl="7" w:tplc="08090019" w:tentative="1">
      <w:start w:val="1"/>
      <w:numFmt w:val="lowerLetter"/>
      <w:lvlText w:val="%8."/>
      <w:lvlJc w:val="left"/>
      <w:pPr>
        <w:ind w:left="7592" w:hanging="360"/>
      </w:pPr>
    </w:lvl>
    <w:lvl w:ilvl="8" w:tplc="0809001B" w:tentative="1">
      <w:start w:val="1"/>
      <w:numFmt w:val="lowerRoman"/>
      <w:lvlText w:val="%9."/>
      <w:lvlJc w:val="right"/>
      <w:pPr>
        <w:ind w:left="8312" w:hanging="180"/>
      </w:pPr>
    </w:lvl>
  </w:abstractNum>
  <w:abstractNum w:abstractNumId="83" w15:restartNumberingAfterBreak="0">
    <w:nsid w:val="45F05DD0"/>
    <w:multiLevelType w:val="hybridMultilevel"/>
    <w:tmpl w:val="A2C280E0"/>
    <w:lvl w:ilvl="0" w:tplc="AEDA9506">
      <w:start w:val="1"/>
      <w:numFmt w:val="lowerLetter"/>
      <w:lvlText w:val="(%1)"/>
      <w:lvlJc w:val="left"/>
      <w:pPr>
        <w:tabs>
          <w:tab w:val="num" w:pos="720"/>
        </w:tabs>
        <w:ind w:left="720" w:hanging="720"/>
      </w:pPr>
      <w:rPr>
        <w:rFonts w:cs="Z@RA62.tmp"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8D31226"/>
    <w:multiLevelType w:val="multilevel"/>
    <w:tmpl w:val="7022498E"/>
    <w:lvl w:ilvl="0">
      <w:start w:val="7"/>
      <w:numFmt w:val="decimal"/>
      <w:lvlText w:val="%1"/>
      <w:lvlJc w:val="left"/>
      <w:pPr>
        <w:tabs>
          <w:tab w:val="num" w:pos="360"/>
        </w:tabs>
        <w:ind w:left="360" w:hanging="360"/>
      </w:pPr>
      <w:rPr>
        <w:rFonts w:ascii="Arial Bold" w:hAnsi="Arial Bold" w:hint="default"/>
        <w:b/>
        <w:i w:val="0"/>
        <w:color w:val="CC0000"/>
        <w:sz w:val="26"/>
      </w:rPr>
    </w:lvl>
    <w:lvl w:ilvl="1">
      <w:start w:val="1"/>
      <w:numFmt w:val="decimal"/>
      <w:pStyle w:val="RPPSECTION"/>
      <w:lvlText w:val="%1-%2"/>
      <w:lvlJc w:val="left"/>
      <w:pPr>
        <w:tabs>
          <w:tab w:val="num" w:pos="567"/>
        </w:tabs>
        <w:ind w:left="0" w:firstLine="0"/>
      </w:pPr>
      <w:rPr>
        <w:rFonts w:ascii="Arial Bold" w:hAnsi="Arial Bold" w:hint="default"/>
        <w:b/>
        <w:i w:val="0"/>
        <w:color w:val="CC0000"/>
        <w:sz w:val="26"/>
      </w:rPr>
    </w:lvl>
    <w:lvl w:ilvl="2">
      <w:start w:val="1"/>
      <w:numFmt w:val="decimal"/>
      <w:lvlText w:val="%1-%2-%3"/>
      <w:lvlJc w:val="left"/>
      <w:pPr>
        <w:tabs>
          <w:tab w:val="num" w:pos="567"/>
        </w:tabs>
        <w:ind w:left="0" w:firstLine="0"/>
      </w:pPr>
      <w:rPr>
        <w:rFonts w:ascii="Arial Bold" w:hAnsi="Arial Bold" w:hint="default"/>
        <w:b/>
        <w:i w:val="0"/>
        <w:color w:val="auto"/>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4A061978"/>
    <w:multiLevelType w:val="hybridMultilevel"/>
    <w:tmpl w:val="8D26909E"/>
    <w:lvl w:ilvl="0" w:tplc="5FB2B43E">
      <w:start w:val="1"/>
      <w:numFmt w:val="lowerLetter"/>
      <w:lvlText w:val="(%1)"/>
      <w:lvlJc w:val="left"/>
      <w:pPr>
        <w:ind w:left="720" w:hanging="360"/>
      </w:pPr>
      <w:rPr>
        <w:rFonts w:ascii="Arial" w:hAnsi="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A085D3A"/>
    <w:multiLevelType w:val="hybridMultilevel"/>
    <w:tmpl w:val="9670C90E"/>
    <w:lvl w:ilvl="0" w:tplc="9CCE3478">
      <w:start w:val="1"/>
      <w:numFmt w:val="lowerLetter"/>
      <w:lvlText w:val="(%1)"/>
      <w:lvlJc w:val="left"/>
      <w:pPr>
        <w:tabs>
          <w:tab w:val="num" w:pos="1440"/>
        </w:tabs>
        <w:ind w:left="1440" w:hanging="720"/>
      </w:pPr>
      <w:rPr>
        <w:rFonts w:cs="Times New Roman" w:hint="default"/>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BA4072B"/>
    <w:multiLevelType w:val="hybridMultilevel"/>
    <w:tmpl w:val="6C08CD90"/>
    <w:lvl w:ilvl="0" w:tplc="29B0CF36">
      <w:start w:val="1"/>
      <w:numFmt w:val="lowerLetter"/>
      <w:lvlText w:val="(%1)"/>
      <w:lvlJc w:val="left"/>
      <w:pPr>
        <w:tabs>
          <w:tab w:val="num" w:pos="720"/>
        </w:tabs>
        <w:ind w:left="720" w:hanging="720"/>
      </w:pPr>
      <w:rPr>
        <w:rFonts w:cs="Times New Roman" w:hint="default"/>
        <w:sz w:val="22"/>
      </w:rPr>
    </w:lvl>
    <w:lvl w:ilvl="1" w:tplc="3BEAF274">
      <w:start w:val="37"/>
      <w:numFmt w:val="decimal"/>
      <w:lvlText w:val="%2."/>
      <w:lvlJc w:val="left"/>
      <w:pPr>
        <w:tabs>
          <w:tab w:val="num" w:pos="720"/>
        </w:tabs>
        <w:ind w:left="720" w:hanging="360"/>
      </w:pPr>
      <w:rPr>
        <w:rFonts w:hint="default"/>
      </w:rPr>
    </w:lvl>
    <w:lvl w:ilvl="2" w:tplc="B63C9FA0">
      <w:start w:val="36"/>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8" w15:restartNumberingAfterBreak="0">
    <w:nsid w:val="4BDD205B"/>
    <w:multiLevelType w:val="hybridMultilevel"/>
    <w:tmpl w:val="8092C0B6"/>
    <w:lvl w:ilvl="0" w:tplc="29B0CF36">
      <w:start w:val="1"/>
      <w:numFmt w:val="lowerLetter"/>
      <w:lvlText w:val="(%1)"/>
      <w:lvlJc w:val="left"/>
      <w:pPr>
        <w:tabs>
          <w:tab w:val="num" w:pos="1440"/>
        </w:tabs>
        <w:ind w:left="1440" w:hanging="720"/>
      </w:pPr>
      <w:rPr>
        <w:rFonts w:cs="Times New Roman" w:hint="default"/>
        <w:sz w:val="22"/>
      </w:rPr>
    </w:lvl>
    <w:lvl w:ilvl="1" w:tplc="8766F598">
      <w:start w:val="3"/>
      <w:numFmt w:val="low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9" w15:restartNumberingAfterBreak="0">
    <w:nsid w:val="4CBD2494"/>
    <w:multiLevelType w:val="multilevel"/>
    <w:tmpl w:val="40F2FB42"/>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4"/>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0" w15:restartNumberingAfterBreak="0">
    <w:nsid w:val="4D01582C"/>
    <w:multiLevelType w:val="hybridMultilevel"/>
    <w:tmpl w:val="6AB89994"/>
    <w:lvl w:ilvl="0" w:tplc="6F9887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EC80B8B"/>
    <w:multiLevelType w:val="hybridMultilevel"/>
    <w:tmpl w:val="72BC2558"/>
    <w:lvl w:ilvl="0" w:tplc="90046B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F140362"/>
    <w:multiLevelType w:val="multilevel"/>
    <w:tmpl w:val="E2C8BBB2"/>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4FC618C0"/>
    <w:multiLevelType w:val="multilevel"/>
    <w:tmpl w:val="E376D320"/>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4" w15:restartNumberingAfterBreak="0">
    <w:nsid w:val="50C25EA9"/>
    <w:multiLevelType w:val="hybridMultilevel"/>
    <w:tmpl w:val="78A49F2A"/>
    <w:lvl w:ilvl="0" w:tplc="5FB2B43E">
      <w:start w:val="1"/>
      <w:numFmt w:val="lowerLetter"/>
      <w:lvlText w:val="(%1)"/>
      <w:lvlJc w:val="left"/>
      <w:pPr>
        <w:tabs>
          <w:tab w:val="num" w:pos="1080"/>
        </w:tabs>
        <w:ind w:left="1080" w:hanging="360"/>
      </w:pPr>
      <w:rPr>
        <w:rFonts w:ascii="Arial" w:hAnsi="Arial" w:hint="default"/>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20E307F"/>
    <w:multiLevelType w:val="hybridMultilevel"/>
    <w:tmpl w:val="9ED6E7EC"/>
    <w:lvl w:ilvl="0" w:tplc="EC900D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48E2265"/>
    <w:multiLevelType w:val="hybridMultilevel"/>
    <w:tmpl w:val="551C6548"/>
    <w:lvl w:ilvl="0" w:tplc="29B0CF36">
      <w:start w:val="1"/>
      <w:numFmt w:val="lowerLetter"/>
      <w:lvlText w:val="(%1)"/>
      <w:lvlJc w:val="left"/>
      <w:pPr>
        <w:tabs>
          <w:tab w:val="num" w:pos="1440"/>
        </w:tabs>
        <w:ind w:left="1440" w:hanging="720"/>
      </w:pPr>
      <w:rPr>
        <w:rFonts w:cs="Times New Roman" w:hint="default"/>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4B150C0"/>
    <w:multiLevelType w:val="hybridMultilevel"/>
    <w:tmpl w:val="6B08ABCC"/>
    <w:lvl w:ilvl="0" w:tplc="B3E4D306">
      <w:start w:val="1"/>
      <w:numFmt w:val="lowerLetter"/>
      <w:lvlText w:val="(%1)"/>
      <w:lvlJc w:val="left"/>
      <w:pPr>
        <w:tabs>
          <w:tab w:val="num" w:pos="1575"/>
        </w:tabs>
        <w:ind w:left="1575" w:hanging="855"/>
      </w:pPr>
      <w:rPr>
        <w:rFonts w:hint="default"/>
      </w:rPr>
    </w:lvl>
    <w:lvl w:ilvl="1" w:tplc="397A59B4">
      <w:start w:val="1"/>
      <w:numFmt w:val="lowerRoman"/>
      <w:lvlText w:val="(%2)"/>
      <w:lvlJc w:val="left"/>
      <w:pPr>
        <w:tabs>
          <w:tab w:val="num" w:pos="1800"/>
        </w:tabs>
        <w:ind w:left="1800" w:hanging="360"/>
      </w:pPr>
      <w:rPr>
        <w:rFonts w:ascii="Arial" w:eastAsia="Times New Roman" w:hAnsi="Arial" w:cs="Arial"/>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56460900"/>
    <w:multiLevelType w:val="multilevel"/>
    <w:tmpl w:val="F926D2A6"/>
    <w:lvl w:ilvl="0">
      <w:start w:val="1"/>
      <w:numFmt w:val="upperLetter"/>
      <w:pStyle w:val="Recital"/>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color w:val="auto"/>
      </w:rPr>
    </w:lvl>
    <w:lvl w:ilvl="2">
      <w:start w:val="1"/>
      <w:numFmt w:val="bullet"/>
      <w:pStyle w:val="BodyText2"/>
      <w:lvlText w:val=""/>
      <w:lvlJc w:val="left"/>
      <w:pPr>
        <w:tabs>
          <w:tab w:val="num" w:pos="720"/>
        </w:tabs>
        <w:ind w:left="720" w:hanging="720"/>
      </w:pPr>
      <w:rPr>
        <w:rFonts w:ascii="Symbol" w:hAnsi="Symbol" w:hint="default"/>
        <w:color w:val="auto"/>
      </w:rPr>
    </w:lvl>
    <w:lvl w:ilvl="3">
      <w:start w:val="1"/>
      <w:numFmt w:val="bullet"/>
      <w:pStyle w:val="BodyText3"/>
      <w:lvlText w:val=""/>
      <w:lvlJc w:val="left"/>
      <w:pPr>
        <w:tabs>
          <w:tab w:val="num" w:pos="720"/>
        </w:tabs>
        <w:ind w:left="720" w:hanging="720"/>
      </w:pPr>
      <w:rPr>
        <w:rFonts w:ascii="Symbol" w:hAnsi="Symbol"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67B6B4B"/>
    <w:multiLevelType w:val="hybridMultilevel"/>
    <w:tmpl w:val="3E186994"/>
    <w:lvl w:ilvl="0" w:tplc="1102D3AE">
      <w:start w:val="1"/>
      <w:numFmt w:val="lowerLetter"/>
      <w:lvlText w:val="(%1)"/>
      <w:lvlJc w:val="left"/>
      <w:pPr>
        <w:tabs>
          <w:tab w:val="num" w:pos="720"/>
        </w:tabs>
        <w:ind w:left="720" w:hanging="360"/>
      </w:pPr>
      <w:rPr>
        <w:rFont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7134B1D"/>
    <w:multiLevelType w:val="hybridMultilevel"/>
    <w:tmpl w:val="5240D568"/>
    <w:lvl w:ilvl="0" w:tplc="6F4E890C">
      <w:start w:val="1"/>
      <w:numFmt w:val="decimal"/>
      <w:lvlText w:val="2.3.%1"/>
      <w:lvlJc w:val="left"/>
      <w:pPr>
        <w:tabs>
          <w:tab w:val="num" w:pos="1440"/>
        </w:tabs>
        <w:ind w:left="1440" w:hanging="360"/>
      </w:pPr>
      <w:rPr>
        <w:rFonts w:hint="default"/>
        <w:b/>
        <w:bCs/>
        <w:color w:val="CC0000"/>
      </w:rPr>
    </w:lvl>
    <w:lvl w:ilvl="1" w:tplc="29B0CF36">
      <w:start w:val="1"/>
      <w:numFmt w:val="lowerLetter"/>
      <w:lvlText w:val="(%2)"/>
      <w:lvlJc w:val="left"/>
      <w:pPr>
        <w:tabs>
          <w:tab w:val="num" w:pos="2520"/>
        </w:tabs>
        <w:ind w:left="2520" w:hanging="720"/>
      </w:pPr>
      <w:rPr>
        <w:rFonts w:cs="Times New Roman" w:hint="default"/>
        <w:sz w:val="2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1" w15:restartNumberingAfterBreak="0">
    <w:nsid w:val="57A17257"/>
    <w:multiLevelType w:val="multilevel"/>
    <w:tmpl w:val="358C83D6"/>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1"/>
      <w:numFmt w:val="decimal"/>
      <w:lvlText w:val="%1-%2"/>
      <w:lvlJc w:val="left"/>
      <w:pPr>
        <w:tabs>
          <w:tab w:val="num" w:pos="720"/>
        </w:tabs>
        <w:ind w:left="720" w:hanging="720"/>
      </w:pPr>
      <w:rPr>
        <w:rFonts w:ascii="Arial Bold" w:hAnsi="Arial Bold" w:cs="Arial" w:hint="default"/>
        <w:b/>
        <w:i w:val="0"/>
        <w:color w:val="CC0000"/>
        <w:sz w:val="26"/>
        <w:szCs w:val="26"/>
        <w:u w:val="none"/>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2" w15:restartNumberingAfterBreak="0">
    <w:nsid w:val="57D70A1F"/>
    <w:multiLevelType w:val="multilevel"/>
    <w:tmpl w:val="FDAAEBAC"/>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6"/>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15:restartNumberingAfterBreak="0">
    <w:nsid w:val="57FC23A3"/>
    <w:multiLevelType w:val="hybridMultilevel"/>
    <w:tmpl w:val="FBAA5FE8"/>
    <w:lvl w:ilvl="0" w:tplc="B8E4ADA0">
      <w:start w:val="1"/>
      <w:numFmt w:val="lowerLetter"/>
      <w:lvlText w:val="(%1)"/>
      <w:lvlJc w:val="left"/>
      <w:pPr>
        <w:tabs>
          <w:tab w:val="num" w:pos="720"/>
        </w:tabs>
        <w:ind w:left="720" w:hanging="720"/>
      </w:pPr>
      <w:rPr>
        <w:rFonts w:cs="Symbol" w:hint="default"/>
        <w:i w:val="0"/>
        <w:sz w:val="22"/>
      </w:rPr>
    </w:lvl>
    <w:lvl w:ilvl="1" w:tplc="DEBA1FF8">
      <w:start w:val="1"/>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4" w15:restartNumberingAfterBreak="0">
    <w:nsid w:val="58796C05"/>
    <w:multiLevelType w:val="multilevel"/>
    <w:tmpl w:val="49049968"/>
    <w:lvl w:ilvl="0">
      <w:start w:val="1"/>
      <w:numFmt w:val="decimal"/>
      <w:lvlRestart w:val="0"/>
      <w:pStyle w:val="Chapter"/>
      <w:isLgl/>
      <w:lvlText w:val="%1"/>
      <w:lvlJc w:val="left"/>
      <w:pPr>
        <w:tabs>
          <w:tab w:val="num" w:pos="1440"/>
        </w:tabs>
        <w:ind w:left="1440" w:hanging="1440"/>
      </w:pPr>
      <w:rPr>
        <w:rFonts w:ascii="Arial" w:hAnsi="Arial" w:hint="default"/>
        <w:b/>
        <w:i w:val="0"/>
        <w:caps/>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
      <w:isLgl/>
      <w:lvlText w:val="%1.%2"/>
      <w:lvlJc w:val="left"/>
      <w:pPr>
        <w:tabs>
          <w:tab w:val="num" w:pos="1440"/>
        </w:tabs>
        <w:ind w:left="1440" w:hanging="1440"/>
      </w:pPr>
      <w:rPr>
        <w:rFonts w:hint="default"/>
        <w:sz w:val="26"/>
        <w:szCs w:val="26"/>
      </w:rPr>
    </w:lvl>
    <w:lvl w:ilvl="2">
      <w:start w:val="1"/>
      <w:numFmt w:val="decimal"/>
      <w:pStyle w:val="Paragraph"/>
      <w:isLgl/>
      <w:lvlText w:val="%1.%2.%3"/>
      <w:lvlJc w:val="left"/>
      <w:pPr>
        <w:tabs>
          <w:tab w:val="num" w:pos="1620"/>
        </w:tabs>
        <w:ind w:left="1620" w:hanging="1440"/>
      </w:pPr>
      <w:rPr>
        <w:rFonts w:ascii="Arial" w:hAnsi="Arial" w:hint="default"/>
        <w:b/>
        <w:i w:val="0"/>
        <w:caps w:val="0"/>
        <w:strike w:val="0"/>
        <w:dstrike w:val="0"/>
        <w:vanish w:val="0"/>
        <w:color w:val="CC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ub-paragraph"/>
      <w:isLgl/>
      <w:lvlText w:val="(%4)"/>
      <w:lvlJc w:val="left"/>
      <w:pPr>
        <w:tabs>
          <w:tab w:val="num" w:pos="2160"/>
        </w:tabs>
        <w:ind w:left="2160" w:hanging="720"/>
      </w:pPr>
      <w:rPr>
        <w:rFonts w:hint="default"/>
      </w:rPr>
    </w:lvl>
    <w:lvl w:ilvl="4">
      <w:start w:val="1"/>
      <w:numFmt w:val="decimal"/>
      <w:lvlText w:val="(%5)"/>
      <w:lvlJc w:val="left"/>
      <w:pPr>
        <w:tabs>
          <w:tab w:val="num" w:pos="2160"/>
        </w:tabs>
        <w:ind w:left="2880" w:hanging="720"/>
      </w:pPr>
      <w:rPr>
        <w:rFonts w:ascii="Arial" w:hAnsi="Arial" w:hint="default"/>
        <w:b w:val="0"/>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ub-sub-sub-paragraph"/>
      <w:lvlText w:val="(%6)"/>
      <w:lvlJc w:val="left"/>
      <w:pPr>
        <w:tabs>
          <w:tab w:val="num" w:pos="3039"/>
        </w:tabs>
        <w:ind w:left="3039" w:hanging="726"/>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105" w15:restartNumberingAfterBreak="0">
    <w:nsid w:val="5AA10AD5"/>
    <w:multiLevelType w:val="hybridMultilevel"/>
    <w:tmpl w:val="D596619A"/>
    <w:lvl w:ilvl="0" w:tplc="837CBB72">
      <w:start w:val="1"/>
      <w:numFmt w:val="lowerLetter"/>
      <w:lvlText w:val="(%1)"/>
      <w:lvlJc w:val="left"/>
      <w:pPr>
        <w:tabs>
          <w:tab w:val="num" w:pos="720"/>
        </w:tabs>
        <w:ind w:left="720" w:hanging="720"/>
      </w:pPr>
      <w:rPr>
        <w:rFonts w:hint="default"/>
      </w:rPr>
    </w:lvl>
    <w:lvl w:ilvl="1" w:tplc="9E42F2D0">
      <w:start w:val="14"/>
      <w:numFmt w:val="decimal"/>
      <w:lvlText w:val="%2."/>
      <w:lvlJc w:val="left"/>
      <w:pPr>
        <w:tabs>
          <w:tab w:val="num" w:pos="1080"/>
        </w:tabs>
        <w:ind w:left="1080" w:hanging="360"/>
      </w:pPr>
      <w:rPr>
        <w:rFonts w:hint="default"/>
      </w:rPr>
    </w:lvl>
    <w:lvl w:ilvl="2" w:tplc="E46CB3A8">
      <w:start w:val="1"/>
      <w:numFmt w:val="lowerLetter"/>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15:restartNumberingAfterBreak="0">
    <w:nsid w:val="5B410F0E"/>
    <w:multiLevelType w:val="hybridMultilevel"/>
    <w:tmpl w:val="897E0AD0"/>
    <w:lvl w:ilvl="0" w:tplc="08483670">
      <w:start w:val="1"/>
      <w:numFmt w:val="lowerLetter"/>
      <w:lvlText w:val="(%1)"/>
      <w:lvlJc w:val="left"/>
      <w:pPr>
        <w:tabs>
          <w:tab w:val="num" w:pos="2520"/>
        </w:tabs>
        <w:ind w:left="360" w:hanging="360"/>
      </w:pPr>
      <w:rPr>
        <w:rFonts w:hint="default"/>
      </w:rPr>
    </w:lvl>
    <w:lvl w:ilvl="1" w:tplc="80BC0E34">
      <w:start w:val="1"/>
      <w:numFmt w:val="lowerRoman"/>
      <w:lvlText w:val="(%2)"/>
      <w:lvlJc w:val="left"/>
      <w:pPr>
        <w:tabs>
          <w:tab w:val="num" w:pos="1430"/>
        </w:tabs>
        <w:ind w:left="1430" w:hanging="720"/>
      </w:pPr>
      <w:rPr>
        <w:rFonts w:hint="default"/>
      </w:rPr>
    </w:lvl>
    <w:lvl w:ilvl="2" w:tplc="5850599A">
      <w:start w:val="1"/>
      <w:numFmt w:val="lowerLetter"/>
      <w:lvlText w:val="(%3)"/>
      <w:lvlJc w:val="left"/>
      <w:pPr>
        <w:tabs>
          <w:tab w:val="num" w:pos="1980"/>
        </w:tabs>
        <w:ind w:left="1980" w:hanging="360"/>
      </w:pPr>
      <w:rPr>
        <w:rFonts w:ascii="Arial" w:hAnsi="Arial" w:hint="default"/>
        <w:b w:val="0"/>
        <w:i w:val="0"/>
        <w:caps/>
        <w:color w:val="auto"/>
        <w:sz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5BDF3280"/>
    <w:multiLevelType w:val="hybridMultilevel"/>
    <w:tmpl w:val="C330C174"/>
    <w:lvl w:ilvl="0" w:tplc="4994008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8" w15:restartNumberingAfterBreak="0">
    <w:nsid w:val="5BED623F"/>
    <w:multiLevelType w:val="hybridMultilevel"/>
    <w:tmpl w:val="BE1496FA"/>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C127905"/>
    <w:multiLevelType w:val="multilevel"/>
    <w:tmpl w:val="B5C61DFA"/>
    <w:lvl w:ilvl="0">
      <w:start w:val="3"/>
      <w:numFmt w:val="decimal"/>
      <w:lvlText w:val="%1"/>
      <w:lvlJc w:val="left"/>
      <w:pPr>
        <w:tabs>
          <w:tab w:val="num" w:pos="720"/>
        </w:tabs>
        <w:ind w:left="720" w:hanging="720"/>
      </w:pPr>
      <w:rPr>
        <w:rFonts w:ascii="Arial Bold" w:hAnsi="Arial Bold" w:hint="default"/>
        <w:b/>
        <w:i w:val="0"/>
        <w:color w:val="CC0000"/>
        <w:sz w:val="26"/>
      </w:rPr>
    </w:lvl>
    <w:lvl w:ilvl="1">
      <w:start w:val="2"/>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15:restartNumberingAfterBreak="0">
    <w:nsid w:val="5CA162C1"/>
    <w:multiLevelType w:val="hybridMultilevel"/>
    <w:tmpl w:val="0F76805A"/>
    <w:lvl w:ilvl="0" w:tplc="6BB6BC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CC53352"/>
    <w:multiLevelType w:val="hybridMultilevel"/>
    <w:tmpl w:val="2848C2CA"/>
    <w:lvl w:ilvl="0" w:tplc="BA7241A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D321FE1"/>
    <w:multiLevelType w:val="hybridMultilevel"/>
    <w:tmpl w:val="89CCC76C"/>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DF82D44"/>
    <w:multiLevelType w:val="hybridMultilevel"/>
    <w:tmpl w:val="7FD23552"/>
    <w:lvl w:ilvl="0" w:tplc="37B8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E7901EF"/>
    <w:multiLevelType w:val="hybridMultilevel"/>
    <w:tmpl w:val="9CF6202C"/>
    <w:lvl w:ilvl="0" w:tplc="5FB2B43E">
      <w:start w:val="1"/>
      <w:numFmt w:val="lowerLetter"/>
      <w:lvlText w:val="(%1)"/>
      <w:lvlJc w:val="left"/>
      <w:pPr>
        <w:ind w:left="502" w:hanging="360"/>
      </w:pPr>
      <w:rPr>
        <w:rFonts w:ascii="Arial" w:hAnsi="Arial" w:hint="default"/>
        <w:color w:val="auto"/>
        <w:sz w:val="22"/>
        <w:szCs w:val="22"/>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5" w15:restartNumberingAfterBreak="0">
    <w:nsid w:val="60724996"/>
    <w:multiLevelType w:val="hybridMultilevel"/>
    <w:tmpl w:val="D596619A"/>
    <w:lvl w:ilvl="0" w:tplc="837CBB72">
      <w:start w:val="1"/>
      <w:numFmt w:val="lowerLetter"/>
      <w:lvlText w:val="(%1)"/>
      <w:lvlJc w:val="left"/>
      <w:pPr>
        <w:tabs>
          <w:tab w:val="num" w:pos="1080"/>
        </w:tabs>
        <w:ind w:left="1080" w:hanging="720"/>
      </w:pPr>
      <w:rPr>
        <w:rFonts w:hint="default"/>
      </w:rPr>
    </w:lvl>
    <w:lvl w:ilvl="1" w:tplc="9E42F2D0">
      <w:start w:val="14"/>
      <w:numFmt w:val="decimal"/>
      <w:lvlText w:val="%2."/>
      <w:lvlJc w:val="left"/>
      <w:pPr>
        <w:tabs>
          <w:tab w:val="num" w:pos="1440"/>
        </w:tabs>
        <w:ind w:left="1440" w:hanging="360"/>
      </w:pPr>
      <w:rPr>
        <w:rFonts w:hint="default"/>
      </w:rPr>
    </w:lvl>
    <w:lvl w:ilvl="2" w:tplc="E46CB3A8">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349431B"/>
    <w:multiLevelType w:val="hybridMultilevel"/>
    <w:tmpl w:val="26C6CB1A"/>
    <w:lvl w:ilvl="0" w:tplc="2A7C1C1E">
      <w:start w:val="1"/>
      <w:numFmt w:val="lowerLetter"/>
      <w:lvlText w:val="(%1)"/>
      <w:lvlJc w:val="left"/>
      <w:pPr>
        <w:tabs>
          <w:tab w:val="num" w:pos="605"/>
        </w:tabs>
        <w:ind w:left="605" w:hanging="720"/>
      </w:pPr>
      <w:rPr>
        <w:rFonts w:hint="default"/>
        <w:b w:val="0"/>
        <w:sz w:val="22"/>
        <w:szCs w:val="22"/>
      </w:rPr>
    </w:lvl>
    <w:lvl w:ilvl="1" w:tplc="08090019" w:tentative="1">
      <w:start w:val="1"/>
      <w:numFmt w:val="lowerLetter"/>
      <w:lvlText w:val="%2."/>
      <w:lvlJc w:val="left"/>
      <w:pPr>
        <w:tabs>
          <w:tab w:val="num" w:pos="425"/>
        </w:tabs>
        <w:ind w:left="425" w:hanging="360"/>
      </w:pPr>
    </w:lvl>
    <w:lvl w:ilvl="2" w:tplc="0809001B" w:tentative="1">
      <w:start w:val="1"/>
      <w:numFmt w:val="lowerRoman"/>
      <w:lvlText w:val="%3."/>
      <w:lvlJc w:val="right"/>
      <w:pPr>
        <w:tabs>
          <w:tab w:val="num" w:pos="1145"/>
        </w:tabs>
        <w:ind w:left="1145" w:hanging="180"/>
      </w:pPr>
    </w:lvl>
    <w:lvl w:ilvl="3" w:tplc="0809000F" w:tentative="1">
      <w:start w:val="1"/>
      <w:numFmt w:val="decimal"/>
      <w:lvlText w:val="%4."/>
      <w:lvlJc w:val="left"/>
      <w:pPr>
        <w:tabs>
          <w:tab w:val="num" w:pos="1865"/>
        </w:tabs>
        <w:ind w:left="1865" w:hanging="360"/>
      </w:pPr>
    </w:lvl>
    <w:lvl w:ilvl="4" w:tplc="08090019" w:tentative="1">
      <w:start w:val="1"/>
      <w:numFmt w:val="lowerLetter"/>
      <w:lvlText w:val="%5."/>
      <w:lvlJc w:val="left"/>
      <w:pPr>
        <w:tabs>
          <w:tab w:val="num" w:pos="2585"/>
        </w:tabs>
        <w:ind w:left="2585" w:hanging="360"/>
      </w:pPr>
    </w:lvl>
    <w:lvl w:ilvl="5" w:tplc="0809001B" w:tentative="1">
      <w:start w:val="1"/>
      <w:numFmt w:val="lowerRoman"/>
      <w:lvlText w:val="%6."/>
      <w:lvlJc w:val="right"/>
      <w:pPr>
        <w:tabs>
          <w:tab w:val="num" w:pos="3305"/>
        </w:tabs>
        <w:ind w:left="3305" w:hanging="180"/>
      </w:pPr>
    </w:lvl>
    <w:lvl w:ilvl="6" w:tplc="0809000F" w:tentative="1">
      <w:start w:val="1"/>
      <w:numFmt w:val="decimal"/>
      <w:lvlText w:val="%7."/>
      <w:lvlJc w:val="left"/>
      <w:pPr>
        <w:tabs>
          <w:tab w:val="num" w:pos="4025"/>
        </w:tabs>
        <w:ind w:left="4025" w:hanging="360"/>
      </w:pPr>
    </w:lvl>
    <w:lvl w:ilvl="7" w:tplc="08090019" w:tentative="1">
      <w:start w:val="1"/>
      <w:numFmt w:val="lowerLetter"/>
      <w:lvlText w:val="%8."/>
      <w:lvlJc w:val="left"/>
      <w:pPr>
        <w:tabs>
          <w:tab w:val="num" w:pos="4745"/>
        </w:tabs>
        <w:ind w:left="4745" w:hanging="360"/>
      </w:pPr>
    </w:lvl>
    <w:lvl w:ilvl="8" w:tplc="0809001B" w:tentative="1">
      <w:start w:val="1"/>
      <w:numFmt w:val="lowerRoman"/>
      <w:lvlText w:val="%9."/>
      <w:lvlJc w:val="right"/>
      <w:pPr>
        <w:tabs>
          <w:tab w:val="num" w:pos="5465"/>
        </w:tabs>
        <w:ind w:left="5465" w:hanging="180"/>
      </w:pPr>
    </w:lvl>
  </w:abstractNum>
  <w:abstractNum w:abstractNumId="117" w15:restartNumberingAfterBreak="0">
    <w:nsid w:val="636273A6"/>
    <w:multiLevelType w:val="hybridMultilevel"/>
    <w:tmpl w:val="F7AC4866"/>
    <w:lvl w:ilvl="0" w:tplc="29B0CF36">
      <w:start w:val="1"/>
      <w:numFmt w:val="lowerLetter"/>
      <w:lvlText w:val="(%1)"/>
      <w:lvlJc w:val="left"/>
      <w:pPr>
        <w:tabs>
          <w:tab w:val="num" w:pos="2705"/>
        </w:tabs>
        <w:ind w:left="2705" w:hanging="720"/>
      </w:pPr>
      <w:rPr>
        <w:rFonts w:cs="Times New Roman" w:hint="default"/>
        <w:sz w:val="22"/>
      </w:rPr>
    </w:lvl>
    <w:lvl w:ilvl="1" w:tplc="04090019" w:tentative="1">
      <w:start w:val="1"/>
      <w:numFmt w:val="lowerLetter"/>
      <w:lvlText w:val="%2."/>
      <w:lvlJc w:val="left"/>
      <w:pPr>
        <w:tabs>
          <w:tab w:val="num" w:pos="2705"/>
        </w:tabs>
        <w:ind w:left="2705" w:hanging="360"/>
      </w:pPr>
    </w:lvl>
    <w:lvl w:ilvl="2" w:tplc="0409001B" w:tentative="1">
      <w:start w:val="1"/>
      <w:numFmt w:val="lowerRoman"/>
      <w:lvlText w:val="%3."/>
      <w:lvlJc w:val="right"/>
      <w:pPr>
        <w:tabs>
          <w:tab w:val="num" w:pos="3425"/>
        </w:tabs>
        <w:ind w:left="3425" w:hanging="180"/>
      </w:pPr>
    </w:lvl>
    <w:lvl w:ilvl="3" w:tplc="0409000F" w:tentative="1">
      <w:start w:val="1"/>
      <w:numFmt w:val="decimal"/>
      <w:lvlText w:val="%4."/>
      <w:lvlJc w:val="left"/>
      <w:pPr>
        <w:tabs>
          <w:tab w:val="num" w:pos="4145"/>
        </w:tabs>
        <w:ind w:left="4145" w:hanging="360"/>
      </w:pPr>
    </w:lvl>
    <w:lvl w:ilvl="4" w:tplc="04090019" w:tentative="1">
      <w:start w:val="1"/>
      <w:numFmt w:val="lowerLetter"/>
      <w:lvlText w:val="%5."/>
      <w:lvlJc w:val="left"/>
      <w:pPr>
        <w:tabs>
          <w:tab w:val="num" w:pos="4865"/>
        </w:tabs>
        <w:ind w:left="4865" w:hanging="360"/>
      </w:pPr>
    </w:lvl>
    <w:lvl w:ilvl="5" w:tplc="0409001B" w:tentative="1">
      <w:start w:val="1"/>
      <w:numFmt w:val="lowerRoman"/>
      <w:lvlText w:val="%6."/>
      <w:lvlJc w:val="right"/>
      <w:pPr>
        <w:tabs>
          <w:tab w:val="num" w:pos="5585"/>
        </w:tabs>
        <w:ind w:left="5585" w:hanging="180"/>
      </w:pPr>
    </w:lvl>
    <w:lvl w:ilvl="6" w:tplc="0409000F" w:tentative="1">
      <w:start w:val="1"/>
      <w:numFmt w:val="decimal"/>
      <w:lvlText w:val="%7."/>
      <w:lvlJc w:val="left"/>
      <w:pPr>
        <w:tabs>
          <w:tab w:val="num" w:pos="6305"/>
        </w:tabs>
        <w:ind w:left="6305" w:hanging="360"/>
      </w:pPr>
    </w:lvl>
    <w:lvl w:ilvl="7" w:tplc="04090019" w:tentative="1">
      <w:start w:val="1"/>
      <w:numFmt w:val="lowerLetter"/>
      <w:lvlText w:val="%8."/>
      <w:lvlJc w:val="left"/>
      <w:pPr>
        <w:tabs>
          <w:tab w:val="num" w:pos="7025"/>
        </w:tabs>
        <w:ind w:left="7025" w:hanging="360"/>
      </w:pPr>
    </w:lvl>
    <w:lvl w:ilvl="8" w:tplc="0409001B" w:tentative="1">
      <w:start w:val="1"/>
      <w:numFmt w:val="lowerRoman"/>
      <w:lvlText w:val="%9."/>
      <w:lvlJc w:val="right"/>
      <w:pPr>
        <w:tabs>
          <w:tab w:val="num" w:pos="7745"/>
        </w:tabs>
        <w:ind w:left="7745" w:hanging="180"/>
      </w:pPr>
    </w:lvl>
  </w:abstractNum>
  <w:abstractNum w:abstractNumId="118" w15:restartNumberingAfterBreak="0">
    <w:nsid w:val="644E62B3"/>
    <w:multiLevelType w:val="hybridMultilevel"/>
    <w:tmpl w:val="8F8422A8"/>
    <w:lvl w:ilvl="0" w:tplc="063437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526224F"/>
    <w:multiLevelType w:val="hybridMultilevel"/>
    <w:tmpl w:val="C4CEB2C0"/>
    <w:lvl w:ilvl="0" w:tplc="30049898">
      <w:start w:val="1"/>
      <w:numFmt w:val="decimal"/>
      <w:lvlText w:val="%1."/>
      <w:lvlJc w:val="left"/>
      <w:pPr>
        <w:tabs>
          <w:tab w:val="num" w:pos="720"/>
        </w:tabs>
        <w:ind w:left="720" w:hanging="360"/>
      </w:pPr>
      <w:rPr>
        <w:rFonts w:hint="default"/>
        <w:b w:val="0"/>
        <w:i w:val="0"/>
      </w:rPr>
    </w:lvl>
    <w:lvl w:ilvl="1" w:tplc="2206AB22">
      <w:start w:val="1"/>
      <w:numFmt w:val="lowerLetter"/>
      <w:lvlText w:val="(%2)"/>
      <w:lvlJc w:val="left"/>
      <w:pPr>
        <w:tabs>
          <w:tab w:val="num" w:pos="2345"/>
        </w:tabs>
        <w:ind w:left="2345" w:hanging="360"/>
      </w:pPr>
      <w:rPr>
        <w:rFonts w:hint="default"/>
        <w:b w:val="0"/>
        <w:i w:val="0"/>
        <w:sz w:val="22"/>
        <w:szCs w:val="22"/>
      </w:rPr>
    </w:lvl>
    <w:lvl w:ilvl="2" w:tplc="22E03018">
      <w:start w:val="2"/>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65BD53D0"/>
    <w:multiLevelType w:val="hybridMultilevel"/>
    <w:tmpl w:val="3738BAE2"/>
    <w:lvl w:ilvl="0" w:tplc="4254F548">
      <w:start w:val="1"/>
      <w:numFmt w:val="lowerLetter"/>
      <w:lvlText w:val="(%1)"/>
      <w:lvlJc w:val="left"/>
      <w:pPr>
        <w:tabs>
          <w:tab w:val="num" w:pos="720"/>
        </w:tabs>
        <w:ind w:left="720" w:hanging="720"/>
      </w:pPr>
      <w:rPr>
        <w:rFonts w:cs="Z@RA62.tmp"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65D5571A"/>
    <w:multiLevelType w:val="hybridMultilevel"/>
    <w:tmpl w:val="11683208"/>
    <w:lvl w:ilvl="0" w:tplc="837CBB7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66FC103C"/>
    <w:multiLevelType w:val="hybridMultilevel"/>
    <w:tmpl w:val="D596619A"/>
    <w:lvl w:ilvl="0" w:tplc="837CBB72">
      <w:start w:val="1"/>
      <w:numFmt w:val="lowerLetter"/>
      <w:lvlText w:val="(%1)"/>
      <w:lvlJc w:val="left"/>
      <w:pPr>
        <w:tabs>
          <w:tab w:val="num" w:pos="720"/>
        </w:tabs>
        <w:ind w:left="720" w:hanging="720"/>
      </w:pPr>
      <w:rPr>
        <w:rFonts w:hint="default"/>
      </w:rPr>
    </w:lvl>
    <w:lvl w:ilvl="1" w:tplc="9E42F2D0">
      <w:start w:val="14"/>
      <w:numFmt w:val="decimal"/>
      <w:lvlText w:val="%2."/>
      <w:lvlJc w:val="left"/>
      <w:pPr>
        <w:tabs>
          <w:tab w:val="num" w:pos="1080"/>
        </w:tabs>
        <w:ind w:left="1080" w:hanging="360"/>
      </w:pPr>
      <w:rPr>
        <w:rFonts w:hint="default"/>
      </w:rPr>
    </w:lvl>
    <w:lvl w:ilvl="2" w:tplc="E46CB3A8">
      <w:start w:val="1"/>
      <w:numFmt w:val="lowerLetter"/>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15:restartNumberingAfterBreak="0">
    <w:nsid w:val="673B1C88"/>
    <w:multiLevelType w:val="multilevel"/>
    <w:tmpl w:val="189678F4"/>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4"/>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4" w15:restartNumberingAfterBreak="0">
    <w:nsid w:val="683D3AAC"/>
    <w:multiLevelType w:val="hybridMultilevel"/>
    <w:tmpl w:val="7DA6E286"/>
    <w:lvl w:ilvl="0" w:tplc="CD446554">
      <w:start w:val="1"/>
      <w:numFmt w:val="lowerLetter"/>
      <w:lvlText w:val="(%1)"/>
      <w:lvlJc w:val="left"/>
      <w:pPr>
        <w:tabs>
          <w:tab w:val="num" w:pos="720"/>
        </w:tabs>
        <w:ind w:left="720" w:hanging="360"/>
      </w:pPr>
      <w:rPr>
        <w:rFonts w:hint="default"/>
      </w:rPr>
    </w:lvl>
    <w:lvl w:ilvl="1" w:tplc="80BC0E3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93B40BE"/>
    <w:multiLevelType w:val="hybridMultilevel"/>
    <w:tmpl w:val="43768792"/>
    <w:lvl w:ilvl="0" w:tplc="9CCE3478">
      <w:start w:val="1"/>
      <w:numFmt w:val="lowerLetter"/>
      <w:lvlText w:val="(%1)"/>
      <w:lvlJc w:val="left"/>
      <w:pPr>
        <w:tabs>
          <w:tab w:val="num" w:pos="1440"/>
        </w:tabs>
        <w:ind w:left="1440" w:hanging="720"/>
      </w:pPr>
      <w:rPr>
        <w:rFonts w:cs="Times New Roman" w:hint="default"/>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A447E36"/>
    <w:multiLevelType w:val="hybridMultilevel"/>
    <w:tmpl w:val="4DC6FC82"/>
    <w:lvl w:ilvl="0" w:tplc="837CBB7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B2246CC"/>
    <w:multiLevelType w:val="multilevel"/>
    <w:tmpl w:val="E25698C0"/>
    <w:lvl w:ilvl="0">
      <w:start w:val="2"/>
      <w:numFmt w:val="decimal"/>
      <w:lvlText w:val="%1"/>
      <w:lvlJc w:val="left"/>
      <w:pPr>
        <w:tabs>
          <w:tab w:val="num" w:pos="720"/>
        </w:tabs>
        <w:ind w:left="720" w:hanging="720"/>
      </w:pPr>
      <w:rPr>
        <w:rFonts w:ascii="Arial Bold" w:hAnsi="Arial Bold" w:hint="default"/>
        <w:b/>
        <w:i w:val="0"/>
        <w:color w:val="CC0000"/>
        <w:sz w:val="26"/>
      </w:rPr>
    </w:lvl>
    <w:lvl w:ilvl="1">
      <w:start w:val="5"/>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8" w15:restartNumberingAfterBreak="0">
    <w:nsid w:val="6B904F00"/>
    <w:multiLevelType w:val="hybridMultilevel"/>
    <w:tmpl w:val="FAF29D5C"/>
    <w:lvl w:ilvl="0" w:tplc="063437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B987C7A"/>
    <w:multiLevelType w:val="hybridMultilevel"/>
    <w:tmpl w:val="7196028C"/>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D14771F"/>
    <w:multiLevelType w:val="multilevel"/>
    <w:tmpl w:val="D0F83960"/>
    <w:lvl w:ilvl="0">
      <w:start w:val="6"/>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E0C1C70"/>
    <w:multiLevelType w:val="hybridMultilevel"/>
    <w:tmpl w:val="7FD23552"/>
    <w:lvl w:ilvl="0" w:tplc="37B8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0BE7B47"/>
    <w:multiLevelType w:val="hybridMultilevel"/>
    <w:tmpl w:val="4086DD8C"/>
    <w:lvl w:ilvl="0" w:tplc="29B0CF36">
      <w:start w:val="1"/>
      <w:numFmt w:val="lowerLetter"/>
      <w:lvlText w:val="(%1)"/>
      <w:lvlJc w:val="left"/>
      <w:pPr>
        <w:tabs>
          <w:tab w:val="num" w:pos="1430"/>
        </w:tabs>
        <w:ind w:left="1430" w:hanging="720"/>
      </w:pPr>
      <w:rPr>
        <w:rFonts w:cs="Times New Roman" w:hint="default"/>
        <w:sz w:val="22"/>
      </w:rPr>
    </w:lvl>
    <w:lvl w:ilvl="1" w:tplc="04090019" w:tentative="1">
      <w:start w:val="1"/>
      <w:numFmt w:val="lowerLetter"/>
      <w:lvlText w:val="%2."/>
      <w:lvlJc w:val="left"/>
      <w:pPr>
        <w:tabs>
          <w:tab w:val="num" w:pos="1430"/>
        </w:tabs>
        <w:ind w:left="1430" w:hanging="360"/>
      </w:pPr>
    </w:lvl>
    <w:lvl w:ilvl="2" w:tplc="0409001B" w:tentative="1">
      <w:start w:val="1"/>
      <w:numFmt w:val="lowerRoman"/>
      <w:lvlText w:val="%3."/>
      <w:lvlJc w:val="right"/>
      <w:pPr>
        <w:tabs>
          <w:tab w:val="num" w:pos="2150"/>
        </w:tabs>
        <w:ind w:left="2150" w:hanging="180"/>
      </w:pPr>
    </w:lvl>
    <w:lvl w:ilvl="3" w:tplc="0409000F" w:tentative="1">
      <w:start w:val="1"/>
      <w:numFmt w:val="decimal"/>
      <w:lvlText w:val="%4."/>
      <w:lvlJc w:val="left"/>
      <w:pPr>
        <w:tabs>
          <w:tab w:val="num" w:pos="2870"/>
        </w:tabs>
        <w:ind w:left="2870" w:hanging="360"/>
      </w:pPr>
    </w:lvl>
    <w:lvl w:ilvl="4" w:tplc="04090019" w:tentative="1">
      <w:start w:val="1"/>
      <w:numFmt w:val="lowerLetter"/>
      <w:lvlText w:val="%5."/>
      <w:lvlJc w:val="left"/>
      <w:pPr>
        <w:tabs>
          <w:tab w:val="num" w:pos="3590"/>
        </w:tabs>
        <w:ind w:left="3590" w:hanging="360"/>
      </w:pPr>
    </w:lvl>
    <w:lvl w:ilvl="5" w:tplc="0409001B" w:tentative="1">
      <w:start w:val="1"/>
      <w:numFmt w:val="lowerRoman"/>
      <w:lvlText w:val="%6."/>
      <w:lvlJc w:val="right"/>
      <w:pPr>
        <w:tabs>
          <w:tab w:val="num" w:pos="4310"/>
        </w:tabs>
        <w:ind w:left="4310" w:hanging="180"/>
      </w:pPr>
    </w:lvl>
    <w:lvl w:ilvl="6" w:tplc="0409000F" w:tentative="1">
      <w:start w:val="1"/>
      <w:numFmt w:val="decimal"/>
      <w:lvlText w:val="%7."/>
      <w:lvlJc w:val="left"/>
      <w:pPr>
        <w:tabs>
          <w:tab w:val="num" w:pos="5030"/>
        </w:tabs>
        <w:ind w:left="5030" w:hanging="360"/>
      </w:pPr>
    </w:lvl>
    <w:lvl w:ilvl="7" w:tplc="04090019" w:tentative="1">
      <w:start w:val="1"/>
      <w:numFmt w:val="lowerLetter"/>
      <w:lvlText w:val="%8."/>
      <w:lvlJc w:val="left"/>
      <w:pPr>
        <w:tabs>
          <w:tab w:val="num" w:pos="5750"/>
        </w:tabs>
        <w:ind w:left="5750" w:hanging="360"/>
      </w:pPr>
    </w:lvl>
    <w:lvl w:ilvl="8" w:tplc="0409001B" w:tentative="1">
      <w:start w:val="1"/>
      <w:numFmt w:val="lowerRoman"/>
      <w:lvlText w:val="%9."/>
      <w:lvlJc w:val="right"/>
      <w:pPr>
        <w:tabs>
          <w:tab w:val="num" w:pos="6470"/>
        </w:tabs>
        <w:ind w:left="6470" w:hanging="180"/>
      </w:pPr>
    </w:lvl>
  </w:abstractNum>
  <w:abstractNum w:abstractNumId="133" w15:restartNumberingAfterBreak="0">
    <w:nsid w:val="70E558B0"/>
    <w:multiLevelType w:val="hybridMultilevel"/>
    <w:tmpl w:val="AA7CCC82"/>
    <w:lvl w:ilvl="0" w:tplc="3168F236">
      <w:start w:val="1"/>
      <w:numFmt w:val="lowerLetter"/>
      <w:lvlText w:val="(%1)"/>
      <w:lvlJc w:val="left"/>
      <w:pPr>
        <w:tabs>
          <w:tab w:val="num" w:pos="1440"/>
        </w:tabs>
        <w:ind w:left="1440" w:hanging="720"/>
      </w:pPr>
      <w:rPr>
        <w:rFonts w:cs="Times New Roman" w:hint="default"/>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70E60482"/>
    <w:multiLevelType w:val="hybridMultilevel"/>
    <w:tmpl w:val="3554552C"/>
    <w:lvl w:ilvl="0" w:tplc="1144BB2A">
      <w:start w:val="1"/>
      <w:numFmt w:val="lowerLetter"/>
      <w:lvlText w:val="(%1)"/>
      <w:lvlJc w:val="left"/>
      <w:pPr>
        <w:tabs>
          <w:tab w:val="num" w:pos="1080"/>
        </w:tabs>
        <w:ind w:left="1080" w:hanging="720"/>
      </w:pPr>
      <w:rPr>
        <w:rFonts w:hint="default"/>
        <w:b w:val="0"/>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1947E78"/>
    <w:multiLevelType w:val="multilevel"/>
    <w:tmpl w:val="42E6D3DE"/>
    <w:lvl w:ilvl="0">
      <w:start w:val="1"/>
      <w:numFmt w:val="decimal"/>
      <w:lvlText w:val="%1"/>
      <w:lvlJc w:val="left"/>
      <w:pPr>
        <w:tabs>
          <w:tab w:val="num" w:pos="720"/>
        </w:tabs>
        <w:ind w:left="720" w:hanging="720"/>
      </w:pPr>
      <w:rPr>
        <w:rFonts w:ascii="Arial Bold" w:hAnsi="Arial Bold" w:hint="default"/>
        <w:b/>
        <w:i w:val="0"/>
        <w:color w:val="CC0000"/>
        <w:sz w:val="26"/>
      </w:rPr>
    </w:lvl>
    <w:lvl w:ilvl="1">
      <w:start w:val="5"/>
      <w:numFmt w:val="decimal"/>
      <w:lvlText w:val="%1-%2"/>
      <w:lvlJc w:val="left"/>
      <w:pPr>
        <w:tabs>
          <w:tab w:val="num" w:pos="720"/>
        </w:tabs>
        <w:ind w:left="720" w:hanging="720"/>
      </w:pPr>
      <w:rPr>
        <w:rFonts w:ascii="Arial Bold" w:hAnsi="Arial Bold" w:cs="Arial" w:hint="default"/>
        <w:b/>
        <w:i w:val="0"/>
        <w:color w:val="CC0000"/>
        <w:sz w:val="26"/>
        <w:szCs w:val="26"/>
      </w:rPr>
    </w:lvl>
    <w:lvl w:ilvl="2">
      <w:start w:val="1"/>
      <w:numFmt w:val="decimal"/>
      <w:lvlText w:val="%1-%2-%3"/>
      <w:lvlJc w:val="left"/>
      <w:pPr>
        <w:tabs>
          <w:tab w:val="num" w:pos="720"/>
        </w:tabs>
        <w:ind w:left="0" w:firstLine="0"/>
      </w:pPr>
      <w:rPr>
        <w:rFonts w:ascii="Arial Bold" w:hAnsi="Arial Bold" w:hint="default"/>
        <w:b/>
        <w:i w:val="0"/>
        <w:color w:val="auto"/>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6" w15:restartNumberingAfterBreak="0">
    <w:nsid w:val="71A211A0"/>
    <w:multiLevelType w:val="hybridMultilevel"/>
    <w:tmpl w:val="A3962D9E"/>
    <w:lvl w:ilvl="0" w:tplc="5FB2B43E">
      <w:start w:val="1"/>
      <w:numFmt w:val="lowerLetter"/>
      <w:lvlText w:val="(%1)"/>
      <w:lvlJc w:val="left"/>
      <w:pPr>
        <w:ind w:left="720" w:hanging="360"/>
      </w:pPr>
      <w:rPr>
        <w:rFonts w:ascii="Arial" w:hAnsi="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2335D12"/>
    <w:multiLevelType w:val="hybridMultilevel"/>
    <w:tmpl w:val="41DE3DC4"/>
    <w:lvl w:ilvl="0" w:tplc="892CCB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266152E"/>
    <w:multiLevelType w:val="multilevel"/>
    <w:tmpl w:val="C35C1692"/>
    <w:lvl w:ilvl="0">
      <w:start w:val="8"/>
      <w:numFmt w:val="decimal"/>
      <w:lvlText w:val="%1"/>
      <w:lvlJc w:val="left"/>
      <w:pPr>
        <w:tabs>
          <w:tab w:val="num" w:pos="360"/>
        </w:tabs>
        <w:ind w:left="360" w:hanging="360"/>
      </w:pPr>
      <w:rPr>
        <w:rFonts w:ascii="Arial Bold" w:hAnsi="Arial Bold" w:hint="default"/>
        <w:b/>
        <w:i w:val="0"/>
        <w:color w:val="CC0000"/>
        <w:sz w:val="26"/>
      </w:rPr>
    </w:lvl>
    <w:lvl w:ilvl="1">
      <w:start w:val="1"/>
      <w:numFmt w:val="decimal"/>
      <w:lvlText w:val="%1-%2"/>
      <w:lvlJc w:val="left"/>
      <w:pPr>
        <w:tabs>
          <w:tab w:val="num" w:pos="567"/>
        </w:tabs>
        <w:ind w:left="0" w:firstLine="0"/>
      </w:pPr>
      <w:rPr>
        <w:rFonts w:ascii="Arial Bold" w:hAnsi="Arial Bold" w:hint="default"/>
        <w:b/>
        <w:i w:val="0"/>
        <w:color w:val="CC0000"/>
        <w:sz w:val="24"/>
        <w:szCs w:val="24"/>
      </w:rPr>
    </w:lvl>
    <w:lvl w:ilvl="2">
      <w:start w:val="1"/>
      <w:numFmt w:val="decimal"/>
      <w:lvlText w:val="%1-%2-%3"/>
      <w:lvlJc w:val="left"/>
      <w:pPr>
        <w:tabs>
          <w:tab w:val="num" w:pos="567"/>
        </w:tabs>
        <w:ind w:left="0" w:firstLine="0"/>
      </w:pPr>
      <w:rPr>
        <w:rFonts w:ascii="Arial Bold" w:hAnsi="Arial Bold" w:hint="default"/>
        <w:b/>
        <w:i w:val="0"/>
        <w:strike w:val="0"/>
        <w:color w:val="auto"/>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9" w15:restartNumberingAfterBreak="0">
    <w:nsid w:val="72AB6AEB"/>
    <w:multiLevelType w:val="hybridMultilevel"/>
    <w:tmpl w:val="EFC89148"/>
    <w:lvl w:ilvl="0" w:tplc="B8E4ADA0">
      <w:start w:val="1"/>
      <w:numFmt w:val="lowerLetter"/>
      <w:lvlText w:val="(%1)"/>
      <w:lvlJc w:val="left"/>
      <w:pPr>
        <w:tabs>
          <w:tab w:val="num" w:pos="720"/>
        </w:tabs>
        <w:ind w:left="720" w:hanging="720"/>
      </w:pPr>
      <w:rPr>
        <w:rFonts w:cs="Times New Roman" w:hint="default"/>
        <w:i w:val="0"/>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0" w15:restartNumberingAfterBreak="0">
    <w:nsid w:val="75231B1A"/>
    <w:multiLevelType w:val="hybridMultilevel"/>
    <w:tmpl w:val="27649474"/>
    <w:lvl w:ilvl="0" w:tplc="D2989CE0">
      <w:start w:val="1"/>
      <w:numFmt w:val="lowerLetter"/>
      <w:lvlText w:val="(%1)"/>
      <w:lvlJc w:val="left"/>
      <w:pPr>
        <w:tabs>
          <w:tab w:val="num" w:pos="720"/>
        </w:tabs>
        <w:ind w:left="720" w:hanging="360"/>
      </w:pPr>
      <w:rPr>
        <w:rFonts w:ascii="Arial"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75E5175A"/>
    <w:multiLevelType w:val="hybridMultilevel"/>
    <w:tmpl w:val="9CF6202C"/>
    <w:lvl w:ilvl="0" w:tplc="5FB2B43E">
      <w:start w:val="1"/>
      <w:numFmt w:val="lowerLetter"/>
      <w:lvlText w:val="(%1)"/>
      <w:lvlJc w:val="left"/>
      <w:pPr>
        <w:ind w:left="502" w:hanging="360"/>
      </w:pPr>
      <w:rPr>
        <w:rFonts w:ascii="Arial" w:hAnsi="Arial" w:hint="default"/>
        <w:color w:val="auto"/>
        <w:sz w:val="22"/>
        <w:szCs w:val="22"/>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2" w15:restartNumberingAfterBreak="0">
    <w:nsid w:val="778C0EF3"/>
    <w:multiLevelType w:val="hybridMultilevel"/>
    <w:tmpl w:val="87CE8FE8"/>
    <w:lvl w:ilvl="0" w:tplc="21F0796A">
      <w:start w:val="1"/>
      <w:numFmt w:val="decimal"/>
      <w:lvlText w:val="%1."/>
      <w:lvlJc w:val="left"/>
      <w:pPr>
        <w:tabs>
          <w:tab w:val="num" w:pos="1440"/>
        </w:tabs>
        <w:ind w:left="1440" w:hanging="360"/>
      </w:pPr>
      <w:rPr>
        <w:rFonts w:hint="default"/>
      </w:rPr>
    </w:lvl>
    <w:lvl w:ilvl="1" w:tplc="063437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7B565F5A"/>
    <w:multiLevelType w:val="hybridMultilevel"/>
    <w:tmpl w:val="A3AA2A54"/>
    <w:lvl w:ilvl="0" w:tplc="29B0CF36">
      <w:start w:val="1"/>
      <w:numFmt w:val="lowerLetter"/>
      <w:lvlText w:val="(%1)"/>
      <w:lvlJc w:val="left"/>
      <w:pPr>
        <w:tabs>
          <w:tab w:val="num" w:pos="720"/>
        </w:tabs>
        <w:ind w:left="720" w:hanging="720"/>
      </w:pPr>
      <w:rPr>
        <w:rFonts w:cs="Z@RA62.tmp"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9A14F4"/>
    <w:multiLevelType w:val="hybridMultilevel"/>
    <w:tmpl w:val="26C6CB1A"/>
    <w:lvl w:ilvl="0" w:tplc="2A7C1C1E">
      <w:start w:val="1"/>
      <w:numFmt w:val="lowerLetter"/>
      <w:lvlText w:val="(%1)"/>
      <w:lvlJc w:val="left"/>
      <w:pPr>
        <w:tabs>
          <w:tab w:val="num" w:pos="1260"/>
        </w:tabs>
        <w:ind w:left="1260" w:hanging="720"/>
      </w:pPr>
      <w:rPr>
        <w:rFonts w:hint="default"/>
        <w:b w:val="0"/>
        <w:sz w:val="22"/>
        <w:szCs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5" w15:restartNumberingAfterBreak="0">
    <w:nsid w:val="7BB510B2"/>
    <w:multiLevelType w:val="hybridMultilevel"/>
    <w:tmpl w:val="5C825DBE"/>
    <w:lvl w:ilvl="0" w:tplc="29B0CF36">
      <w:start w:val="1"/>
      <w:numFmt w:val="lowerLetter"/>
      <w:lvlText w:val="(%1)"/>
      <w:lvlJc w:val="left"/>
      <w:pPr>
        <w:tabs>
          <w:tab w:val="num" w:pos="1440"/>
        </w:tabs>
        <w:ind w:left="1440" w:hanging="720"/>
      </w:pPr>
      <w:rPr>
        <w:rFonts w:cs="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7E044020"/>
    <w:multiLevelType w:val="hybridMultilevel"/>
    <w:tmpl w:val="968CF60C"/>
    <w:lvl w:ilvl="0" w:tplc="29B0CF36">
      <w:start w:val="1"/>
      <w:numFmt w:val="lowerLetter"/>
      <w:lvlText w:val="(%1)"/>
      <w:lvlJc w:val="left"/>
      <w:pPr>
        <w:tabs>
          <w:tab w:val="num" w:pos="1440"/>
        </w:tabs>
        <w:ind w:left="1440" w:hanging="720"/>
      </w:pPr>
      <w:rPr>
        <w:rFonts w:cs="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7" w15:restartNumberingAfterBreak="0">
    <w:nsid w:val="7E4C0D5E"/>
    <w:multiLevelType w:val="hybridMultilevel"/>
    <w:tmpl w:val="BE1496FA"/>
    <w:lvl w:ilvl="0" w:tplc="29B0CF36">
      <w:start w:val="1"/>
      <w:numFmt w:val="lowerLetter"/>
      <w:lvlText w:val="(%1)"/>
      <w:lvlJc w:val="left"/>
      <w:pPr>
        <w:tabs>
          <w:tab w:val="num" w:pos="1440"/>
        </w:tabs>
        <w:ind w:left="1440" w:hanging="720"/>
      </w:pPr>
      <w:rPr>
        <w:rFonts w:cs="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E5378BB"/>
    <w:multiLevelType w:val="hybridMultilevel"/>
    <w:tmpl w:val="040A6B58"/>
    <w:lvl w:ilvl="0" w:tplc="063437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E5D18D8"/>
    <w:multiLevelType w:val="hybridMultilevel"/>
    <w:tmpl w:val="18E68C32"/>
    <w:lvl w:ilvl="0" w:tplc="FFFFFFFF">
      <w:start w:val="1"/>
      <w:numFmt w:val="lowerLetter"/>
      <w:lvlText w:val="(%1)"/>
      <w:lvlJc w:val="left"/>
      <w:pPr>
        <w:tabs>
          <w:tab w:val="num" w:pos="1440"/>
        </w:tabs>
        <w:ind w:left="1440" w:hanging="720"/>
      </w:pPr>
      <w:rPr>
        <w:rFonts w:cs="Times New Roman" w:hint="default"/>
        <w:sz w:val="22"/>
      </w:rPr>
    </w:lvl>
    <w:lvl w:ilvl="1" w:tplc="FFFFFFFF">
      <w:start w:val="1"/>
      <w:numFmt w:val="lowerLetter"/>
      <w:lvlText w:val="%2."/>
      <w:lvlJc w:val="left"/>
      <w:pPr>
        <w:tabs>
          <w:tab w:val="num" w:pos="1440"/>
        </w:tabs>
        <w:ind w:left="1440" w:hanging="360"/>
      </w:pPr>
    </w:lvl>
    <w:lvl w:ilvl="2" w:tplc="6AF6C7AA">
      <w:start w:val="1"/>
      <w:numFmt w:val="lowerRoman"/>
      <w:lvlText w:val="(%3)"/>
      <w:lvlJc w:val="right"/>
      <w:pPr>
        <w:tabs>
          <w:tab w:val="num" w:pos="900"/>
        </w:tabs>
        <w:ind w:left="900" w:hanging="180"/>
      </w:pPr>
      <w:rPr>
        <w:rFonts w:hint="default"/>
        <w:sz w:val="2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7F8977DC"/>
    <w:multiLevelType w:val="hybridMultilevel"/>
    <w:tmpl w:val="23DE51FC"/>
    <w:lvl w:ilvl="0" w:tplc="DA546C7A">
      <w:start w:val="1"/>
      <w:numFmt w:val="lowerLetter"/>
      <w:lvlText w:val="(%1)"/>
      <w:lvlJc w:val="left"/>
      <w:pPr>
        <w:tabs>
          <w:tab w:val="num" w:pos="1080"/>
        </w:tabs>
        <w:ind w:left="1080" w:hanging="720"/>
      </w:pPr>
      <w:rPr>
        <w:rFonts w:cs="Times New Roman" w:hint="default"/>
        <w:color w:val="00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4"/>
  </w:num>
  <w:num w:numId="2">
    <w:abstractNumId w:val="60"/>
  </w:num>
  <w:num w:numId="3">
    <w:abstractNumId w:val="53"/>
  </w:num>
  <w:num w:numId="4">
    <w:abstractNumId w:val="72"/>
  </w:num>
  <w:num w:numId="5">
    <w:abstractNumId w:val="88"/>
  </w:num>
  <w:num w:numId="6">
    <w:abstractNumId w:val="149"/>
  </w:num>
  <w:num w:numId="7">
    <w:abstractNumId w:val="100"/>
  </w:num>
  <w:num w:numId="8">
    <w:abstractNumId w:val="71"/>
  </w:num>
  <w:num w:numId="9">
    <w:abstractNumId w:val="40"/>
  </w:num>
  <w:num w:numId="10">
    <w:abstractNumId w:val="33"/>
  </w:num>
  <w:num w:numId="11">
    <w:abstractNumId w:val="68"/>
  </w:num>
  <w:num w:numId="12">
    <w:abstractNumId w:val="132"/>
  </w:num>
  <w:num w:numId="13">
    <w:abstractNumId w:val="117"/>
  </w:num>
  <w:num w:numId="14">
    <w:abstractNumId w:val="76"/>
  </w:num>
  <w:num w:numId="15">
    <w:abstractNumId w:val="54"/>
  </w:num>
  <w:num w:numId="16">
    <w:abstractNumId w:val="14"/>
  </w:num>
  <w:num w:numId="17">
    <w:abstractNumId w:val="51"/>
  </w:num>
  <w:num w:numId="18">
    <w:abstractNumId w:val="13"/>
  </w:num>
  <w:num w:numId="19">
    <w:abstractNumId w:val="55"/>
  </w:num>
  <w:num w:numId="20">
    <w:abstractNumId w:val="49"/>
  </w:num>
  <w:num w:numId="21">
    <w:abstractNumId w:val="108"/>
  </w:num>
  <w:num w:numId="22">
    <w:abstractNumId w:val="119"/>
  </w:num>
  <w:num w:numId="23">
    <w:abstractNumId w:val="63"/>
  </w:num>
  <w:num w:numId="24">
    <w:abstractNumId w:val="37"/>
  </w:num>
  <w:num w:numId="25">
    <w:abstractNumId w:val="47"/>
  </w:num>
  <w:num w:numId="26">
    <w:abstractNumId w:val="129"/>
  </w:num>
  <w:num w:numId="27">
    <w:abstractNumId w:val="87"/>
  </w:num>
  <w:num w:numId="28">
    <w:abstractNumId w:val="139"/>
  </w:num>
  <w:num w:numId="29">
    <w:abstractNumId w:val="43"/>
  </w:num>
  <w:num w:numId="30">
    <w:abstractNumId w:val="96"/>
  </w:num>
  <w:num w:numId="31">
    <w:abstractNumId w:val="28"/>
  </w:num>
  <w:num w:numId="32">
    <w:abstractNumId w:val="86"/>
  </w:num>
  <w:num w:numId="33">
    <w:abstractNumId w:val="94"/>
  </w:num>
  <w:num w:numId="34">
    <w:abstractNumId w:val="59"/>
  </w:num>
  <w:num w:numId="35">
    <w:abstractNumId w:val="0"/>
  </w:num>
  <w:num w:numId="36">
    <w:abstractNumId w:val="36"/>
  </w:num>
  <w:num w:numId="37">
    <w:abstractNumId w:val="45"/>
  </w:num>
  <w:num w:numId="38">
    <w:abstractNumId w:val="19"/>
  </w:num>
  <w:num w:numId="39">
    <w:abstractNumId w:val="135"/>
  </w:num>
  <w:num w:numId="40">
    <w:abstractNumId w:val="50"/>
  </w:num>
  <w:num w:numId="41">
    <w:abstractNumId w:val="64"/>
  </w:num>
  <w:num w:numId="42">
    <w:abstractNumId w:val="101"/>
  </w:num>
  <w:num w:numId="43">
    <w:abstractNumId w:val="92"/>
  </w:num>
  <w:num w:numId="44">
    <w:abstractNumId w:val="48"/>
  </w:num>
  <w:num w:numId="45">
    <w:abstractNumId w:val="12"/>
  </w:num>
  <w:num w:numId="46">
    <w:abstractNumId w:val="44"/>
  </w:num>
  <w:num w:numId="47">
    <w:abstractNumId w:val="123"/>
  </w:num>
  <w:num w:numId="48">
    <w:abstractNumId w:val="127"/>
  </w:num>
  <w:num w:numId="49">
    <w:abstractNumId w:val="102"/>
  </w:num>
  <w:num w:numId="50">
    <w:abstractNumId w:val="18"/>
  </w:num>
  <w:num w:numId="51">
    <w:abstractNumId w:val="93"/>
  </w:num>
  <w:num w:numId="52">
    <w:abstractNumId w:val="109"/>
  </w:num>
  <w:num w:numId="53">
    <w:abstractNumId w:val="39"/>
  </w:num>
  <w:num w:numId="54">
    <w:abstractNumId w:val="89"/>
  </w:num>
  <w:num w:numId="55">
    <w:abstractNumId w:val="11"/>
  </w:num>
  <w:num w:numId="56">
    <w:abstractNumId w:val="73"/>
  </w:num>
  <w:num w:numId="57">
    <w:abstractNumId w:val="142"/>
  </w:num>
  <w:num w:numId="58">
    <w:abstractNumId w:val="30"/>
  </w:num>
  <w:num w:numId="59">
    <w:abstractNumId w:val="17"/>
  </w:num>
  <w:num w:numId="60">
    <w:abstractNumId w:val="23"/>
  </w:num>
  <w:num w:numId="61">
    <w:abstractNumId w:val="62"/>
  </w:num>
  <w:num w:numId="62">
    <w:abstractNumId w:val="126"/>
  </w:num>
  <w:num w:numId="63">
    <w:abstractNumId w:val="118"/>
  </w:num>
  <w:num w:numId="64">
    <w:abstractNumId w:val="148"/>
  </w:num>
  <w:num w:numId="65">
    <w:abstractNumId w:val="128"/>
  </w:num>
  <w:num w:numId="66">
    <w:abstractNumId w:val="121"/>
  </w:num>
  <w:num w:numId="67">
    <w:abstractNumId w:val="143"/>
  </w:num>
  <w:num w:numId="68">
    <w:abstractNumId w:val="6"/>
  </w:num>
  <w:num w:numId="69">
    <w:abstractNumId w:val="133"/>
  </w:num>
  <w:num w:numId="70">
    <w:abstractNumId w:val="34"/>
  </w:num>
  <w:num w:numId="71">
    <w:abstractNumId w:val="41"/>
  </w:num>
  <w:num w:numId="72">
    <w:abstractNumId w:val="21"/>
  </w:num>
  <w:num w:numId="73">
    <w:abstractNumId w:val="9"/>
  </w:num>
  <w:num w:numId="74">
    <w:abstractNumId w:val="74"/>
  </w:num>
  <w:num w:numId="75">
    <w:abstractNumId w:val="99"/>
  </w:num>
  <w:num w:numId="76">
    <w:abstractNumId w:val="90"/>
  </w:num>
  <w:num w:numId="77">
    <w:abstractNumId w:val="10"/>
  </w:num>
  <w:num w:numId="78">
    <w:abstractNumId w:val="75"/>
  </w:num>
  <w:num w:numId="79">
    <w:abstractNumId w:val="3"/>
  </w:num>
  <w:num w:numId="80">
    <w:abstractNumId w:val="106"/>
  </w:num>
  <w:num w:numId="81">
    <w:abstractNumId w:val="146"/>
  </w:num>
  <w:num w:numId="82">
    <w:abstractNumId w:val="145"/>
  </w:num>
  <w:num w:numId="83">
    <w:abstractNumId w:val="103"/>
  </w:num>
  <w:num w:numId="84">
    <w:abstractNumId w:val="120"/>
  </w:num>
  <w:num w:numId="85">
    <w:abstractNumId w:val="124"/>
  </w:num>
  <w:num w:numId="86">
    <w:abstractNumId w:val="150"/>
  </w:num>
  <w:num w:numId="87">
    <w:abstractNumId w:val="38"/>
  </w:num>
  <w:num w:numId="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num>
  <w:num w:numId="93">
    <w:abstractNumId w:val="57"/>
  </w:num>
  <w:num w:numId="94">
    <w:abstractNumId w:val="84"/>
  </w:num>
  <w:num w:numId="95">
    <w:abstractNumId w:val="1"/>
  </w:num>
  <w:num w:numId="96">
    <w:abstractNumId w:val="91"/>
  </w:num>
  <w:num w:numId="97">
    <w:abstractNumId w:val="52"/>
  </w:num>
  <w:num w:numId="98">
    <w:abstractNumId w:val="79"/>
  </w:num>
  <w:num w:numId="99">
    <w:abstractNumId w:val="111"/>
  </w:num>
  <w:num w:numId="100">
    <w:abstractNumId w:val="82"/>
  </w:num>
  <w:num w:numId="101">
    <w:abstractNumId w:val="136"/>
  </w:num>
  <w:num w:numId="102">
    <w:abstractNumId w:val="65"/>
  </w:num>
  <w:num w:numId="103">
    <w:abstractNumId w:val="85"/>
  </w:num>
  <w:num w:numId="104">
    <w:abstractNumId w:val="24"/>
  </w:num>
  <w:num w:numId="105">
    <w:abstractNumId w:val="31"/>
  </w:num>
  <w:num w:numId="106">
    <w:abstractNumId w:val="78"/>
  </w:num>
  <w:num w:numId="107">
    <w:abstractNumId w:val="7"/>
  </w:num>
  <w:num w:numId="108">
    <w:abstractNumId w:val="32"/>
  </w:num>
  <w:num w:numId="109">
    <w:abstractNumId w:val="95"/>
  </w:num>
  <w:num w:numId="110">
    <w:abstractNumId w:val="130"/>
  </w:num>
  <w:num w:numId="111">
    <w:abstractNumId w:val="67"/>
  </w:num>
  <w:num w:numId="112">
    <w:abstractNumId w:val="77"/>
  </w:num>
  <w:num w:numId="113">
    <w:abstractNumId w:val="26"/>
  </w:num>
  <w:num w:numId="114">
    <w:abstractNumId w:val="107"/>
  </w:num>
  <w:num w:numId="115">
    <w:abstractNumId w:val="20"/>
  </w:num>
  <w:num w:numId="116">
    <w:abstractNumId w:val="69"/>
  </w:num>
  <w:num w:numId="117">
    <w:abstractNumId w:val="114"/>
  </w:num>
  <w:num w:numId="118">
    <w:abstractNumId w:val="141"/>
  </w:num>
  <w:num w:numId="119">
    <w:abstractNumId w:val="122"/>
  </w:num>
  <w:num w:numId="120">
    <w:abstractNumId w:val="105"/>
  </w:num>
  <w:num w:numId="121">
    <w:abstractNumId w:val="66"/>
  </w:num>
  <w:num w:numId="122">
    <w:abstractNumId w:val="115"/>
  </w:num>
  <w:num w:numId="123">
    <w:abstractNumId w:val="5"/>
  </w:num>
  <w:num w:numId="124">
    <w:abstractNumId w:val="29"/>
  </w:num>
  <w:num w:numId="125">
    <w:abstractNumId w:val="98"/>
  </w:num>
  <w:num w:numId="126">
    <w:abstractNumId w:val="138"/>
  </w:num>
  <w:num w:numId="127">
    <w:abstractNumId w:val="35"/>
  </w:num>
  <w:num w:numId="128">
    <w:abstractNumId w:val="116"/>
  </w:num>
  <w:num w:numId="129">
    <w:abstractNumId w:val="8"/>
  </w:num>
  <w:num w:numId="130">
    <w:abstractNumId w:val="144"/>
  </w:num>
  <w:num w:numId="131">
    <w:abstractNumId w:val="42"/>
  </w:num>
  <w:num w:numId="132">
    <w:abstractNumId w:val="140"/>
  </w:num>
  <w:num w:numId="133">
    <w:abstractNumId w:val="27"/>
  </w:num>
  <w:num w:numId="134">
    <w:abstractNumId w:val="112"/>
  </w:num>
  <w:num w:numId="135">
    <w:abstractNumId w:val="70"/>
  </w:num>
  <w:num w:numId="136">
    <w:abstractNumId w:val="125"/>
  </w:num>
  <w:num w:numId="137">
    <w:abstractNumId w:val="134"/>
  </w:num>
  <w:num w:numId="138">
    <w:abstractNumId w:val="22"/>
  </w:num>
  <w:num w:numId="139">
    <w:abstractNumId w:val="16"/>
  </w:num>
  <w:num w:numId="140">
    <w:abstractNumId w:val="131"/>
  </w:num>
  <w:num w:numId="141">
    <w:abstractNumId w:val="113"/>
  </w:num>
  <w:num w:numId="142">
    <w:abstractNumId w:val="58"/>
  </w:num>
  <w:num w:numId="143">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7"/>
  </w:num>
  <w:num w:numId="149">
    <w:abstractNumId w:val="4"/>
  </w:num>
  <w:num w:numId="150">
    <w:abstractNumId w:val="80"/>
  </w:num>
  <w:num w:numId="151">
    <w:abstractNumId w:val="2"/>
  </w:num>
  <w:num w:numId="152">
    <w:abstractNumId w:val="15"/>
  </w:num>
  <w:num w:numId="153">
    <w:abstractNumId w:val="81"/>
  </w:num>
  <w:num w:numId="154">
    <w:abstractNumId w:val="110"/>
  </w:num>
  <w:num w:numId="155">
    <w:abstractNumId w:val="137"/>
  </w:num>
  <w:num w:numId="156">
    <w:abstractNumId w:val="104"/>
  </w:num>
  <w:num w:numId="157">
    <w:abstractNumId w:val="104"/>
  </w:num>
  <w:num w:numId="158">
    <w:abstractNumId w:val="5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4A"/>
    <w:rsid w:val="0000137F"/>
    <w:rsid w:val="00002289"/>
    <w:rsid w:val="00004504"/>
    <w:rsid w:val="00004B24"/>
    <w:rsid w:val="000102A9"/>
    <w:rsid w:val="00010A3D"/>
    <w:rsid w:val="00012735"/>
    <w:rsid w:val="00016F88"/>
    <w:rsid w:val="00017443"/>
    <w:rsid w:val="00017B87"/>
    <w:rsid w:val="00024286"/>
    <w:rsid w:val="00024BF3"/>
    <w:rsid w:val="0002688F"/>
    <w:rsid w:val="0003090C"/>
    <w:rsid w:val="00031A4A"/>
    <w:rsid w:val="00031C6C"/>
    <w:rsid w:val="0003216F"/>
    <w:rsid w:val="00032523"/>
    <w:rsid w:val="00033CBA"/>
    <w:rsid w:val="000367B4"/>
    <w:rsid w:val="00043584"/>
    <w:rsid w:val="00043A52"/>
    <w:rsid w:val="00043F2C"/>
    <w:rsid w:val="0004463A"/>
    <w:rsid w:val="00044E6C"/>
    <w:rsid w:val="0004535B"/>
    <w:rsid w:val="000471DF"/>
    <w:rsid w:val="000475AC"/>
    <w:rsid w:val="000507F6"/>
    <w:rsid w:val="00050A44"/>
    <w:rsid w:val="00050E6F"/>
    <w:rsid w:val="00052AAA"/>
    <w:rsid w:val="00053914"/>
    <w:rsid w:val="00054CC6"/>
    <w:rsid w:val="00055ECB"/>
    <w:rsid w:val="00060C59"/>
    <w:rsid w:val="00060C95"/>
    <w:rsid w:val="00060FA6"/>
    <w:rsid w:val="000610F5"/>
    <w:rsid w:val="0006270C"/>
    <w:rsid w:val="0006324F"/>
    <w:rsid w:val="00065003"/>
    <w:rsid w:val="00065509"/>
    <w:rsid w:val="0006795F"/>
    <w:rsid w:val="00067EE9"/>
    <w:rsid w:val="00074120"/>
    <w:rsid w:val="00075E12"/>
    <w:rsid w:val="00076DFE"/>
    <w:rsid w:val="00076F41"/>
    <w:rsid w:val="0008257A"/>
    <w:rsid w:val="000830D1"/>
    <w:rsid w:val="000838C1"/>
    <w:rsid w:val="00083D1C"/>
    <w:rsid w:val="00083D27"/>
    <w:rsid w:val="00084B37"/>
    <w:rsid w:val="00087EB6"/>
    <w:rsid w:val="00091B80"/>
    <w:rsid w:val="00094771"/>
    <w:rsid w:val="000A094D"/>
    <w:rsid w:val="000A1056"/>
    <w:rsid w:val="000A2F1C"/>
    <w:rsid w:val="000A3936"/>
    <w:rsid w:val="000A3E1E"/>
    <w:rsid w:val="000A41DA"/>
    <w:rsid w:val="000A4EA5"/>
    <w:rsid w:val="000B1BCF"/>
    <w:rsid w:val="000B2EA8"/>
    <w:rsid w:val="000B350D"/>
    <w:rsid w:val="000B37A9"/>
    <w:rsid w:val="000B417B"/>
    <w:rsid w:val="000B676B"/>
    <w:rsid w:val="000C1831"/>
    <w:rsid w:val="000C231B"/>
    <w:rsid w:val="000C281E"/>
    <w:rsid w:val="000C32C5"/>
    <w:rsid w:val="000C5D31"/>
    <w:rsid w:val="000C6BAF"/>
    <w:rsid w:val="000C7462"/>
    <w:rsid w:val="000C7576"/>
    <w:rsid w:val="000D27C8"/>
    <w:rsid w:val="000D348A"/>
    <w:rsid w:val="000D46E9"/>
    <w:rsid w:val="000D5D44"/>
    <w:rsid w:val="000D74BC"/>
    <w:rsid w:val="000D781B"/>
    <w:rsid w:val="000E1D9E"/>
    <w:rsid w:val="000E289A"/>
    <w:rsid w:val="000E4AE1"/>
    <w:rsid w:val="000E50C9"/>
    <w:rsid w:val="000E5727"/>
    <w:rsid w:val="000F31AF"/>
    <w:rsid w:val="000F43A8"/>
    <w:rsid w:val="000F66F8"/>
    <w:rsid w:val="000F6B8D"/>
    <w:rsid w:val="000F7386"/>
    <w:rsid w:val="000F7AF1"/>
    <w:rsid w:val="000F7C5F"/>
    <w:rsid w:val="000F7ED5"/>
    <w:rsid w:val="0010292E"/>
    <w:rsid w:val="00102EAD"/>
    <w:rsid w:val="00102EF6"/>
    <w:rsid w:val="00103043"/>
    <w:rsid w:val="00104F94"/>
    <w:rsid w:val="00107202"/>
    <w:rsid w:val="00111293"/>
    <w:rsid w:val="00113DED"/>
    <w:rsid w:val="0011432C"/>
    <w:rsid w:val="00114AD3"/>
    <w:rsid w:val="001169BD"/>
    <w:rsid w:val="00116D21"/>
    <w:rsid w:val="00117EE0"/>
    <w:rsid w:val="00120069"/>
    <w:rsid w:val="00126E70"/>
    <w:rsid w:val="0012764B"/>
    <w:rsid w:val="00131882"/>
    <w:rsid w:val="0013300C"/>
    <w:rsid w:val="00134BFC"/>
    <w:rsid w:val="001362B5"/>
    <w:rsid w:val="00140428"/>
    <w:rsid w:val="00142154"/>
    <w:rsid w:val="00143C0E"/>
    <w:rsid w:val="0014405F"/>
    <w:rsid w:val="0014653A"/>
    <w:rsid w:val="001467C9"/>
    <w:rsid w:val="00146A2D"/>
    <w:rsid w:val="00147A74"/>
    <w:rsid w:val="0015045C"/>
    <w:rsid w:val="00154FE8"/>
    <w:rsid w:val="001567A9"/>
    <w:rsid w:val="001573BC"/>
    <w:rsid w:val="0016042F"/>
    <w:rsid w:val="00160C21"/>
    <w:rsid w:val="0016158A"/>
    <w:rsid w:val="00171362"/>
    <w:rsid w:val="00171D16"/>
    <w:rsid w:val="00171E09"/>
    <w:rsid w:val="00172318"/>
    <w:rsid w:val="00173CD4"/>
    <w:rsid w:val="0017647A"/>
    <w:rsid w:val="00176623"/>
    <w:rsid w:val="00177FAE"/>
    <w:rsid w:val="001809EC"/>
    <w:rsid w:val="001825D7"/>
    <w:rsid w:val="00182C26"/>
    <w:rsid w:val="00183A48"/>
    <w:rsid w:val="0018417A"/>
    <w:rsid w:val="0018477B"/>
    <w:rsid w:val="001855E6"/>
    <w:rsid w:val="0018674B"/>
    <w:rsid w:val="00191E08"/>
    <w:rsid w:val="001945B2"/>
    <w:rsid w:val="00194FE0"/>
    <w:rsid w:val="001954A6"/>
    <w:rsid w:val="001A0733"/>
    <w:rsid w:val="001A24D8"/>
    <w:rsid w:val="001A2C93"/>
    <w:rsid w:val="001A492C"/>
    <w:rsid w:val="001B0DA1"/>
    <w:rsid w:val="001B4FFB"/>
    <w:rsid w:val="001B5ACB"/>
    <w:rsid w:val="001B5E9C"/>
    <w:rsid w:val="001B72A4"/>
    <w:rsid w:val="001C1289"/>
    <w:rsid w:val="001C132A"/>
    <w:rsid w:val="001C194A"/>
    <w:rsid w:val="001C2065"/>
    <w:rsid w:val="001C24D1"/>
    <w:rsid w:val="001C2A2A"/>
    <w:rsid w:val="001C38F1"/>
    <w:rsid w:val="001C48FD"/>
    <w:rsid w:val="001C4EF3"/>
    <w:rsid w:val="001D2E85"/>
    <w:rsid w:val="001D3B35"/>
    <w:rsid w:val="001D50C2"/>
    <w:rsid w:val="001D5FD3"/>
    <w:rsid w:val="001D6A0B"/>
    <w:rsid w:val="001D7D88"/>
    <w:rsid w:val="001E4BEE"/>
    <w:rsid w:val="001F049A"/>
    <w:rsid w:val="001F20FF"/>
    <w:rsid w:val="001F23BC"/>
    <w:rsid w:val="001F3648"/>
    <w:rsid w:val="001F6243"/>
    <w:rsid w:val="00200B6A"/>
    <w:rsid w:val="00201B57"/>
    <w:rsid w:val="00212A10"/>
    <w:rsid w:val="002168F4"/>
    <w:rsid w:val="00217985"/>
    <w:rsid w:val="00217A19"/>
    <w:rsid w:val="00220482"/>
    <w:rsid w:val="00221F66"/>
    <w:rsid w:val="0022224D"/>
    <w:rsid w:val="00222867"/>
    <w:rsid w:val="002238C8"/>
    <w:rsid w:val="0023045E"/>
    <w:rsid w:val="00231D29"/>
    <w:rsid w:val="00235624"/>
    <w:rsid w:val="00235EB2"/>
    <w:rsid w:val="0024053E"/>
    <w:rsid w:val="00240A92"/>
    <w:rsid w:val="002419A7"/>
    <w:rsid w:val="00242191"/>
    <w:rsid w:val="002441C1"/>
    <w:rsid w:val="00244412"/>
    <w:rsid w:val="00244ED8"/>
    <w:rsid w:val="00247D22"/>
    <w:rsid w:val="0025286D"/>
    <w:rsid w:val="002529E5"/>
    <w:rsid w:val="00254ED5"/>
    <w:rsid w:val="00255D67"/>
    <w:rsid w:val="00255E51"/>
    <w:rsid w:val="00256D82"/>
    <w:rsid w:val="00256EB0"/>
    <w:rsid w:val="002578BF"/>
    <w:rsid w:val="00260240"/>
    <w:rsid w:val="00261921"/>
    <w:rsid w:val="00262447"/>
    <w:rsid w:val="00263F4F"/>
    <w:rsid w:val="00267139"/>
    <w:rsid w:val="00270688"/>
    <w:rsid w:val="0027108B"/>
    <w:rsid w:val="00271921"/>
    <w:rsid w:val="0027217A"/>
    <w:rsid w:val="00272A88"/>
    <w:rsid w:val="00274164"/>
    <w:rsid w:val="002810CB"/>
    <w:rsid w:val="00282224"/>
    <w:rsid w:val="00285817"/>
    <w:rsid w:val="0029036A"/>
    <w:rsid w:val="0029114C"/>
    <w:rsid w:val="00291461"/>
    <w:rsid w:val="0029257B"/>
    <w:rsid w:val="002932C1"/>
    <w:rsid w:val="00293EC7"/>
    <w:rsid w:val="00296818"/>
    <w:rsid w:val="002A11CE"/>
    <w:rsid w:val="002A1AAB"/>
    <w:rsid w:val="002B0620"/>
    <w:rsid w:val="002B3473"/>
    <w:rsid w:val="002B6D5C"/>
    <w:rsid w:val="002B7F92"/>
    <w:rsid w:val="002C2CA2"/>
    <w:rsid w:val="002C348C"/>
    <w:rsid w:val="002C6137"/>
    <w:rsid w:val="002C7B44"/>
    <w:rsid w:val="002D0FB6"/>
    <w:rsid w:val="002D3C74"/>
    <w:rsid w:val="002D51A6"/>
    <w:rsid w:val="002E124B"/>
    <w:rsid w:val="002E32AC"/>
    <w:rsid w:val="002E50A7"/>
    <w:rsid w:val="002F13DB"/>
    <w:rsid w:val="002F4D86"/>
    <w:rsid w:val="002F5D30"/>
    <w:rsid w:val="002F668F"/>
    <w:rsid w:val="0030001A"/>
    <w:rsid w:val="00300E41"/>
    <w:rsid w:val="00305790"/>
    <w:rsid w:val="003067FD"/>
    <w:rsid w:val="00307BF7"/>
    <w:rsid w:val="00311C88"/>
    <w:rsid w:val="003148F4"/>
    <w:rsid w:val="00314F3D"/>
    <w:rsid w:val="00315936"/>
    <w:rsid w:val="00315B69"/>
    <w:rsid w:val="0032128A"/>
    <w:rsid w:val="0032323D"/>
    <w:rsid w:val="00326F3A"/>
    <w:rsid w:val="00327654"/>
    <w:rsid w:val="003324FA"/>
    <w:rsid w:val="00334D56"/>
    <w:rsid w:val="00335865"/>
    <w:rsid w:val="00335AED"/>
    <w:rsid w:val="00335EA7"/>
    <w:rsid w:val="00337AEB"/>
    <w:rsid w:val="00337F5C"/>
    <w:rsid w:val="00340D4A"/>
    <w:rsid w:val="00341778"/>
    <w:rsid w:val="0034455A"/>
    <w:rsid w:val="00346468"/>
    <w:rsid w:val="0034741F"/>
    <w:rsid w:val="00351268"/>
    <w:rsid w:val="003522C8"/>
    <w:rsid w:val="0035262C"/>
    <w:rsid w:val="00352B59"/>
    <w:rsid w:val="00354D06"/>
    <w:rsid w:val="003555F8"/>
    <w:rsid w:val="00355B0B"/>
    <w:rsid w:val="00356AC3"/>
    <w:rsid w:val="00356D6C"/>
    <w:rsid w:val="00360154"/>
    <w:rsid w:val="003606B6"/>
    <w:rsid w:val="0036174E"/>
    <w:rsid w:val="00362ED5"/>
    <w:rsid w:val="003637FF"/>
    <w:rsid w:val="00364463"/>
    <w:rsid w:val="00365461"/>
    <w:rsid w:val="00365D8E"/>
    <w:rsid w:val="00367D18"/>
    <w:rsid w:val="00370DCB"/>
    <w:rsid w:val="003715A4"/>
    <w:rsid w:val="00371ABC"/>
    <w:rsid w:val="0037402C"/>
    <w:rsid w:val="0037586C"/>
    <w:rsid w:val="00376C0C"/>
    <w:rsid w:val="00377398"/>
    <w:rsid w:val="00380306"/>
    <w:rsid w:val="00380FEF"/>
    <w:rsid w:val="00382BDE"/>
    <w:rsid w:val="00384F25"/>
    <w:rsid w:val="003851C8"/>
    <w:rsid w:val="00386A4E"/>
    <w:rsid w:val="003873F8"/>
    <w:rsid w:val="00387F5A"/>
    <w:rsid w:val="00390D1C"/>
    <w:rsid w:val="00390E37"/>
    <w:rsid w:val="00391869"/>
    <w:rsid w:val="00391D87"/>
    <w:rsid w:val="003932D0"/>
    <w:rsid w:val="00393C06"/>
    <w:rsid w:val="00393C1C"/>
    <w:rsid w:val="00394BC6"/>
    <w:rsid w:val="00395475"/>
    <w:rsid w:val="00395B84"/>
    <w:rsid w:val="003965DE"/>
    <w:rsid w:val="003A35FC"/>
    <w:rsid w:val="003A38C7"/>
    <w:rsid w:val="003A4CFA"/>
    <w:rsid w:val="003A55F6"/>
    <w:rsid w:val="003A5713"/>
    <w:rsid w:val="003A5F4B"/>
    <w:rsid w:val="003A6D48"/>
    <w:rsid w:val="003A7510"/>
    <w:rsid w:val="003A77FE"/>
    <w:rsid w:val="003B23FD"/>
    <w:rsid w:val="003B395B"/>
    <w:rsid w:val="003C15DB"/>
    <w:rsid w:val="003C232A"/>
    <w:rsid w:val="003C2C61"/>
    <w:rsid w:val="003C45FE"/>
    <w:rsid w:val="003C503D"/>
    <w:rsid w:val="003C6760"/>
    <w:rsid w:val="003C7F47"/>
    <w:rsid w:val="003D2DB7"/>
    <w:rsid w:val="003D41EA"/>
    <w:rsid w:val="003D4683"/>
    <w:rsid w:val="003D52AC"/>
    <w:rsid w:val="003E21A5"/>
    <w:rsid w:val="003E2CBB"/>
    <w:rsid w:val="003E3B41"/>
    <w:rsid w:val="003E46BF"/>
    <w:rsid w:val="003E75A2"/>
    <w:rsid w:val="003F2D3C"/>
    <w:rsid w:val="003F3B23"/>
    <w:rsid w:val="003F3E80"/>
    <w:rsid w:val="003F4E74"/>
    <w:rsid w:val="003F56BD"/>
    <w:rsid w:val="003F6274"/>
    <w:rsid w:val="003F794D"/>
    <w:rsid w:val="00403ECC"/>
    <w:rsid w:val="004042FD"/>
    <w:rsid w:val="00404702"/>
    <w:rsid w:val="00406B93"/>
    <w:rsid w:val="00410867"/>
    <w:rsid w:val="0041180A"/>
    <w:rsid w:val="00412559"/>
    <w:rsid w:val="00412AC4"/>
    <w:rsid w:val="00413120"/>
    <w:rsid w:val="00420E07"/>
    <w:rsid w:val="00421816"/>
    <w:rsid w:val="00421E82"/>
    <w:rsid w:val="004246A9"/>
    <w:rsid w:val="00424A9A"/>
    <w:rsid w:val="00427197"/>
    <w:rsid w:val="00431948"/>
    <w:rsid w:val="00431CFC"/>
    <w:rsid w:val="00432C23"/>
    <w:rsid w:val="00432DD0"/>
    <w:rsid w:val="00434EA2"/>
    <w:rsid w:val="004350E0"/>
    <w:rsid w:val="004361F3"/>
    <w:rsid w:val="004362BC"/>
    <w:rsid w:val="00436482"/>
    <w:rsid w:val="00440BBC"/>
    <w:rsid w:val="00441411"/>
    <w:rsid w:val="00441EE2"/>
    <w:rsid w:val="00446696"/>
    <w:rsid w:val="00446D31"/>
    <w:rsid w:val="0044719A"/>
    <w:rsid w:val="00450CB7"/>
    <w:rsid w:val="00452968"/>
    <w:rsid w:val="004542C4"/>
    <w:rsid w:val="0046065A"/>
    <w:rsid w:val="00461039"/>
    <w:rsid w:val="004611D4"/>
    <w:rsid w:val="00461AC6"/>
    <w:rsid w:val="00461F75"/>
    <w:rsid w:val="00462E71"/>
    <w:rsid w:val="0047275A"/>
    <w:rsid w:val="004727D6"/>
    <w:rsid w:val="004779F3"/>
    <w:rsid w:val="00480193"/>
    <w:rsid w:val="004829C9"/>
    <w:rsid w:val="0048586B"/>
    <w:rsid w:val="004858E3"/>
    <w:rsid w:val="00487264"/>
    <w:rsid w:val="004978EC"/>
    <w:rsid w:val="004A0DE4"/>
    <w:rsid w:val="004A3F14"/>
    <w:rsid w:val="004A50D4"/>
    <w:rsid w:val="004B486C"/>
    <w:rsid w:val="004B6A7A"/>
    <w:rsid w:val="004B70C1"/>
    <w:rsid w:val="004B779A"/>
    <w:rsid w:val="004C171C"/>
    <w:rsid w:val="004C2022"/>
    <w:rsid w:val="004C2D11"/>
    <w:rsid w:val="004C4C43"/>
    <w:rsid w:val="004C67E1"/>
    <w:rsid w:val="004C72BD"/>
    <w:rsid w:val="004C7971"/>
    <w:rsid w:val="004D3C6D"/>
    <w:rsid w:val="004D3C99"/>
    <w:rsid w:val="004D4B86"/>
    <w:rsid w:val="004D5AB5"/>
    <w:rsid w:val="004D6464"/>
    <w:rsid w:val="004D6BBD"/>
    <w:rsid w:val="004E0BE3"/>
    <w:rsid w:val="004E1BB6"/>
    <w:rsid w:val="004E1E5B"/>
    <w:rsid w:val="004E22E3"/>
    <w:rsid w:val="004E379A"/>
    <w:rsid w:val="004E3B25"/>
    <w:rsid w:val="004E4216"/>
    <w:rsid w:val="004E4F61"/>
    <w:rsid w:val="004E7A0A"/>
    <w:rsid w:val="004F0199"/>
    <w:rsid w:val="004F0ACF"/>
    <w:rsid w:val="004F1C1D"/>
    <w:rsid w:val="004F2482"/>
    <w:rsid w:val="004F6148"/>
    <w:rsid w:val="00500C06"/>
    <w:rsid w:val="00501CEF"/>
    <w:rsid w:val="005031BC"/>
    <w:rsid w:val="005048E2"/>
    <w:rsid w:val="00505B94"/>
    <w:rsid w:val="00506B04"/>
    <w:rsid w:val="0051033D"/>
    <w:rsid w:val="00512547"/>
    <w:rsid w:val="00512B6D"/>
    <w:rsid w:val="00513380"/>
    <w:rsid w:val="005134A9"/>
    <w:rsid w:val="00513568"/>
    <w:rsid w:val="00514ED8"/>
    <w:rsid w:val="00515ADF"/>
    <w:rsid w:val="005164CB"/>
    <w:rsid w:val="0051751B"/>
    <w:rsid w:val="005207C9"/>
    <w:rsid w:val="005230EF"/>
    <w:rsid w:val="00523845"/>
    <w:rsid w:val="005277B4"/>
    <w:rsid w:val="00527EAC"/>
    <w:rsid w:val="00531ED8"/>
    <w:rsid w:val="00532118"/>
    <w:rsid w:val="005333D1"/>
    <w:rsid w:val="00535ABC"/>
    <w:rsid w:val="00535E5F"/>
    <w:rsid w:val="00541848"/>
    <w:rsid w:val="005452A8"/>
    <w:rsid w:val="00545756"/>
    <w:rsid w:val="0055150A"/>
    <w:rsid w:val="00551631"/>
    <w:rsid w:val="005520C6"/>
    <w:rsid w:val="005525DD"/>
    <w:rsid w:val="005535CD"/>
    <w:rsid w:val="00553D82"/>
    <w:rsid w:val="005542DA"/>
    <w:rsid w:val="00554B48"/>
    <w:rsid w:val="005557E2"/>
    <w:rsid w:val="00556A23"/>
    <w:rsid w:val="00562BFB"/>
    <w:rsid w:val="0056315D"/>
    <w:rsid w:val="00572B44"/>
    <w:rsid w:val="0057528D"/>
    <w:rsid w:val="00575E39"/>
    <w:rsid w:val="00576E8D"/>
    <w:rsid w:val="0057738E"/>
    <w:rsid w:val="00577B3F"/>
    <w:rsid w:val="00577DC7"/>
    <w:rsid w:val="00581568"/>
    <w:rsid w:val="00581617"/>
    <w:rsid w:val="005817DD"/>
    <w:rsid w:val="00582ED0"/>
    <w:rsid w:val="00584ACC"/>
    <w:rsid w:val="0058645F"/>
    <w:rsid w:val="005912FF"/>
    <w:rsid w:val="00591307"/>
    <w:rsid w:val="005919E2"/>
    <w:rsid w:val="005924EF"/>
    <w:rsid w:val="0059535C"/>
    <w:rsid w:val="0059588B"/>
    <w:rsid w:val="00595BB0"/>
    <w:rsid w:val="00596827"/>
    <w:rsid w:val="0059749E"/>
    <w:rsid w:val="005A13ED"/>
    <w:rsid w:val="005A2334"/>
    <w:rsid w:val="005A335E"/>
    <w:rsid w:val="005A511B"/>
    <w:rsid w:val="005A5E1B"/>
    <w:rsid w:val="005A6794"/>
    <w:rsid w:val="005B0D0E"/>
    <w:rsid w:val="005B1F70"/>
    <w:rsid w:val="005B28B7"/>
    <w:rsid w:val="005B2FD6"/>
    <w:rsid w:val="005B39F4"/>
    <w:rsid w:val="005B46AE"/>
    <w:rsid w:val="005B6832"/>
    <w:rsid w:val="005B69C4"/>
    <w:rsid w:val="005B757C"/>
    <w:rsid w:val="005C22CE"/>
    <w:rsid w:val="005C2C1E"/>
    <w:rsid w:val="005C3E94"/>
    <w:rsid w:val="005C5D43"/>
    <w:rsid w:val="005C6BEE"/>
    <w:rsid w:val="005C6EEC"/>
    <w:rsid w:val="005C7191"/>
    <w:rsid w:val="005C7746"/>
    <w:rsid w:val="005C77DF"/>
    <w:rsid w:val="005C7973"/>
    <w:rsid w:val="005D06B3"/>
    <w:rsid w:val="005D1AB8"/>
    <w:rsid w:val="005D27E0"/>
    <w:rsid w:val="005D34A9"/>
    <w:rsid w:val="005D3E80"/>
    <w:rsid w:val="005D46DE"/>
    <w:rsid w:val="005D483A"/>
    <w:rsid w:val="005E4D00"/>
    <w:rsid w:val="005E58C9"/>
    <w:rsid w:val="005E5F03"/>
    <w:rsid w:val="005E6693"/>
    <w:rsid w:val="005E6964"/>
    <w:rsid w:val="005E6AA2"/>
    <w:rsid w:val="005E6DAF"/>
    <w:rsid w:val="005E6E07"/>
    <w:rsid w:val="005F352B"/>
    <w:rsid w:val="005F3BA2"/>
    <w:rsid w:val="005F4D1C"/>
    <w:rsid w:val="005F729C"/>
    <w:rsid w:val="00601F17"/>
    <w:rsid w:val="006021A6"/>
    <w:rsid w:val="00602AD2"/>
    <w:rsid w:val="00603B3E"/>
    <w:rsid w:val="00605AD0"/>
    <w:rsid w:val="00607702"/>
    <w:rsid w:val="006108CB"/>
    <w:rsid w:val="00611284"/>
    <w:rsid w:val="00611357"/>
    <w:rsid w:val="00613343"/>
    <w:rsid w:val="0061402B"/>
    <w:rsid w:val="00615226"/>
    <w:rsid w:val="006156B7"/>
    <w:rsid w:val="00615BE4"/>
    <w:rsid w:val="00617309"/>
    <w:rsid w:val="00622842"/>
    <w:rsid w:val="00623982"/>
    <w:rsid w:val="006250A9"/>
    <w:rsid w:val="00626C58"/>
    <w:rsid w:val="00626C72"/>
    <w:rsid w:val="00627602"/>
    <w:rsid w:val="0063353E"/>
    <w:rsid w:val="00633989"/>
    <w:rsid w:val="00640841"/>
    <w:rsid w:val="00642BB8"/>
    <w:rsid w:val="00645416"/>
    <w:rsid w:val="0064610D"/>
    <w:rsid w:val="00646269"/>
    <w:rsid w:val="006520F1"/>
    <w:rsid w:val="006523AE"/>
    <w:rsid w:val="0065341D"/>
    <w:rsid w:val="006543C9"/>
    <w:rsid w:val="0065510F"/>
    <w:rsid w:val="0065670A"/>
    <w:rsid w:val="00656F3B"/>
    <w:rsid w:val="006572C0"/>
    <w:rsid w:val="00657FD9"/>
    <w:rsid w:val="006607DF"/>
    <w:rsid w:val="00661309"/>
    <w:rsid w:val="006619D9"/>
    <w:rsid w:val="006620DC"/>
    <w:rsid w:val="006628E1"/>
    <w:rsid w:val="00664A31"/>
    <w:rsid w:val="00670A98"/>
    <w:rsid w:val="006719D8"/>
    <w:rsid w:val="00672D4A"/>
    <w:rsid w:val="00673005"/>
    <w:rsid w:val="006747F7"/>
    <w:rsid w:val="00674915"/>
    <w:rsid w:val="0067639B"/>
    <w:rsid w:val="00680E03"/>
    <w:rsid w:val="00681E5D"/>
    <w:rsid w:val="00682EEE"/>
    <w:rsid w:val="0068385E"/>
    <w:rsid w:val="00685695"/>
    <w:rsid w:val="006873EB"/>
    <w:rsid w:val="00690455"/>
    <w:rsid w:val="00693015"/>
    <w:rsid w:val="006949CF"/>
    <w:rsid w:val="00694B48"/>
    <w:rsid w:val="006A0B54"/>
    <w:rsid w:val="006A0DDF"/>
    <w:rsid w:val="006A2981"/>
    <w:rsid w:val="006A4C55"/>
    <w:rsid w:val="006A6905"/>
    <w:rsid w:val="006B1AB3"/>
    <w:rsid w:val="006B2539"/>
    <w:rsid w:val="006B25BC"/>
    <w:rsid w:val="006B2A39"/>
    <w:rsid w:val="006B5603"/>
    <w:rsid w:val="006B7547"/>
    <w:rsid w:val="006B79F8"/>
    <w:rsid w:val="006C019B"/>
    <w:rsid w:val="006C031B"/>
    <w:rsid w:val="006C3542"/>
    <w:rsid w:val="006C4B98"/>
    <w:rsid w:val="006C4C90"/>
    <w:rsid w:val="006C5606"/>
    <w:rsid w:val="006C5E4B"/>
    <w:rsid w:val="006D27E6"/>
    <w:rsid w:val="006D455C"/>
    <w:rsid w:val="006D4D3D"/>
    <w:rsid w:val="006D52DC"/>
    <w:rsid w:val="006D7627"/>
    <w:rsid w:val="006E74ED"/>
    <w:rsid w:val="006F0BEF"/>
    <w:rsid w:val="006F1920"/>
    <w:rsid w:val="006F34F0"/>
    <w:rsid w:val="006F3BD4"/>
    <w:rsid w:val="006F4888"/>
    <w:rsid w:val="006F6461"/>
    <w:rsid w:val="0070025A"/>
    <w:rsid w:val="007025E0"/>
    <w:rsid w:val="00703723"/>
    <w:rsid w:val="007043EA"/>
    <w:rsid w:val="00704EE2"/>
    <w:rsid w:val="007058D0"/>
    <w:rsid w:val="00705E88"/>
    <w:rsid w:val="00705EC8"/>
    <w:rsid w:val="00706F45"/>
    <w:rsid w:val="00711B3F"/>
    <w:rsid w:val="007128DD"/>
    <w:rsid w:val="00712DE8"/>
    <w:rsid w:val="0071473B"/>
    <w:rsid w:val="00715C33"/>
    <w:rsid w:val="0072084D"/>
    <w:rsid w:val="00721938"/>
    <w:rsid w:val="00721C59"/>
    <w:rsid w:val="0072282B"/>
    <w:rsid w:val="00725D61"/>
    <w:rsid w:val="00726985"/>
    <w:rsid w:val="00731256"/>
    <w:rsid w:val="00732478"/>
    <w:rsid w:val="00732681"/>
    <w:rsid w:val="00733082"/>
    <w:rsid w:val="00734D7F"/>
    <w:rsid w:val="0074053C"/>
    <w:rsid w:val="00741BC9"/>
    <w:rsid w:val="00743608"/>
    <w:rsid w:val="00744B08"/>
    <w:rsid w:val="00744F2A"/>
    <w:rsid w:val="007457BA"/>
    <w:rsid w:val="0074628F"/>
    <w:rsid w:val="007469B5"/>
    <w:rsid w:val="00747BA5"/>
    <w:rsid w:val="00752FA8"/>
    <w:rsid w:val="0075431A"/>
    <w:rsid w:val="0075526F"/>
    <w:rsid w:val="0075587F"/>
    <w:rsid w:val="00757F26"/>
    <w:rsid w:val="00760C72"/>
    <w:rsid w:val="00760C79"/>
    <w:rsid w:val="00761C68"/>
    <w:rsid w:val="007627D8"/>
    <w:rsid w:val="00762894"/>
    <w:rsid w:val="007675F1"/>
    <w:rsid w:val="0077031D"/>
    <w:rsid w:val="00772E3C"/>
    <w:rsid w:val="00772FA2"/>
    <w:rsid w:val="0077310D"/>
    <w:rsid w:val="00773D37"/>
    <w:rsid w:val="00773F1B"/>
    <w:rsid w:val="00774033"/>
    <w:rsid w:val="00775733"/>
    <w:rsid w:val="00776A19"/>
    <w:rsid w:val="00776B9B"/>
    <w:rsid w:val="0077743F"/>
    <w:rsid w:val="00780390"/>
    <w:rsid w:val="00781089"/>
    <w:rsid w:val="00783B7D"/>
    <w:rsid w:val="0078475C"/>
    <w:rsid w:val="00784D8E"/>
    <w:rsid w:val="00785830"/>
    <w:rsid w:val="0078678B"/>
    <w:rsid w:val="00790F2C"/>
    <w:rsid w:val="00792F30"/>
    <w:rsid w:val="00794703"/>
    <w:rsid w:val="007A12B7"/>
    <w:rsid w:val="007A18B4"/>
    <w:rsid w:val="007A1F3D"/>
    <w:rsid w:val="007A5284"/>
    <w:rsid w:val="007A7246"/>
    <w:rsid w:val="007B0062"/>
    <w:rsid w:val="007B1D1B"/>
    <w:rsid w:val="007B4D86"/>
    <w:rsid w:val="007B51B5"/>
    <w:rsid w:val="007B528B"/>
    <w:rsid w:val="007B63FA"/>
    <w:rsid w:val="007B7AF8"/>
    <w:rsid w:val="007C1907"/>
    <w:rsid w:val="007C2C68"/>
    <w:rsid w:val="007C524E"/>
    <w:rsid w:val="007C5B0F"/>
    <w:rsid w:val="007C7922"/>
    <w:rsid w:val="007C7C9D"/>
    <w:rsid w:val="007D11AE"/>
    <w:rsid w:val="007D7FE1"/>
    <w:rsid w:val="007E037C"/>
    <w:rsid w:val="007E0D0D"/>
    <w:rsid w:val="007E27AF"/>
    <w:rsid w:val="007E294D"/>
    <w:rsid w:val="007E4CE1"/>
    <w:rsid w:val="007E5426"/>
    <w:rsid w:val="007E5B29"/>
    <w:rsid w:val="007E639A"/>
    <w:rsid w:val="007E63AC"/>
    <w:rsid w:val="007E6643"/>
    <w:rsid w:val="007F0A96"/>
    <w:rsid w:val="007F3010"/>
    <w:rsid w:val="007F79D3"/>
    <w:rsid w:val="008035E7"/>
    <w:rsid w:val="00803FDD"/>
    <w:rsid w:val="008050DC"/>
    <w:rsid w:val="008055DD"/>
    <w:rsid w:val="00805CB6"/>
    <w:rsid w:val="008065CC"/>
    <w:rsid w:val="00810471"/>
    <w:rsid w:val="008113E8"/>
    <w:rsid w:val="00812406"/>
    <w:rsid w:val="00813C8A"/>
    <w:rsid w:val="0081521B"/>
    <w:rsid w:val="00815EF6"/>
    <w:rsid w:val="00817F6E"/>
    <w:rsid w:val="00820ECB"/>
    <w:rsid w:val="00822EAE"/>
    <w:rsid w:val="00823950"/>
    <w:rsid w:val="0082570C"/>
    <w:rsid w:val="00825CEB"/>
    <w:rsid w:val="00826FE9"/>
    <w:rsid w:val="00827861"/>
    <w:rsid w:val="00830147"/>
    <w:rsid w:val="00831F3F"/>
    <w:rsid w:val="00831FBC"/>
    <w:rsid w:val="00834395"/>
    <w:rsid w:val="008343C6"/>
    <w:rsid w:val="008353CA"/>
    <w:rsid w:val="00835725"/>
    <w:rsid w:val="008365F4"/>
    <w:rsid w:val="00837157"/>
    <w:rsid w:val="00837822"/>
    <w:rsid w:val="008430B5"/>
    <w:rsid w:val="00852CD5"/>
    <w:rsid w:val="00855CBC"/>
    <w:rsid w:val="00856B18"/>
    <w:rsid w:val="00856D8B"/>
    <w:rsid w:val="00857B2A"/>
    <w:rsid w:val="00857F08"/>
    <w:rsid w:val="00864723"/>
    <w:rsid w:val="00864D58"/>
    <w:rsid w:val="00864E90"/>
    <w:rsid w:val="0086613F"/>
    <w:rsid w:val="008668F1"/>
    <w:rsid w:val="008673FE"/>
    <w:rsid w:val="00867FF1"/>
    <w:rsid w:val="008706F5"/>
    <w:rsid w:val="0087103D"/>
    <w:rsid w:val="008734BA"/>
    <w:rsid w:val="0087493D"/>
    <w:rsid w:val="00876B6A"/>
    <w:rsid w:val="008801C0"/>
    <w:rsid w:val="0088027F"/>
    <w:rsid w:val="008815AC"/>
    <w:rsid w:val="00881C6A"/>
    <w:rsid w:val="00881E9E"/>
    <w:rsid w:val="008849B2"/>
    <w:rsid w:val="00885D2C"/>
    <w:rsid w:val="008862B9"/>
    <w:rsid w:val="008863F0"/>
    <w:rsid w:val="00891428"/>
    <w:rsid w:val="008916EE"/>
    <w:rsid w:val="008927EE"/>
    <w:rsid w:val="00892AD7"/>
    <w:rsid w:val="0089320A"/>
    <w:rsid w:val="00893A9D"/>
    <w:rsid w:val="00895AB3"/>
    <w:rsid w:val="008A2930"/>
    <w:rsid w:val="008A2F32"/>
    <w:rsid w:val="008A591B"/>
    <w:rsid w:val="008A5D84"/>
    <w:rsid w:val="008A6244"/>
    <w:rsid w:val="008A6AEF"/>
    <w:rsid w:val="008A767B"/>
    <w:rsid w:val="008A78D5"/>
    <w:rsid w:val="008B37CA"/>
    <w:rsid w:val="008B3EB1"/>
    <w:rsid w:val="008B60DD"/>
    <w:rsid w:val="008B691B"/>
    <w:rsid w:val="008C03F0"/>
    <w:rsid w:val="008C0B2C"/>
    <w:rsid w:val="008C0EB3"/>
    <w:rsid w:val="008C2918"/>
    <w:rsid w:val="008C39F6"/>
    <w:rsid w:val="008C5EDA"/>
    <w:rsid w:val="008C699A"/>
    <w:rsid w:val="008C6F4A"/>
    <w:rsid w:val="008D0CE8"/>
    <w:rsid w:val="008D0DF2"/>
    <w:rsid w:val="008D133E"/>
    <w:rsid w:val="008D1561"/>
    <w:rsid w:val="008D1626"/>
    <w:rsid w:val="008D2A7B"/>
    <w:rsid w:val="008D4535"/>
    <w:rsid w:val="008D7E2F"/>
    <w:rsid w:val="008E0739"/>
    <w:rsid w:val="008E261F"/>
    <w:rsid w:val="008E6EBD"/>
    <w:rsid w:val="008F3056"/>
    <w:rsid w:val="008F3EAD"/>
    <w:rsid w:val="008F48B1"/>
    <w:rsid w:val="008F59DA"/>
    <w:rsid w:val="008F6815"/>
    <w:rsid w:val="008F7DAD"/>
    <w:rsid w:val="009011E4"/>
    <w:rsid w:val="00901FB9"/>
    <w:rsid w:val="00904C3F"/>
    <w:rsid w:val="009057B4"/>
    <w:rsid w:val="0090628D"/>
    <w:rsid w:val="0090677C"/>
    <w:rsid w:val="009076CC"/>
    <w:rsid w:val="00907A61"/>
    <w:rsid w:val="00915559"/>
    <w:rsid w:val="00915C2A"/>
    <w:rsid w:val="00915CF8"/>
    <w:rsid w:val="00915F0E"/>
    <w:rsid w:val="0092308F"/>
    <w:rsid w:val="00923370"/>
    <w:rsid w:val="0092358F"/>
    <w:rsid w:val="00927093"/>
    <w:rsid w:val="0093102B"/>
    <w:rsid w:val="00932088"/>
    <w:rsid w:val="009357E7"/>
    <w:rsid w:val="00935DDE"/>
    <w:rsid w:val="009360B7"/>
    <w:rsid w:val="00936D92"/>
    <w:rsid w:val="00941036"/>
    <w:rsid w:val="00941EC7"/>
    <w:rsid w:val="00941F65"/>
    <w:rsid w:val="009439FA"/>
    <w:rsid w:val="00944989"/>
    <w:rsid w:val="00947CA4"/>
    <w:rsid w:val="00947FE4"/>
    <w:rsid w:val="00950BB7"/>
    <w:rsid w:val="009530C6"/>
    <w:rsid w:val="009538FB"/>
    <w:rsid w:val="00954529"/>
    <w:rsid w:val="009545CF"/>
    <w:rsid w:val="00955631"/>
    <w:rsid w:val="00955743"/>
    <w:rsid w:val="0095609B"/>
    <w:rsid w:val="00956536"/>
    <w:rsid w:val="009573CE"/>
    <w:rsid w:val="00960BDF"/>
    <w:rsid w:val="0096160D"/>
    <w:rsid w:val="00962A92"/>
    <w:rsid w:val="00962C4A"/>
    <w:rsid w:val="00965E79"/>
    <w:rsid w:val="009719C8"/>
    <w:rsid w:val="00973DC0"/>
    <w:rsid w:val="00976458"/>
    <w:rsid w:val="0097651E"/>
    <w:rsid w:val="00980D2A"/>
    <w:rsid w:val="00980D36"/>
    <w:rsid w:val="00981617"/>
    <w:rsid w:val="00983D1C"/>
    <w:rsid w:val="009843C4"/>
    <w:rsid w:val="00985112"/>
    <w:rsid w:val="00985AD6"/>
    <w:rsid w:val="00991CF9"/>
    <w:rsid w:val="00993A48"/>
    <w:rsid w:val="009942DD"/>
    <w:rsid w:val="00994698"/>
    <w:rsid w:val="009954DD"/>
    <w:rsid w:val="0099639F"/>
    <w:rsid w:val="009A145C"/>
    <w:rsid w:val="009A2436"/>
    <w:rsid w:val="009A3E1E"/>
    <w:rsid w:val="009B25DE"/>
    <w:rsid w:val="009B2B47"/>
    <w:rsid w:val="009B4069"/>
    <w:rsid w:val="009B6F0C"/>
    <w:rsid w:val="009B73E6"/>
    <w:rsid w:val="009C0095"/>
    <w:rsid w:val="009C0F9D"/>
    <w:rsid w:val="009C466E"/>
    <w:rsid w:val="009C480B"/>
    <w:rsid w:val="009C5A45"/>
    <w:rsid w:val="009C5C20"/>
    <w:rsid w:val="009D0235"/>
    <w:rsid w:val="009D3E11"/>
    <w:rsid w:val="009D43B6"/>
    <w:rsid w:val="009D44D2"/>
    <w:rsid w:val="009D49F8"/>
    <w:rsid w:val="009D55DA"/>
    <w:rsid w:val="009E07E6"/>
    <w:rsid w:val="009E3FC1"/>
    <w:rsid w:val="009E4864"/>
    <w:rsid w:val="009F28AE"/>
    <w:rsid w:val="009F391A"/>
    <w:rsid w:val="009F3B81"/>
    <w:rsid w:val="009F699F"/>
    <w:rsid w:val="00A00DC4"/>
    <w:rsid w:val="00A02242"/>
    <w:rsid w:val="00A02ED4"/>
    <w:rsid w:val="00A04069"/>
    <w:rsid w:val="00A04F0B"/>
    <w:rsid w:val="00A0620A"/>
    <w:rsid w:val="00A07102"/>
    <w:rsid w:val="00A10C89"/>
    <w:rsid w:val="00A12B8C"/>
    <w:rsid w:val="00A138BE"/>
    <w:rsid w:val="00A1474B"/>
    <w:rsid w:val="00A14F80"/>
    <w:rsid w:val="00A15485"/>
    <w:rsid w:val="00A1634B"/>
    <w:rsid w:val="00A17B97"/>
    <w:rsid w:val="00A2297B"/>
    <w:rsid w:val="00A23615"/>
    <w:rsid w:val="00A24A0D"/>
    <w:rsid w:val="00A259BB"/>
    <w:rsid w:val="00A2743C"/>
    <w:rsid w:val="00A31D4B"/>
    <w:rsid w:val="00A3238D"/>
    <w:rsid w:val="00A32A9D"/>
    <w:rsid w:val="00A358D8"/>
    <w:rsid w:val="00A36659"/>
    <w:rsid w:val="00A4168C"/>
    <w:rsid w:val="00A45984"/>
    <w:rsid w:val="00A465BD"/>
    <w:rsid w:val="00A46773"/>
    <w:rsid w:val="00A46D6C"/>
    <w:rsid w:val="00A46E64"/>
    <w:rsid w:val="00A476F9"/>
    <w:rsid w:val="00A50676"/>
    <w:rsid w:val="00A5114C"/>
    <w:rsid w:val="00A52280"/>
    <w:rsid w:val="00A53632"/>
    <w:rsid w:val="00A554F1"/>
    <w:rsid w:val="00A55924"/>
    <w:rsid w:val="00A56B18"/>
    <w:rsid w:val="00A57850"/>
    <w:rsid w:val="00A62A0B"/>
    <w:rsid w:val="00A62AA1"/>
    <w:rsid w:val="00A65DBF"/>
    <w:rsid w:val="00A66E67"/>
    <w:rsid w:val="00A70968"/>
    <w:rsid w:val="00A70D22"/>
    <w:rsid w:val="00A70EB0"/>
    <w:rsid w:val="00A7176A"/>
    <w:rsid w:val="00A719E6"/>
    <w:rsid w:val="00A731D9"/>
    <w:rsid w:val="00A74E6A"/>
    <w:rsid w:val="00A81265"/>
    <w:rsid w:val="00A85DAA"/>
    <w:rsid w:val="00A862BA"/>
    <w:rsid w:val="00A95B05"/>
    <w:rsid w:val="00A961EF"/>
    <w:rsid w:val="00A97023"/>
    <w:rsid w:val="00AA0C13"/>
    <w:rsid w:val="00AA1F32"/>
    <w:rsid w:val="00AA23CD"/>
    <w:rsid w:val="00AA46D3"/>
    <w:rsid w:val="00AA5F3A"/>
    <w:rsid w:val="00AB102E"/>
    <w:rsid w:val="00AB22AE"/>
    <w:rsid w:val="00AB3552"/>
    <w:rsid w:val="00AB3A7D"/>
    <w:rsid w:val="00AB3C9B"/>
    <w:rsid w:val="00AB3DA4"/>
    <w:rsid w:val="00AB6798"/>
    <w:rsid w:val="00AB78CC"/>
    <w:rsid w:val="00AC167A"/>
    <w:rsid w:val="00AC7F60"/>
    <w:rsid w:val="00AD2EF8"/>
    <w:rsid w:val="00AD3A32"/>
    <w:rsid w:val="00AD499F"/>
    <w:rsid w:val="00AD5183"/>
    <w:rsid w:val="00AD6DF6"/>
    <w:rsid w:val="00AD70A7"/>
    <w:rsid w:val="00AE0C43"/>
    <w:rsid w:val="00AE4AAD"/>
    <w:rsid w:val="00AE4E7E"/>
    <w:rsid w:val="00AE5812"/>
    <w:rsid w:val="00AE642C"/>
    <w:rsid w:val="00AE6A89"/>
    <w:rsid w:val="00AF0A3B"/>
    <w:rsid w:val="00AF1E1D"/>
    <w:rsid w:val="00AF5031"/>
    <w:rsid w:val="00AF56BB"/>
    <w:rsid w:val="00AF65C0"/>
    <w:rsid w:val="00AF6B21"/>
    <w:rsid w:val="00B012E0"/>
    <w:rsid w:val="00B013E4"/>
    <w:rsid w:val="00B01F5C"/>
    <w:rsid w:val="00B05E7B"/>
    <w:rsid w:val="00B06CAE"/>
    <w:rsid w:val="00B07C46"/>
    <w:rsid w:val="00B10A30"/>
    <w:rsid w:val="00B10F8C"/>
    <w:rsid w:val="00B11AFE"/>
    <w:rsid w:val="00B14A14"/>
    <w:rsid w:val="00B15285"/>
    <w:rsid w:val="00B1639C"/>
    <w:rsid w:val="00B16855"/>
    <w:rsid w:val="00B16FDD"/>
    <w:rsid w:val="00B215C4"/>
    <w:rsid w:val="00B224E2"/>
    <w:rsid w:val="00B2287D"/>
    <w:rsid w:val="00B22BC0"/>
    <w:rsid w:val="00B22D9F"/>
    <w:rsid w:val="00B22F74"/>
    <w:rsid w:val="00B23917"/>
    <w:rsid w:val="00B23A7A"/>
    <w:rsid w:val="00B242F4"/>
    <w:rsid w:val="00B25974"/>
    <w:rsid w:val="00B26379"/>
    <w:rsid w:val="00B31766"/>
    <w:rsid w:val="00B33504"/>
    <w:rsid w:val="00B33689"/>
    <w:rsid w:val="00B3418A"/>
    <w:rsid w:val="00B353BE"/>
    <w:rsid w:val="00B3563C"/>
    <w:rsid w:val="00B410E3"/>
    <w:rsid w:val="00B42A93"/>
    <w:rsid w:val="00B436BC"/>
    <w:rsid w:val="00B43B41"/>
    <w:rsid w:val="00B4519A"/>
    <w:rsid w:val="00B47B92"/>
    <w:rsid w:val="00B50C6E"/>
    <w:rsid w:val="00B523D1"/>
    <w:rsid w:val="00B54172"/>
    <w:rsid w:val="00B54312"/>
    <w:rsid w:val="00B5694F"/>
    <w:rsid w:val="00B57FE7"/>
    <w:rsid w:val="00B6272A"/>
    <w:rsid w:val="00B6342D"/>
    <w:rsid w:val="00B6372E"/>
    <w:rsid w:val="00B6428E"/>
    <w:rsid w:val="00B651AF"/>
    <w:rsid w:val="00B6650E"/>
    <w:rsid w:val="00B66BDD"/>
    <w:rsid w:val="00B70480"/>
    <w:rsid w:val="00B71C17"/>
    <w:rsid w:val="00B71F70"/>
    <w:rsid w:val="00B7395B"/>
    <w:rsid w:val="00B74827"/>
    <w:rsid w:val="00B74894"/>
    <w:rsid w:val="00B7532E"/>
    <w:rsid w:val="00B846BB"/>
    <w:rsid w:val="00B84DF6"/>
    <w:rsid w:val="00B9144D"/>
    <w:rsid w:val="00B95A31"/>
    <w:rsid w:val="00B95C76"/>
    <w:rsid w:val="00BA2D29"/>
    <w:rsid w:val="00BA4336"/>
    <w:rsid w:val="00BA7026"/>
    <w:rsid w:val="00BA735A"/>
    <w:rsid w:val="00BB1205"/>
    <w:rsid w:val="00BB1FAB"/>
    <w:rsid w:val="00BB26ED"/>
    <w:rsid w:val="00BB3A07"/>
    <w:rsid w:val="00BB3EE0"/>
    <w:rsid w:val="00BB5772"/>
    <w:rsid w:val="00BB5B16"/>
    <w:rsid w:val="00BB664B"/>
    <w:rsid w:val="00BC1A5A"/>
    <w:rsid w:val="00BC2673"/>
    <w:rsid w:val="00BC4EC4"/>
    <w:rsid w:val="00BC5B34"/>
    <w:rsid w:val="00BC7B72"/>
    <w:rsid w:val="00BD1290"/>
    <w:rsid w:val="00BD3F62"/>
    <w:rsid w:val="00BD7443"/>
    <w:rsid w:val="00BE16F7"/>
    <w:rsid w:val="00BE474C"/>
    <w:rsid w:val="00BE5E3A"/>
    <w:rsid w:val="00BE6CEA"/>
    <w:rsid w:val="00BE6F9E"/>
    <w:rsid w:val="00BE7E81"/>
    <w:rsid w:val="00BF0BA7"/>
    <w:rsid w:val="00BF7CCE"/>
    <w:rsid w:val="00C050B6"/>
    <w:rsid w:val="00C051CC"/>
    <w:rsid w:val="00C053F6"/>
    <w:rsid w:val="00C05B3D"/>
    <w:rsid w:val="00C05EFE"/>
    <w:rsid w:val="00C07DC1"/>
    <w:rsid w:val="00C104A0"/>
    <w:rsid w:val="00C11069"/>
    <w:rsid w:val="00C1241D"/>
    <w:rsid w:val="00C13A8F"/>
    <w:rsid w:val="00C13EFE"/>
    <w:rsid w:val="00C1431D"/>
    <w:rsid w:val="00C15675"/>
    <w:rsid w:val="00C168F3"/>
    <w:rsid w:val="00C178E1"/>
    <w:rsid w:val="00C204C5"/>
    <w:rsid w:val="00C21246"/>
    <w:rsid w:val="00C246A1"/>
    <w:rsid w:val="00C25D1D"/>
    <w:rsid w:val="00C25D42"/>
    <w:rsid w:val="00C26183"/>
    <w:rsid w:val="00C262AB"/>
    <w:rsid w:val="00C268B9"/>
    <w:rsid w:val="00C27285"/>
    <w:rsid w:val="00C27929"/>
    <w:rsid w:val="00C317B2"/>
    <w:rsid w:val="00C366BA"/>
    <w:rsid w:val="00C36C8D"/>
    <w:rsid w:val="00C37EF0"/>
    <w:rsid w:val="00C40BFB"/>
    <w:rsid w:val="00C40E16"/>
    <w:rsid w:val="00C42E02"/>
    <w:rsid w:val="00C44679"/>
    <w:rsid w:val="00C44EF6"/>
    <w:rsid w:val="00C451E1"/>
    <w:rsid w:val="00C47529"/>
    <w:rsid w:val="00C50427"/>
    <w:rsid w:val="00C52707"/>
    <w:rsid w:val="00C5376D"/>
    <w:rsid w:val="00C5402C"/>
    <w:rsid w:val="00C549BD"/>
    <w:rsid w:val="00C54B6F"/>
    <w:rsid w:val="00C5662A"/>
    <w:rsid w:val="00C56685"/>
    <w:rsid w:val="00C572BD"/>
    <w:rsid w:val="00C60765"/>
    <w:rsid w:val="00C60B0E"/>
    <w:rsid w:val="00C61146"/>
    <w:rsid w:val="00C62877"/>
    <w:rsid w:val="00C6336A"/>
    <w:rsid w:val="00C63ED9"/>
    <w:rsid w:val="00C64081"/>
    <w:rsid w:val="00C6464C"/>
    <w:rsid w:val="00C64702"/>
    <w:rsid w:val="00C64D87"/>
    <w:rsid w:val="00C717D5"/>
    <w:rsid w:val="00C721FC"/>
    <w:rsid w:val="00C72437"/>
    <w:rsid w:val="00C7251E"/>
    <w:rsid w:val="00C731F1"/>
    <w:rsid w:val="00C766EF"/>
    <w:rsid w:val="00C8077A"/>
    <w:rsid w:val="00C810F2"/>
    <w:rsid w:val="00C82758"/>
    <w:rsid w:val="00C82D5D"/>
    <w:rsid w:val="00C84A47"/>
    <w:rsid w:val="00C84E05"/>
    <w:rsid w:val="00C86476"/>
    <w:rsid w:val="00C86891"/>
    <w:rsid w:val="00C870E9"/>
    <w:rsid w:val="00C90320"/>
    <w:rsid w:val="00C90EB7"/>
    <w:rsid w:val="00C914FF"/>
    <w:rsid w:val="00C9229F"/>
    <w:rsid w:val="00C9768E"/>
    <w:rsid w:val="00CA0525"/>
    <w:rsid w:val="00CA247F"/>
    <w:rsid w:val="00CA316B"/>
    <w:rsid w:val="00CA4F68"/>
    <w:rsid w:val="00CA5B22"/>
    <w:rsid w:val="00CA69D6"/>
    <w:rsid w:val="00CA7801"/>
    <w:rsid w:val="00CB043B"/>
    <w:rsid w:val="00CB0DD7"/>
    <w:rsid w:val="00CB250D"/>
    <w:rsid w:val="00CB3056"/>
    <w:rsid w:val="00CB62A0"/>
    <w:rsid w:val="00CC2CD5"/>
    <w:rsid w:val="00CC6C2F"/>
    <w:rsid w:val="00CC7B96"/>
    <w:rsid w:val="00CD0053"/>
    <w:rsid w:val="00CD0DB5"/>
    <w:rsid w:val="00CD1A34"/>
    <w:rsid w:val="00CD1DD6"/>
    <w:rsid w:val="00CD1ECB"/>
    <w:rsid w:val="00CD2CFE"/>
    <w:rsid w:val="00CD40AD"/>
    <w:rsid w:val="00CD46C7"/>
    <w:rsid w:val="00CD5738"/>
    <w:rsid w:val="00CD5CBF"/>
    <w:rsid w:val="00CD7702"/>
    <w:rsid w:val="00CD785E"/>
    <w:rsid w:val="00CE0F56"/>
    <w:rsid w:val="00CE2692"/>
    <w:rsid w:val="00CE3024"/>
    <w:rsid w:val="00CE4623"/>
    <w:rsid w:val="00CE4713"/>
    <w:rsid w:val="00CE4F22"/>
    <w:rsid w:val="00CE69F8"/>
    <w:rsid w:val="00CF00C7"/>
    <w:rsid w:val="00CF012F"/>
    <w:rsid w:val="00CF0DEB"/>
    <w:rsid w:val="00CF5641"/>
    <w:rsid w:val="00CF6128"/>
    <w:rsid w:val="00CF63BB"/>
    <w:rsid w:val="00CF7007"/>
    <w:rsid w:val="00CF7620"/>
    <w:rsid w:val="00D00A63"/>
    <w:rsid w:val="00D00DDE"/>
    <w:rsid w:val="00D03779"/>
    <w:rsid w:val="00D075D0"/>
    <w:rsid w:val="00D13546"/>
    <w:rsid w:val="00D22DFB"/>
    <w:rsid w:val="00D2356B"/>
    <w:rsid w:val="00D235BA"/>
    <w:rsid w:val="00D24BB3"/>
    <w:rsid w:val="00D25FFA"/>
    <w:rsid w:val="00D27A7F"/>
    <w:rsid w:val="00D306E8"/>
    <w:rsid w:val="00D317BC"/>
    <w:rsid w:val="00D35510"/>
    <w:rsid w:val="00D37262"/>
    <w:rsid w:val="00D37541"/>
    <w:rsid w:val="00D3790A"/>
    <w:rsid w:val="00D402A2"/>
    <w:rsid w:val="00D40F6A"/>
    <w:rsid w:val="00D4335E"/>
    <w:rsid w:val="00D43837"/>
    <w:rsid w:val="00D44168"/>
    <w:rsid w:val="00D4491A"/>
    <w:rsid w:val="00D44AA9"/>
    <w:rsid w:val="00D45426"/>
    <w:rsid w:val="00D45CF7"/>
    <w:rsid w:val="00D4604D"/>
    <w:rsid w:val="00D47E7D"/>
    <w:rsid w:val="00D50B5B"/>
    <w:rsid w:val="00D52B66"/>
    <w:rsid w:val="00D531BD"/>
    <w:rsid w:val="00D53861"/>
    <w:rsid w:val="00D56F6F"/>
    <w:rsid w:val="00D61201"/>
    <w:rsid w:val="00D61F7E"/>
    <w:rsid w:val="00D63CEE"/>
    <w:rsid w:val="00D669B7"/>
    <w:rsid w:val="00D70877"/>
    <w:rsid w:val="00D71CC5"/>
    <w:rsid w:val="00D73C4F"/>
    <w:rsid w:val="00D75E7D"/>
    <w:rsid w:val="00D770AA"/>
    <w:rsid w:val="00D77D80"/>
    <w:rsid w:val="00D807D9"/>
    <w:rsid w:val="00D816F6"/>
    <w:rsid w:val="00D822DE"/>
    <w:rsid w:val="00D83583"/>
    <w:rsid w:val="00D84D9C"/>
    <w:rsid w:val="00D90219"/>
    <w:rsid w:val="00D920A4"/>
    <w:rsid w:val="00D926CB"/>
    <w:rsid w:val="00D92C67"/>
    <w:rsid w:val="00D9321F"/>
    <w:rsid w:val="00D933CF"/>
    <w:rsid w:val="00D95375"/>
    <w:rsid w:val="00D96975"/>
    <w:rsid w:val="00D96FAB"/>
    <w:rsid w:val="00DA1EF5"/>
    <w:rsid w:val="00DA2012"/>
    <w:rsid w:val="00DA2E78"/>
    <w:rsid w:val="00DA32F1"/>
    <w:rsid w:val="00DA3F69"/>
    <w:rsid w:val="00DA4022"/>
    <w:rsid w:val="00DA54CD"/>
    <w:rsid w:val="00DA63B0"/>
    <w:rsid w:val="00DA7438"/>
    <w:rsid w:val="00DB0D3F"/>
    <w:rsid w:val="00DB196C"/>
    <w:rsid w:val="00DB1A39"/>
    <w:rsid w:val="00DB1A94"/>
    <w:rsid w:val="00DB3C98"/>
    <w:rsid w:val="00DB4639"/>
    <w:rsid w:val="00DB6DF8"/>
    <w:rsid w:val="00DB70BF"/>
    <w:rsid w:val="00DB7F25"/>
    <w:rsid w:val="00DC2FCB"/>
    <w:rsid w:val="00DC3416"/>
    <w:rsid w:val="00DC54B9"/>
    <w:rsid w:val="00DC7036"/>
    <w:rsid w:val="00DD0AA7"/>
    <w:rsid w:val="00DD344A"/>
    <w:rsid w:val="00DD360C"/>
    <w:rsid w:val="00DD4063"/>
    <w:rsid w:val="00DD4641"/>
    <w:rsid w:val="00DE0CDD"/>
    <w:rsid w:val="00DE17CC"/>
    <w:rsid w:val="00DE1F8C"/>
    <w:rsid w:val="00DE4402"/>
    <w:rsid w:val="00DE5947"/>
    <w:rsid w:val="00DE5C6F"/>
    <w:rsid w:val="00DF0B6C"/>
    <w:rsid w:val="00DF5044"/>
    <w:rsid w:val="00E02F1D"/>
    <w:rsid w:val="00E03E41"/>
    <w:rsid w:val="00E04A6A"/>
    <w:rsid w:val="00E10DFC"/>
    <w:rsid w:val="00E1466D"/>
    <w:rsid w:val="00E14B11"/>
    <w:rsid w:val="00E21A68"/>
    <w:rsid w:val="00E21BA7"/>
    <w:rsid w:val="00E26B37"/>
    <w:rsid w:val="00E26CC3"/>
    <w:rsid w:val="00E30900"/>
    <w:rsid w:val="00E30FC7"/>
    <w:rsid w:val="00E323E9"/>
    <w:rsid w:val="00E33D33"/>
    <w:rsid w:val="00E33D89"/>
    <w:rsid w:val="00E34B7D"/>
    <w:rsid w:val="00E35D63"/>
    <w:rsid w:val="00E36E1C"/>
    <w:rsid w:val="00E400BA"/>
    <w:rsid w:val="00E4278F"/>
    <w:rsid w:val="00E43419"/>
    <w:rsid w:val="00E4436C"/>
    <w:rsid w:val="00E45F0D"/>
    <w:rsid w:val="00E460E9"/>
    <w:rsid w:val="00E53B03"/>
    <w:rsid w:val="00E5513F"/>
    <w:rsid w:val="00E5760F"/>
    <w:rsid w:val="00E57D0F"/>
    <w:rsid w:val="00E6330F"/>
    <w:rsid w:val="00E65A47"/>
    <w:rsid w:val="00E66EDB"/>
    <w:rsid w:val="00E67AE5"/>
    <w:rsid w:val="00E7072E"/>
    <w:rsid w:val="00E70BE3"/>
    <w:rsid w:val="00E70CEC"/>
    <w:rsid w:val="00E711E3"/>
    <w:rsid w:val="00E7399F"/>
    <w:rsid w:val="00E73FBB"/>
    <w:rsid w:val="00E7477B"/>
    <w:rsid w:val="00E77E74"/>
    <w:rsid w:val="00E80FBB"/>
    <w:rsid w:val="00E814CD"/>
    <w:rsid w:val="00E81DE7"/>
    <w:rsid w:val="00E854A6"/>
    <w:rsid w:val="00E85857"/>
    <w:rsid w:val="00E86A57"/>
    <w:rsid w:val="00E871AF"/>
    <w:rsid w:val="00E90A2E"/>
    <w:rsid w:val="00E91C35"/>
    <w:rsid w:val="00E91FAF"/>
    <w:rsid w:val="00E936BF"/>
    <w:rsid w:val="00E94583"/>
    <w:rsid w:val="00E951BB"/>
    <w:rsid w:val="00E965E8"/>
    <w:rsid w:val="00EA0149"/>
    <w:rsid w:val="00EA0B25"/>
    <w:rsid w:val="00EA2375"/>
    <w:rsid w:val="00EA3B6D"/>
    <w:rsid w:val="00EA3E6D"/>
    <w:rsid w:val="00EA6FE0"/>
    <w:rsid w:val="00EA7880"/>
    <w:rsid w:val="00EA7AEC"/>
    <w:rsid w:val="00EB2EE6"/>
    <w:rsid w:val="00EB30ED"/>
    <w:rsid w:val="00EB5087"/>
    <w:rsid w:val="00EB5974"/>
    <w:rsid w:val="00EB70A3"/>
    <w:rsid w:val="00EC2284"/>
    <w:rsid w:val="00EC2FBF"/>
    <w:rsid w:val="00EC317B"/>
    <w:rsid w:val="00EC3E98"/>
    <w:rsid w:val="00EC4160"/>
    <w:rsid w:val="00EC5C41"/>
    <w:rsid w:val="00EC6AF2"/>
    <w:rsid w:val="00ED336A"/>
    <w:rsid w:val="00ED41AD"/>
    <w:rsid w:val="00ED5C80"/>
    <w:rsid w:val="00ED6692"/>
    <w:rsid w:val="00EE21AF"/>
    <w:rsid w:val="00EE351B"/>
    <w:rsid w:val="00EE3C52"/>
    <w:rsid w:val="00EE3D8B"/>
    <w:rsid w:val="00EE4C55"/>
    <w:rsid w:val="00EF03CD"/>
    <w:rsid w:val="00EF08F0"/>
    <w:rsid w:val="00F00985"/>
    <w:rsid w:val="00F02A1B"/>
    <w:rsid w:val="00F040C7"/>
    <w:rsid w:val="00F060B7"/>
    <w:rsid w:val="00F06A29"/>
    <w:rsid w:val="00F07422"/>
    <w:rsid w:val="00F07A76"/>
    <w:rsid w:val="00F11DDA"/>
    <w:rsid w:val="00F24967"/>
    <w:rsid w:val="00F2582F"/>
    <w:rsid w:val="00F2591F"/>
    <w:rsid w:val="00F26FB7"/>
    <w:rsid w:val="00F2706A"/>
    <w:rsid w:val="00F271BB"/>
    <w:rsid w:val="00F273C4"/>
    <w:rsid w:val="00F27923"/>
    <w:rsid w:val="00F3199A"/>
    <w:rsid w:val="00F31A6C"/>
    <w:rsid w:val="00F34AE2"/>
    <w:rsid w:val="00F34F80"/>
    <w:rsid w:val="00F414E6"/>
    <w:rsid w:val="00F44695"/>
    <w:rsid w:val="00F475CE"/>
    <w:rsid w:val="00F52B20"/>
    <w:rsid w:val="00F54796"/>
    <w:rsid w:val="00F552CB"/>
    <w:rsid w:val="00F57F2F"/>
    <w:rsid w:val="00F603EF"/>
    <w:rsid w:val="00F603F9"/>
    <w:rsid w:val="00F61F51"/>
    <w:rsid w:val="00F6246B"/>
    <w:rsid w:val="00F626A1"/>
    <w:rsid w:val="00F6513D"/>
    <w:rsid w:val="00F66BD5"/>
    <w:rsid w:val="00F712F3"/>
    <w:rsid w:val="00F7134B"/>
    <w:rsid w:val="00F72276"/>
    <w:rsid w:val="00F727A7"/>
    <w:rsid w:val="00F72FA8"/>
    <w:rsid w:val="00F73F3D"/>
    <w:rsid w:val="00F760C1"/>
    <w:rsid w:val="00F77DD2"/>
    <w:rsid w:val="00F826B6"/>
    <w:rsid w:val="00F82B30"/>
    <w:rsid w:val="00F846D0"/>
    <w:rsid w:val="00F93DB0"/>
    <w:rsid w:val="00FA045C"/>
    <w:rsid w:val="00FA1BFE"/>
    <w:rsid w:val="00FA1CEC"/>
    <w:rsid w:val="00FA2212"/>
    <w:rsid w:val="00FA52B5"/>
    <w:rsid w:val="00FA53EC"/>
    <w:rsid w:val="00FA584E"/>
    <w:rsid w:val="00FA6ECC"/>
    <w:rsid w:val="00FA7AAC"/>
    <w:rsid w:val="00FB1D4B"/>
    <w:rsid w:val="00FB1E50"/>
    <w:rsid w:val="00FB3C8D"/>
    <w:rsid w:val="00FB5DA7"/>
    <w:rsid w:val="00FC0BBC"/>
    <w:rsid w:val="00FC1490"/>
    <w:rsid w:val="00FC314A"/>
    <w:rsid w:val="00FC403F"/>
    <w:rsid w:val="00FC6BB0"/>
    <w:rsid w:val="00FD13F2"/>
    <w:rsid w:val="00FD2632"/>
    <w:rsid w:val="00FD4581"/>
    <w:rsid w:val="00FD4F1E"/>
    <w:rsid w:val="00FD71F4"/>
    <w:rsid w:val="00FD74DF"/>
    <w:rsid w:val="00FE0951"/>
    <w:rsid w:val="00FE0AA5"/>
    <w:rsid w:val="00FE2061"/>
    <w:rsid w:val="00FE3AEB"/>
    <w:rsid w:val="00FE4B16"/>
    <w:rsid w:val="00FE579C"/>
    <w:rsid w:val="00FE5A23"/>
    <w:rsid w:val="00FF00FD"/>
    <w:rsid w:val="00FF4271"/>
    <w:rsid w:val="00FF605B"/>
    <w:rsid w:val="00FF79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628C1809"/>
  <w15:docId w15:val="{176DBA0F-107F-4022-AE0D-34268A35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4C55"/>
    <w:rPr>
      <w:rFonts w:ascii="Arial" w:hAnsi="Arial"/>
      <w:sz w:val="22"/>
      <w:szCs w:val="24"/>
    </w:rPr>
  </w:style>
  <w:style w:type="paragraph" w:styleId="Heading1">
    <w:name w:val="heading 1"/>
    <w:basedOn w:val="Normal"/>
    <w:next w:val="Normal"/>
    <w:link w:val="Heading1Char"/>
    <w:qFormat/>
    <w:rsid w:val="0006795F"/>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06795F"/>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6795F"/>
    <w:pPr>
      <w:keepNext/>
      <w:spacing w:before="240" w:after="60"/>
      <w:outlineLvl w:val="2"/>
    </w:pPr>
    <w:rPr>
      <w:rFonts w:cs="Arial"/>
      <w:b/>
      <w:bCs/>
      <w:sz w:val="26"/>
      <w:szCs w:val="26"/>
    </w:rPr>
  </w:style>
  <w:style w:type="paragraph" w:styleId="Heading4">
    <w:name w:val="heading 4"/>
    <w:basedOn w:val="Normal"/>
    <w:next w:val="BodyText30"/>
    <w:link w:val="Heading4Char"/>
    <w:qFormat/>
    <w:rsid w:val="001A2C93"/>
    <w:pPr>
      <w:tabs>
        <w:tab w:val="left" w:pos="68"/>
        <w:tab w:val="num" w:pos="1928"/>
      </w:tabs>
      <w:spacing w:after="200" w:line="288" w:lineRule="auto"/>
      <w:ind w:left="1928" w:hanging="511"/>
      <w:jc w:val="both"/>
      <w:outlineLvl w:val="3"/>
    </w:pPr>
    <w:rPr>
      <w:rFonts w:ascii="CG Times" w:eastAsia="MS Mincho" w:hAnsi="CG Times"/>
      <w:szCs w:val="20"/>
      <w:lang w:eastAsia="en-US"/>
    </w:rPr>
  </w:style>
  <w:style w:type="paragraph" w:styleId="Heading5">
    <w:name w:val="heading 5"/>
    <w:basedOn w:val="Normal"/>
    <w:next w:val="Normal"/>
    <w:link w:val="Heading5Char"/>
    <w:qFormat/>
    <w:rsid w:val="001A2C93"/>
    <w:pPr>
      <w:tabs>
        <w:tab w:val="left" w:pos="86"/>
        <w:tab w:val="num" w:pos="2438"/>
      </w:tabs>
      <w:spacing w:after="200" w:line="288" w:lineRule="auto"/>
      <w:ind w:left="2438" w:hanging="510"/>
      <w:jc w:val="both"/>
      <w:outlineLvl w:val="4"/>
    </w:pPr>
    <w:rPr>
      <w:rFonts w:ascii="CG Times" w:eastAsia="MS Mincho" w:hAnsi="CG Times"/>
      <w:szCs w:val="20"/>
      <w:lang w:eastAsia="en-US"/>
    </w:rPr>
  </w:style>
  <w:style w:type="paragraph" w:styleId="Heading6">
    <w:name w:val="heading 6"/>
    <w:basedOn w:val="Normal"/>
    <w:next w:val="Normal"/>
    <w:link w:val="Heading6Char"/>
    <w:qFormat/>
    <w:rsid w:val="001A2C93"/>
    <w:pPr>
      <w:tabs>
        <w:tab w:val="left" w:pos="104"/>
        <w:tab w:val="num" w:pos="2948"/>
      </w:tabs>
      <w:spacing w:after="200" w:line="288" w:lineRule="auto"/>
      <w:ind w:left="2948" w:hanging="510"/>
      <w:jc w:val="both"/>
      <w:outlineLvl w:val="5"/>
    </w:pPr>
    <w:rPr>
      <w:rFonts w:ascii="CG Times" w:eastAsia="MS Mincho" w:hAnsi="CG Times"/>
      <w:szCs w:val="20"/>
      <w:lang w:eastAsia="en-US"/>
    </w:rPr>
  </w:style>
  <w:style w:type="paragraph" w:styleId="Heading7">
    <w:name w:val="heading 7"/>
    <w:basedOn w:val="Normal"/>
    <w:next w:val="Normal"/>
    <w:link w:val="Heading7Char"/>
    <w:qFormat/>
    <w:rsid w:val="001A2C93"/>
    <w:pPr>
      <w:spacing w:line="288" w:lineRule="auto"/>
      <w:jc w:val="both"/>
      <w:outlineLvl w:val="6"/>
    </w:pPr>
    <w:rPr>
      <w:rFonts w:ascii="CG Times" w:eastAsia="MS Mincho" w:hAnsi="CG Times"/>
      <w:szCs w:val="20"/>
      <w:lang w:eastAsia="en-US"/>
    </w:rPr>
  </w:style>
  <w:style w:type="paragraph" w:styleId="Heading8">
    <w:name w:val="heading 8"/>
    <w:basedOn w:val="Normal"/>
    <w:next w:val="Normal"/>
    <w:link w:val="Heading8Char"/>
    <w:qFormat/>
    <w:rsid w:val="001A2C93"/>
    <w:pPr>
      <w:spacing w:line="288" w:lineRule="auto"/>
      <w:jc w:val="both"/>
      <w:outlineLvl w:val="7"/>
    </w:pPr>
    <w:rPr>
      <w:rFonts w:ascii="CG Times" w:eastAsia="MS Mincho" w:hAnsi="CG Times"/>
      <w:szCs w:val="20"/>
      <w:lang w:eastAsia="en-US"/>
    </w:rPr>
  </w:style>
  <w:style w:type="paragraph" w:styleId="Heading9">
    <w:name w:val="heading 9"/>
    <w:basedOn w:val="Normal"/>
    <w:next w:val="Normal"/>
    <w:link w:val="Heading9Char"/>
    <w:qFormat/>
    <w:rsid w:val="001A2C93"/>
    <w:pPr>
      <w:pageBreakBefore/>
      <w:tabs>
        <w:tab w:val="num" w:pos="0"/>
        <w:tab w:val="left" w:pos="1440"/>
      </w:tabs>
      <w:suppressAutoHyphens/>
      <w:spacing w:after="300" w:line="336" w:lineRule="auto"/>
      <w:jc w:val="center"/>
      <w:outlineLvl w:val="8"/>
    </w:pPr>
    <w:rPr>
      <w:rFonts w:ascii="CG Times" w:eastAsia="MS Mincho" w:hAnsi="CG Times"/>
      <w:b/>
      <w:smallCaps/>
      <w:sz w:val="21"/>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rsid w:val="00792F30"/>
    <w:pPr>
      <w:spacing w:line="288" w:lineRule="auto"/>
    </w:pPr>
    <w:rPr>
      <w:rFonts w:ascii="CG Times" w:hAnsi="CG Times"/>
      <w:szCs w:val="20"/>
      <w:lang w:eastAsia="en-US"/>
    </w:rPr>
  </w:style>
  <w:style w:type="paragraph" w:customStyle="1" w:styleId="DFSARulebookChapterHeading">
    <w:name w:val="DFSA Rulebook Chapter Heading"/>
    <w:basedOn w:val="Normal"/>
    <w:rsid w:val="00792F30"/>
    <w:pPr>
      <w:spacing w:after="240"/>
      <w:jc w:val="both"/>
    </w:pPr>
    <w:rPr>
      <w:rFonts w:cs="Arial"/>
      <w:b/>
      <w:bCs/>
      <w:sz w:val="24"/>
      <w:lang w:eastAsia="en-US"/>
    </w:rPr>
  </w:style>
  <w:style w:type="paragraph" w:styleId="Header">
    <w:name w:val="header"/>
    <w:basedOn w:val="Normal"/>
    <w:link w:val="HeaderChar"/>
    <w:rsid w:val="00792F30"/>
    <w:pPr>
      <w:tabs>
        <w:tab w:val="center" w:pos="4320"/>
        <w:tab w:val="right" w:pos="8640"/>
      </w:tabs>
    </w:pPr>
  </w:style>
  <w:style w:type="paragraph" w:styleId="Footer">
    <w:name w:val="footer"/>
    <w:basedOn w:val="Normal"/>
    <w:link w:val="FooterChar"/>
    <w:uiPriority w:val="99"/>
    <w:rsid w:val="00792F30"/>
    <w:pPr>
      <w:tabs>
        <w:tab w:val="center" w:pos="4320"/>
        <w:tab w:val="right" w:pos="8640"/>
      </w:tabs>
    </w:pPr>
  </w:style>
  <w:style w:type="character" w:styleId="PageNumber">
    <w:name w:val="page number"/>
    <w:basedOn w:val="DefaultParagraphFont"/>
    <w:rsid w:val="00792F30"/>
  </w:style>
  <w:style w:type="paragraph" w:customStyle="1" w:styleId="Paragraph">
    <w:name w:val="Paragraph"/>
    <w:basedOn w:val="Normal"/>
    <w:rsid w:val="00792F30"/>
    <w:pPr>
      <w:numPr>
        <w:ilvl w:val="2"/>
        <w:numId w:val="1"/>
      </w:numPr>
      <w:overflowPunct w:val="0"/>
      <w:autoSpaceDE w:val="0"/>
      <w:autoSpaceDN w:val="0"/>
      <w:adjustRightInd w:val="0"/>
      <w:spacing w:before="80" w:after="100" w:line="260" w:lineRule="atLeast"/>
      <w:textAlignment w:val="baseline"/>
      <w:outlineLvl w:val="2"/>
    </w:pPr>
    <w:rPr>
      <w:sz w:val="24"/>
      <w:szCs w:val="20"/>
      <w:lang w:eastAsia="en-US"/>
    </w:rPr>
  </w:style>
  <w:style w:type="paragraph" w:customStyle="1" w:styleId="Chapter">
    <w:name w:val="Chapter"/>
    <w:basedOn w:val="Paragraph"/>
    <w:next w:val="Section"/>
    <w:rsid w:val="00792F30"/>
    <w:pPr>
      <w:pageBreakBefore/>
      <w:numPr>
        <w:ilvl w:val="0"/>
      </w:numPr>
      <w:outlineLvl w:val="0"/>
    </w:pPr>
    <w:rPr>
      <w:b/>
      <w:caps/>
      <w:sz w:val="28"/>
    </w:rPr>
  </w:style>
  <w:style w:type="paragraph" w:customStyle="1" w:styleId="Section">
    <w:name w:val="Section"/>
    <w:basedOn w:val="Paragraph"/>
    <w:next w:val="Paragraph"/>
    <w:rsid w:val="00792F30"/>
    <w:pPr>
      <w:numPr>
        <w:ilvl w:val="1"/>
      </w:numPr>
      <w:outlineLvl w:val="1"/>
    </w:pPr>
    <w:rPr>
      <w:b/>
      <w:sz w:val="28"/>
    </w:rPr>
  </w:style>
  <w:style w:type="paragraph" w:customStyle="1" w:styleId="Sub-sub-sub-paragraph">
    <w:name w:val="Sub-sub-sub-paragraph"/>
    <w:basedOn w:val="Paragraph"/>
    <w:rsid w:val="00792F30"/>
    <w:pPr>
      <w:numPr>
        <w:ilvl w:val="5"/>
      </w:numPr>
      <w:outlineLvl w:val="5"/>
    </w:pPr>
  </w:style>
  <w:style w:type="paragraph" w:customStyle="1" w:styleId="Sub-paragraph">
    <w:name w:val="Sub-paragraph"/>
    <w:basedOn w:val="Paragraph"/>
    <w:rsid w:val="00792F30"/>
    <w:pPr>
      <w:numPr>
        <w:ilvl w:val="3"/>
      </w:numPr>
      <w:outlineLvl w:val="3"/>
    </w:pPr>
    <w:rPr>
      <w:rFonts w:cs="Arial"/>
    </w:rPr>
  </w:style>
  <w:style w:type="paragraph" w:customStyle="1" w:styleId="DFSARPPchapter">
    <w:name w:val="DFSA RPP chapter"/>
    <w:basedOn w:val="DFSARulebookChapterHeading"/>
    <w:rsid w:val="006719D8"/>
    <w:rPr>
      <w:color w:val="CC0000"/>
      <w:sz w:val="26"/>
    </w:rPr>
  </w:style>
  <w:style w:type="paragraph" w:customStyle="1" w:styleId="StyleDFSARPPchapterAfter0pt">
    <w:name w:val="Style DFSA RPP chapter + After:  0 pt"/>
    <w:basedOn w:val="DFSARPPchapter"/>
    <w:rsid w:val="00356D6C"/>
    <w:pPr>
      <w:spacing w:after="0"/>
    </w:pPr>
    <w:rPr>
      <w:rFonts w:ascii="Arial Bold" w:hAnsi="Arial Bold" w:cs="Times New Roman"/>
      <w:caps/>
      <w:szCs w:val="20"/>
    </w:rPr>
  </w:style>
  <w:style w:type="paragraph" w:styleId="BodyTextIndent2">
    <w:name w:val="Body Text Indent 2"/>
    <w:basedOn w:val="Normal"/>
    <w:link w:val="BodyTextIndent2Char"/>
    <w:rsid w:val="00CF0DEB"/>
    <w:pPr>
      <w:ind w:firstLine="360"/>
    </w:pPr>
    <w:rPr>
      <w:sz w:val="20"/>
      <w:lang w:eastAsia="en-US"/>
    </w:rPr>
  </w:style>
  <w:style w:type="paragraph" w:customStyle="1" w:styleId="H2">
    <w:name w:val="H2"/>
    <w:basedOn w:val="Normal"/>
    <w:next w:val="Normal"/>
    <w:rsid w:val="00CF0DEB"/>
    <w:pPr>
      <w:keepNext/>
      <w:autoSpaceDE w:val="0"/>
      <w:autoSpaceDN w:val="0"/>
      <w:adjustRightInd w:val="0"/>
      <w:spacing w:before="100" w:after="100"/>
      <w:outlineLvl w:val="2"/>
    </w:pPr>
    <w:rPr>
      <w:rFonts w:ascii="Times New Roman" w:hAnsi="Times New Roman"/>
      <w:b/>
      <w:bCs/>
      <w:sz w:val="36"/>
      <w:szCs w:val="36"/>
      <w:lang w:eastAsia="en-US"/>
    </w:rPr>
  </w:style>
  <w:style w:type="character" w:styleId="Hyperlink">
    <w:name w:val="Hyperlink"/>
    <w:uiPriority w:val="99"/>
    <w:rsid w:val="00CF0DEB"/>
    <w:rPr>
      <w:color w:val="0000FF"/>
      <w:u w:val="single"/>
    </w:rPr>
  </w:style>
  <w:style w:type="character" w:styleId="Strong">
    <w:name w:val="Strong"/>
    <w:qFormat/>
    <w:rsid w:val="00CF0DEB"/>
    <w:rPr>
      <w:b/>
      <w:bCs/>
    </w:rPr>
  </w:style>
  <w:style w:type="paragraph" w:styleId="BodyText">
    <w:name w:val="Body Text"/>
    <w:basedOn w:val="Normal"/>
    <w:link w:val="BodyTextChar"/>
    <w:rsid w:val="00F2582F"/>
    <w:pPr>
      <w:spacing w:after="120"/>
    </w:pPr>
  </w:style>
  <w:style w:type="paragraph" w:styleId="TOC1">
    <w:name w:val="toc 1"/>
    <w:basedOn w:val="Heading1"/>
    <w:next w:val="Normal"/>
    <w:autoRedefine/>
    <w:uiPriority w:val="39"/>
    <w:rsid w:val="00DB196C"/>
    <w:pPr>
      <w:tabs>
        <w:tab w:val="left" w:pos="284"/>
        <w:tab w:val="left" w:leader="dot" w:pos="8505"/>
      </w:tabs>
      <w:ind w:left="-284" w:right="142"/>
    </w:pPr>
    <w:rPr>
      <w:rFonts w:ascii="Arial Bold" w:hAnsi="Arial Bold"/>
      <w:bCs w:val="0"/>
      <w:caps/>
      <w:noProof/>
      <w:color w:val="CC0000"/>
      <w:sz w:val="26"/>
      <w:szCs w:val="22"/>
      <w:lang w:val="en-US" w:eastAsia="en-US"/>
    </w:rPr>
  </w:style>
  <w:style w:type="paragraph" w:styleId="TOC2">
    <w:name w:val="toc 2"/>
    <w:basedOn w:val="Normal"/>
    <w:next w:val="Normal"/>
    <w:autoRedefine/>
    <w:uiPriority w:val="39"/>
    <w:rsid w:val="003A7510"/>
    <w:pPr>
      <w:tabs>
        <w:tab w:val="right" w:leader="dot" w:pos="8789"/>
      </w:tabs>
      <w:ind w:left="284" w:hanging="568"/>
      <w:jc w:val="both"/>
    </w:pPr>
    <w:rPr>
      <w:rFonts w:ascii="Arial Bold" w:hAnsi="Arial Bold" w:cs="Arial"/>
      <w:caps/>
      <w:noProof/>
      <w:color w:val="CC0000"/>
    </w:rPr>
  </w:style>
  <w:style w:type="paragraph" w:styleId="TOC3">
    <w:name w:val="toc 3"/>
    <w:basedOn w:val="Normal"/>
    <w:next w:val="Normal"/>
    <w:autoRedefine/>
    <w:uiPriority w:val="39"/>
    <w:rsid w:val="005919E2"/>
    <w:pPr>
      <w:ind w:left="720"/>
    </w:pPr>
  </w:style>
  <w:style w:type="paragraph" w:customStyle="1" w:styleId="paracontent">
    <w:name w:val="paracontent"/>
    <w:basedOn w:val="Normal"/>
    <w:rsid w:val="00F2582F"/>
    <w:pPr>
      <w:spacing w:before="100" w:beforeAutospacing="1" w:after="100" w:afterAutospacing="1"/>
    </w:pPr>
    <w:rPr>
      <w:rFonts w:ascii="Tahoma" w:hAnsi="Tahoma" w:cs="Tahoma"/>
      <w:color w:val="333333"/>
      <w:sz w:val="21"/>
      <w:szCs w:val="21"/>
      <w:lang w:val="en-US" w:eastAsia="en-US"/>
    </w:rPr>
  </w:style>
  <w:style w:type="paragraph" w:customStyle="1" w:styleId="topmenutop">
    <w:name w:val="topmenutop"/>
    <w:basedOn w:val="Normal"/>
    <w:rsid w:val="00F2582F"/>
    <w:pPr>
      <w:spacing w:before="100" w:beforeAutospacing="1" w:after="100" w:afterAutospacing="1"/>
    </w:pPr>
    <w:rPr>
      <w:rFonts w:ascii="Verdana" w:hAnsi="Verdana"/>
      <w:b/>
      <w:bCs/>
      <w:color w:val="660000"/>
      <w:sz w:val="20"/>
      <w:szCs w:val="20"/>
      <w:lang w:val="en-US" w:eastAsia="en-US"/>
    </w:rPr>
  </w:style>
  <w:style w:type="paragraph" w:styleId="NormalWeb">
    <w:name w:val="Normal (Web)"/>
    <w:basedOn w:val="Normal"/>
    <w:rsid w:val="00F2582F"/>
    <w:pPr>
      <w:spacing w:before="100" w:beforeAutospacing="1" w:after="100" w:afterAutospacing="1"/>
    </w:pPr>
    <w:rPr>
      <w:lang w:val="en-US" w:eastAsia="en-US"/>
    </w:rPr>
  </w:style>
  <w:style w:type="character" w:customStyle="1" w:styleId="paracontent1">
    <w:name w:val="paracontent1"/>
    <w:rsid w:val="00F2582F"/>
    <w:rPr>
      <w:rFonts w:ascii="Tahoma" w:hAnsi="Tahoma" w:cs="Tahoma" w:hint="default"/>
      <w:color w:val="333333"/>
      <w:sz w:val="21"/>
      <w:szCs w:val="21"/>
    </w:rPr>
  </w:style>
  <w:style w:type="character" w:customStyle="1" w:styleId="sub1">
    <w:name w:val="sub1"/>
    <w:rsid w:val="00F2582F"/>
    <w:rPr>
      <w:rFonts w:ascii="Tahoma" w:hAnsi="Tahoma" w:cs="Tahoma" w:hint="default"/>
      <w:b/>
      <w:bCs/>
      <w:i/>
      <w:iCs/>
      <w:color w:val="333333"/>
      <w:sz w:val="18"/>
      <w:szCs w:val="18"/>
    </w:rPr>
  </w:style>
  <w:style w:type="character" w:styleId="FootnoteReference">
    <w:name w:val="footnote reference"/>
    <w:rsid w:val="00F2582F"/>
    <w:rPr>
      <w:rFonts w:ascii="CG Times" w:hAnsi="CG Times"/>
      <w:vertAlign w:val="superscript"/>
    </w:rPr>
  </w:style>
  <w:style w:type="paragraph" w:customStyle="1" w:styleId="ListArabic1">
    <w:name w:val="List Arabic 1"/>
    <w:basedOn w:val="Normal"/>
    <w:next w:val="BodyText"/>
    <w:rsid w:val="00F2582F"/>
    <w:pPr>
      <w:tabs>
        <w:tab w:val="left" w:pos="22"/>
        <w:tab w:val="num" w:pos="1344"/>
      </w:tabs>
      <w:spacing w:after="200" w:line="288" w:lineRule="auto"/>
      <w:ind w:left="1344" w:hanging="624"/>
      <w:jc w:val="both"/>
    </w:pPr>
    <w:rPr>
      <w:rFonts w:ascii="CG Times" w:eastAsia="MS Mincho" w:hAnsi="CG Times"/>
      <w:szCs w:val="20"/>
      <w:lang w:eastAsia="en-US"/>
    </w:rPr>
  </w:style>
  <w:style w:type="paragraph" w:customStyle="1" w:styleId="subsection">
    <w:name w:val="subsection"/>
    <w:aliases w:val="ss,Subsection"/>
    <w:basedOn w:val="Normal"/>
    <w:rsid w:val="00AB3552"/>
    <w:pPr>
      <w:tabs>
        <w:tab w:val="right" w:pos="1021"/>
      </w:tabs>
      <w:autoSpaceDE w:val="0"/>
      <w:autoSpaceDN w:val="0"/>
      <w:spacing w:before="180" w:line="260" w:lineRule="atLeast"/>
      <w:ind w:left="1134" w:hanging="1134"/>
    </w:pPr>
    <w:rPr>
      <w:rFonts w:ascii="Times New Roman" w:hAnsi="Times New Roman"/>
      <w:szCs w:val="22"/>
      <w:lang w:val="en-AU"/>
    </w:rPr>
  </w:style>
  <w:style w:type="paragraph" w:styleId="BodyText20">
    <w:name w:val="Body Text 2"/>
    <w:basedOn w:val="Normal"/>
    <w:link w:val="BodyText2Char"/>
    <w:rsid w:val="006D27E6"/>
    <w:pPr>
      <w:spacing w:after="120" w:line="480" w:lineRule="auto"/>
    </w:pPr>
  </w:style>
  <w:style w:type="paragraph" w:customStyle="1" w:styleId="ListAlpha2">
    <w:name w:val="List Alpha 2"/>
    <w:basedOn w:val="Normal"/>
    <w:next w:val="BodyText20"/>
    <w:rsid w:val="006D27E6"/>
    <w:pPr>
      <w:tabs>
        <w:tab w:val="left" w:pos="50"/>
      </w:tabs>
      <w:spacing w:after="200" w:line="288" w:lineRule="auto"/>
      <w:jc w:val="both"/>
    </w:pPr>
    <w:rPr>
      <w:rFonts w:ascii="CG Times" w:eastAsia="MS Mincho" w:hAnsi="CG Times"/>
      <w:szCs w:val="20"/>
      <w:lang w:eastAsia="en-US"/>
    </w:rPr>
  </w:style>
  <w:style w:type="paragraph" w:styleId="TOC4">
    <w:name w:val="toc 4"/>
    <w:basedOn w:val="Normal"/>
    <w:next w:val="Normal"/>
    <w:autoRedefine/>
    <w:uiPriority w:val="39"/>
    <w:rsid w:val="006D27E6"/>
    <w:pPr>
      <w:ind w:left="720"/>
    </w:pPr>
    <w:rPr>
      <w:rFonts w:ascii="Times New Roman" w:hAnsi="Times New Roman"/>
      <w:sz w:val="24"/>
      <w:lang w:val="en-US" w:eastAsia="en-US"/>
    </w:rPr>
  </w:style>
  <w:style w:type="paragraph" w:styleId="TOC5">
    <w:name w:val="toc 5"/>
    <w:basedOn w:val="Normal"/>
    <w:next w:val="Normal"/>
    <w:autoRedefine/>
    <w:uiPriority w:val="39"/>
    <w:rsid w:val="006D27E6"/>
    <w:pPr>
      <w:ind w:left="960"/>
    </w:pPr>
    <w:rPr>
      <w:rFonts w:ascii="Times New Roman" w:hAnsi="Times New Roman"/>
      <w:sz w:val="24"/>
      <w:lang w:val="en-US" w:eastAsia="en-US"/>
    </w:rPr>
  </w:style>
  <w:style w:type="paragraph" w:styleId="TOC6">
    <w:name w:val="toc 6"/>
    <w:basedOn w:val="Normal"/>
    <w:next w:val="Normal"/>
    <w:autoRedefine/>
    <w:uiPriority w:val="39"/>
    <w:rsid w:val="006D27E6"/>
    <w:pPr>
      <w:ind w:left="1200"/>
    </w:pPr>
    <w:rPr>
      <w:rFonts w:ascii="Times New Roman" w:hAnsi="Times New Roman"/>
      <w:sz w:val="24"/>
      <w:lang w:val="en-US" w:eastAsia="en-US"/>
    </w:rPr>
  </w:style>
  <w:style w:type="paragraph" w:styleId="TOC7">
    <w:name w:val="toc 7"/>
    <w:basedOn w:val="Normal"/>
    <w:next w:val="Normal"/>
    <w:autoRedefine/>
    <w:uiPriority w:val="39"/>
    <w:rsid w:val="006D27E6"/>
    <w:pPr>
      <w:ind w:left="1440"/>
    </w:pPr>
    <w:rPr>
      <w:rFonts w:ascii="Times New Roman" w:hAnsi="Times New Roman"/>
      <w:sz w:val="24"/>
      <w:lang w:val="en-US" w:eastAsia="en-US"/>
    </w:rPr>
  </w:style>
  <w:style w:type="paragraph" w:styleId="TOC8">
    <w:name w:val="toc 8"/>
    <w:basedOn w:val="Normal"/>
    <w:next w:val="Normal"/>
    <w:autoRedefine/>
    <w:uiPriority w:val="39"/>
    <w:rsid w:val="006D27E6"/>
    <w:pPr>
      <w:ind w:left="1680"/>
    </w:pPr>
    <w:rPr>
      <w:rFonts w:ascii="Times New Roman" w:hAnsi="Times New Roman"/>
      <w:sz w:val="24"/>
      <w:lang w:val="en-US" w:eastAsia="en-US"/>
    </w:rPr>
  </w:style>
  <w:style w:type="paragraph" w:styleId="TOC9">
    <w:name w:val="toc 9"/>
    <w:basedOn w:val="Normal"/>
    <w:next w:val="Normal"/>
    <w:autoRedefine/>
    <w:uiPriority w:val="39"/>
    <w:rsid w:val="006D27E6"/>
    <w:pPr>
      <w:ind w:left="1920"/>
    </w:pPr>
    <w:rPr>
      <w:rFonts w:ascii="Times New Roman" w:hAnsi="Times New Roman"/>
      <w:sz w:val="24"/>
      <w:lang w:val="en-US" w:eastAsia="en-US"/>
    </w:rPr>
  </w:style>
  <w:style w:type="paragraph" w:styleId="ListNumber">
    <w:name w:val="List Number"/>
    <w:basedOn w:val="Normal"/>
    <w:rsid w:val="00674915"/>
    <w:pPr>
      <w:numPr>
        <w:numId w:val="2"/>
      </w:numPr>
      <w:spacing w:after="240"/>
    </w:pPr>
    <w:rPr>
      <w:rFonts w:ascii="Times New Roman" w:hAnsi="Times New Roman"/>
      <w:sz w:val="24"/>
    </w:rPr>
  </w:style>
  <w:style w:type="paragraph" w:styleId="BalloonText">
    <w:name w:val="Balloon Text"/>
    <w:basedOn w:val="Normal"/>
    <w:link w:val="BalloonTextChar"/>
    <w:rsid w:val="00BC1A5A"/>
    <w:rPr>
      <w:rFonts w:ascii="Tahoma" w:hAnsi="Tahoma" w:cs="Tahoma"/>
      <w:sz w:val="16"/>
      <w:szCs w:val="16"/>
    </w:rPr>
  </w:style>
  <w:style w:type="character" w:styleId="CommentReference">
    <w:name w:val="annotation reference"/>
    <w:rsid w:val="00BF7CCE"/>
    <w:rPr>
      <w:sz w:val="16"/>
      <w:szCs w:val="16"/>
    </w:rPr>
  </w:style>
  <w:style w:type="paragraph" w:styleId="CommentText">
    <w:name w:val="annotation text"/>
    <w:basedOn w:val="Normal"/>
    <w:link w:val="CommentTextChar"/>
    <w:rsid w:val="00BF7CCE"/>
    <w:rPr>
      <w:sz w:val="20"/>
      <w:szCs w:val="20"/>
    </w:rPr>
  </w:style>
  <w:style w:type="paragraph" w:styleId="CommentSubject">
    <w:name w:val="annotation subject"/>
    <w:basedOn w:val="CommentText"/>
    <w:next w:val="CommentText"/>
    <w:link w:val="CommentSubjectChar"/>
    <w:rsid w:val="00BF7CCE"/>
    <w:rPr>
      <w:b/>
      <w:bCs/>
    </w:rPr>
  </w:style>
  <w:style w:type="paragraph" w:styleId="DocumentMap">
    <w:name w:val="Document Map"/>
    <w:basedOn w:val="Normal"/>
    <w:link w:val="DocumentMapChar"/>
    <w:semiHidden/>
    <w:rsid w:val="00C317B2"/>
    <w:pPr>
      <w:shd w:val="clear" w:color="auto" w:fill="000080"/>
    </w:pPr>
    <w:rPr>
      <w:rFonts w:ascii="Tahoma" w:hAnsi="Tahoma" w:cs="Tahoma"/>
      <w:sz w:val="20"/>
      <w:szCs w:val="20"/>
    </w:rPr>
  </w:style>
  <w:style w:type="paragraph" w:customStyle="1" w:styleId="Sub-sub-paragraph">
    <w:name w:val="Sub-sub-paragraph"/>
    <w:basedOn w:val="Paragraph"/>
    <w:rsid w:val="00E30900"/>
    <w:pPr>
      <w:numPr>
        <w:ilvl w:val="0"/>
        <w:numId w:val="0"/>
      </w:numPr>
      <w:tabs>
        <w:tab w:val="num" w:pos="1440"/>
        <w:tab w:val="left" w:pos="2880"/>
      </w:tabs>
      <w:ind w:left="1440" w:hanging="1440"/>
      <w:outlineLvl w:val="4"/>
    </w:pPr>
  </w:style>
  <w:style w:type="table" w:styleId="TableGrid">
    <w:name w:val="Table Grid"/>
    <w:basedOn w:val="TableNormal"/>
    <w:rsid w:val="00B1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6B93"/>
    <w:pPr>
      <w:ind w:left="720"/>
    </w:pPr>
  </w:style>
  <w:style w:type="paragraph" w:styleId="FootnoteText">
    <w:name w:val="footnote text"/>
    <w:basedOn w:val="Normal"/>
    <w:link w:val="FootnoteTextChar"/>
    <w:rsid w:val="001A2C93"/>
    <w:rPr>
      <w:sz w:val="20"/>
      <w:szCs w:val="20"/>
      <w:lang w:eastAsia="en-US"/>
    </w:rPr>
  </w:style>
  <w:style w:type="character" w:customStyle="1" w:styleId="FootnoteTextChar">
    <w:name w:val="Footnote Text Char"/>
    <w:link w:val="FootnoteText"/>
    <w:rsid w:val="001A2C93"/>
    <w:rPr>
      <w:rFonts w:ascii="Arial" w:hAnsi="Arial"/>
      <w:lang w:eastAsia="en-US"/>
    </w:rPr>
  </w:style>
  <w:style w:type="character" w:customStyle="1" w:styleId="Heading4Char">
    <w:name w:val="Heading 4 Char"/>
    <w:link w:val="Heading4"/>
    <w:rsid w:val="001A2C93"/>
    <w:rPr>
      <w:rFonts w:ascii="CG Times" w:eastAsia="MS Mincho" w:hAnsi="CG Times"/>
      <w:sz w:val="22"/>
      <w:lang w:eastAsia="en-US"/>
    </w:rPr>
  </w:style>
  <w:style w:type="character" w:customStyle="1" w:styleId="Heading5Char">
    <w:name w:val="Heading 5 Char"/>
    <w:link w:val="Heading5"/>
    <w:rsid w:val="001A2C93"/>
    <w:rPr>
      <w:rFonts w:ascii="CG Times" w:eastAsia="MS Mincho" w:hAnsi="CG Times"/>
      <w:sz w:val="22"/>
      <w:lang w:eastAsia="en-US"/>
    </w:rPr>
  </w:style>
  <w:style w:type="character" w:customStyle="1" w:styleId="Heading6Char">
    <w:name w:val="Heading 6 Char"/>
    <w:link w:val="Heading6"/>
    <w:rsid w:val="001A2C93"/>
    <w:rPr>
      <w:rFonts w:ascii="CG Times" w:eastAsia="MS Mincho" w:hAnsi="CG Times"/>
      <w:sz w:val="22"/>
      <w:lang w:eastAsia="en-US"/>
    </w:rPr>
  </w:style>
  <w:style w:type="character" w:customStyle="1" w:styleId="Heading7Char">
    <w:name w:val="Heading 7 Char"/>
    <w:link w:val="Heading7"/>
    <w:rsid w:val="001A2C93"/>
    <w:rPr>
      <w:rFonts w:ascii="CG Times" w:eastAsia="MS Mincho" w:hAnsi="CG Times"/>
      <w:sz w:val="22"/>
      <w:lang w:eastAsia="en-US"/>
    </w:rPr>
  </w:style>
  <w:style w:type="character" w:customStyle="1" w:styleId="Heading8Char">
    <w:name w:val="Heading 8 Char"/>
    <w:link w:val="Heading8"/>
    <w:rsid w:val="001A2C93"/>
    <w:rPr>
      <w:rFonts w:ascii="CG Times" w:eastAsia="MS Mincho" w:hAnsi="CG Times"/>
      <w:sz w:val="22"/>
      <w:lang w:eastAsia="en-US"/>
    </w:rPr>
  </w:style>
  <w:style w:type="character" w:customStyle="1" w:styleId="Heading9Char">
    <w:name w:val="Heading 9 Char"/>
    <w:link w:val="Heading9"/>
    <w:rsid w:val="001A2C93"/>
    <w:rPr>
      <w:rFonts w:ascii="CG Times" w:eastAsia="MS Mincho" w:hAnsi="CG Times"/>
      <w:b/>
      <w:smallCaps/>
      <w:sz w:val="21"/>
      <w:lang w:eastAsia="en-US"/>
    </w:rPr>
  </w:style>
  <w:style w:type="paragraph" w:styleId="BodyText30">
    <w:name w:val="Body Text 3"/>
    <w:basedOn w:val="Normal"/>
    <w:link w:val="BodyText3Char"/>
    <w:rsid w:val="001A2C93"/>
    <w:pPr>
      <w:spacing w:after="120"/>
    </w:pPr>
    <w:rPr>
      <w:rFonts w:ascii="Times New Roman" w:hAnsi="Times New Roman"/>
      <w:sz w:val="16"/>
      <w:szCs w:val="16"/>
    </w:rPr>
  </w:style>
  <w:style w:type="character" w:customStyle="1" w:styleId="BodyText3Char">
    <w:name w:val="Body Text 3 Char"/>
    <w:link w:val="BodyText30"/>
    <w:rsid w:val="001A2C93"/>
    <w:rPr>
      <w:sz w:val="16"/>
      <w:szCs w:val="16"/>
    </w:rPr>
  </w:style>
  <w:style w:type="paragraph" w:customStyle="1" w:styleId="ListAlpha1">
    <w:name w:val="List Alpha 1"/>
    <w:basedOn w:val="Normal"/>
    <w:next w:val="BodyText"/>
    <w:rsid w:val="001A2C93"/>
    <w:pPr>
      <w:tabs>
        <w:tab w:val="left" w:pos="22"/>
        <w:tab w:val="num" w:pos="624"/>
      </w:tabs>
      <w:spacing w:after="200" w:line="288" w:lineRule="auto"/>
      <w:ind w:left="624" w:hanging="624"/>
      <w:jc w:val="both"/>
    </w:pPr>
    <w:rPr>
      <w:rFonts w:ascii="CG Times" w:eastAsia="MS Mincho" w:hAnsi="CG Times"/>
      <w:szCs w:val="20"/>
      <w:lang w:eastAsia="en-US"/>
    </w:rPr>
  </w:style>
  <w:style w:type="paragraph" w:customStyle="1" w:styleId="ListAlpha3">
    <w:name w:val="List Alpha 3"/>
    <w:basedOn w:val="Normal"/>
    <w:next w:val="BodyText30"/>
    <w:rsid w:val="001A2C93"/>
    <w:pPr>
      <w:tabs>
        <w:tab w:val="left" w:pos="68"/>
        <w:tab w:val="num" w:pos="2851"/>
      </w:tabs>
      <w:spacing w:after="200" w:line="288" w:lineRule="auto"/>
      <w:ind w:left="2851" w:hanging="511"/>
      <w:jc w:val="both"/>
    </w:pPr>
    <w:rPr>
      <w:rFonts w:ascii="CG Times" w:eastAsia="MS Mincho" w:hAnsi="CG Times"/>
      <w:szCs w:val="20"/>
      <w:lang w:eastAsia="en-US"/>
    </w:rPr>
  </w:style>
  <w:style w:type="paragraph" w:customStyle="1" w:styleId="ListALPHACAPS1">
    <w:name w:val="List ALPHA CAPS 1"/>
    <w:basedOn w:val="Normal"/>
    <w:next w:val="BodyText"/>
    <w:rsid w:val="001A2C93"/>
    <w:pPr>
      <w:tabs>
        <w:tab w:val="left" w:pos="22"/>
        <w:tab w:val="num" w:pos="1417"/>
      </w:tabs>
      <w:spacing w:after="200" w:line="288" w:lineRule="auto"/>
      <w:ind w:left="1417" w:hanging="793"/>
      <w:jc w:val="both"/>
    </w:pPr>
    <w:rPr>
      <w:rFonts w:ascii="CG Times" w:eastAsia="MS Mincho" w:hAnsi="CG Times"/>
      <w:szCs w:val="20"/>
      <w:lang w:eastAsia="en-US"/>
    </w:rPr>
  </w:style>
  <w:style w:type="paragraph" w:customStyle="1" w:styleId="LISTALPHACAPS2">
    <w:name w:val="LIST ALPHA CAPS 2"/>
    <w:basedOn w:val="Normal"/>
    <w:next w:val="BodyText20"/>
    <w:rsid w:val="001A2C93"/>
    <w:pPr>
      <w:tabs>
        <w:tab w:val="left" w:pos="50"/>
        <w:tab w:val="num" w:pos="1928"/>
      </w:tabs>
      <w:spacing w:after="200" w:line="288" w:lineRule="auto"/>
      <w:ind w:left="1928" w:hanging="511"/>
      <w:jc w:val="both"/>
    </w:pPr>
    <w:rPr>
      <w:rFonts w:ascii="CG Times" w:eastAsia="MS Mincho" w:hAnsi="CG Times"/>
      <w:szCs w:val="20"/>
      <w:lang w:eastAsia="en-US"/>
    </w:rPr>
  </w:style>
  <w:style w:type="paragraph" w:customStyle="1" w:styleId="Style1">
    <w:name w:val="Style1"/>
    <w:basedOn w:val="Normal"/>
    <w:next w:val="TOC3"/>
    <w:rsid w:val="001A2C93"/>
    <w:pPr>
      <w:jc w:val="both"/>
      <w:outlineLvl w:val="2"/>
    </w:pPr>
    <w:rPr>
      <w:rFonts w:cs="Arial"/>
      <w:b/>
      <w:color w:val="CC0000"/>
      <w:szCs w:val="22"/>
      <w:lang w:eastAsia="en-US"/>
    </w:rPr>
  </w:style>
  <w:style w:type="paragraph" w:customStyle="1" w:styleId="AO1">
    <w:name w:val="AO(1)"/>
    <w:basedOn w:val="Normal"/>
    <w:next w:val="Normal"/>
    <w:rsid w:val="001A2C93"/>
    <w:pPr>
      <w:numPr>
        <w:numId w:val="71"/>
      </w:numPr>
      <w:autoSpaceDE w:val="0"/>
      <w:autoSpaceDN w:val="0"/>
      <w:adjustRightInd w:val="0"/>
      <w:spacing w:before="240" w:line="260" w:lineRule="atLeast"/>
      <w:jc w:val="both"/>
    </w:pPr>
    <w:rPr>
      <w:rFonts w:ascii="Times New Roman" w:eastAsia="SimSun" w:hAnsi="Times New Roman"/>
      <w:szCs w:val="22"/>
      <w:lang w:eastAsia="zh-CN"/>
    </w:rPr>
  </w:style>
  <w:style w:type="paragraph" w:customStyle="1" w:styleId="LawPart">
    <w:name w:val="Law: Part"/>
    <w:basedOn w:val="Heading1"/>
    <w:rsid w:val="001A2C93"/>
    <w:pPr>
      <w:tabs>
        <w:tab w:val="left" w:pos="22"/>
      </w:tabs>
      <w:spacing w:before="100" w:after="100" w:line="288" w:lineRule="auto"/>
      <w:jc w:val="both"/>
    </w:pPr>
    <w:rPr>
      <w:rFonts w:ascii="Times New Roman Bold" w:eastAsia="MS Mincho" w:hAnsi="Times New Roman Bold" w:cs="Times New Roman"/>
      <w:caps/>
      <w:kern w:val="28"/>
      <w:sz w:val="22"/>
      <w:szCs w:val="22"/>
      <w:lang w:eastAsia="en-US"/>
    </w:rPr>
  </w:style>
  <w:style w:type="paragraph" w:customStyle="1" w:styleId="StyleStyleABH-Heading2Before12ptAfter0ptArial">
    <w:name w:val="Style Style ABH -  Heading 2 + Before:  12 pt After:  0 pt + Arial"/>
    <w:basedOn w:val="Normal"/>
    <w:rsid w:val="001A2C93"/>
    <w:pPr>
      <w:keepNext/>
      <w:widowControl w:val="0"/>
      <w:spacing w:before="240"/>
      <w:ind w:left="1440" w:hanging="720"/>
      <w:jc w:val="both"/>
      <w:outlineLvl w:val="2"/>
    </w:pPr>
    <w:rPr>
      <w:rFonts w:cs="Arial"/>
      <w:b/>
      <w:szCs w:val="22"/>
      <w:lang w:val="en-US" w:eastAsia="en-US"/>
    </w:rPr>
  </w:style>
  <w:style w:type="paragraph" w:customStyle="1" w:styleId="ENFHeading2">
    <w:name w:val="ENF Heading 2"/>
    <w:basedOn w:val="Heading2"/>
    <w:next w:val="ABH-Bodytext"/>
    <w:semiHidden/>
    <w:rsid w:val="001A2C93"/>
    <w:pPr>
      <w:keepNext w:val="0"/>
      <w:tabs>
        <w:tab w:val="left" w:pos="720"/>
      </w:tabs>
      <w:spacing w:before="480" w:after="0"/>
    </w:pPr>
    <w:rPr>
      <w:rFonts w:ascii="Arial Bold" w:hAnsi="Arial Bold"/>
      <w:i w:val="0"/>
      <w:iCs w:val="0"/>
      <w:sz w:val="24"/>
      <w:szCs w:val="22"/>
      <w:lang w:val="en-US" w:eastAsia="en-US"/>
    </w:rPr>
  </w:style>
  <w:style w:type="paragraph" w:customStyle="1" w:styleId="ABH-Bodytext">
    <w:name w:val="ABH - Body text"/>
    <w:basedOn w:val="Normal"/>
    <w:semiHidden/>
    <w:rsid w:val="001A2C93"/>
    <w:pPr>
      <w:spacing w:after="240"/>
      <w:jc w:val="both"/>
    </w:pPr>
    <w:rPr>
      <w:szCs w:val="22"/>
      <w:lang w:val="en-US" w:eastAsia="en-US"/>
    </w:rPr>
  </w:style>
  <w:style w:type="character" w:customStyle="1" w:styleId="ital-inline2">
    <w:name w:val="ital-inline2"/>
    <w:rsid w:val="001A2C93"/>
    <w:rPr>
      <w:rFonts w:ascii="Georgia" w:hAnsi="Georgia" w:hint="default"/>
      <w:i/>
      <w:iCs/>
      <w:vanish w:val="0"/>
      <w:webHidden w:val="0"/>
      <w:specVanish w:val="0"/>
    </w:rPr>
  </w:style>
  <w:style w:type="paragraph" w:styleId="EndnoteText">
    <w:name w:val="endnote text"/>
    <w:basedOn w:val="Normal"/>
    <w:link w:val="EndnoteTextChar"/>
    <w:rsid w:val="001A2C93"/>
    <w:rPr>
      <w:sz w:val="20"/>
      <w:szCs w:val="20"/>
      <w:lang w:eastAsia="en-US"/>
    </w:rPr>
  </w:style>
  <w:style w:type="character" w:customStyle="1" w:styleId="EndnoteTextChar">
    <w:name w:val="Endnote Text Char"/>
    <w:link w:val="EndnoteText"/>
    <w:rsid w:val="001A2C93"/>
    <w:rPr>
      <w:rFonts w:ascii="Arial" w:hAnsi="Arial"/>
      <w:lang w:eastAsia="en-US"/>
    </w:rPr>
  </w:style>
  <w:style w:type="character" w:styleId="EndnoteReference">
    <w:name w:val="endnote reference"/>
    <w:rsid w:val="001A2C93"/>
    <w:rPr>
      <w:vertAlign w:val="superscript"/>
    </w:rPr>
  </w:style>
  <w:style w:type="paragraph" w:customStyle="1" w:styleId="RPPparagraph">
    <w:name w:val="RPP paragraph"/>
    <w:basedOn w:val="Normal"/>
    <w:next w:val="Paragraph"/>
    <w:rsid w:val="001A2C93"/>
    <w:pPr>
      <w:numPr>
        <w:numId w:val="87"/>
      </w:numPr>
      <w:jc w:val="both"/>
    </w:pPr>
    <w:rPr>
      <w:rFonts w:cs="Arial"/>
      <w:szCs w:val="26"/>
      <w:lang w:eastAsia="en-US"/>
    </w:rPr>
  </w:style>
  <w:style w:type="character" w:customStyle="1" w:styleId="HeaderChar">
    <w:name w:val="Header Char"/>
    <w:link w:val="Header"/>
    <w:rsid w:val="001A2C93"/>
    <w:rPr>
      <w:rFonts w:ascii="Arial" w:hAnsi="Arial"/>
      <w:sz w:val="22"/>
      <w:szCs w:val="24"/>
    </w:rPr>
  </w:style>
  <w:style w:type="character" w:customStyle="1" w:styleId="FooterChar">
    <w:name w:val="Footer Char"/>
    <w:link w:val="Footer"/>
    <w:uiPriority w:val="99"/>
    <w:rsid w:val="001A2C93"/>
    <w:rPr>
      <w:rFonts w:ascii="Arial" w:hAnsi="Arial"/>
      <w:sz w:val="22"/>
      <w:szCs w:val="24"/>
    </w:rPr>
  </w:style>
  <w:style w:type="paragraph" w:customStyle="1" w:styleId="RPPSECTION">
    <w:name w:val="RPP SECTION"/>
    <w:basedOn w:val="Normal"/>
    <w:next w:val="Section"/>
    <w:rsid w:val="00E03E41"/>
    <w:pPr>
      <w:numPr>
        <w:ilvl w:val="1"/>
        <w:numId w:val="94"/>
      </w:numPr>
      <w:overflowPunct w:val="0"/>
      <w:autoSpaceDE w:val="0"/>
      <w:autoSpaceDN w:val="0"/>
      <w:adjustRightInd w:val="0"/>
      <w:jc w:val="both"/>
      <w:textAlignment w:val="baseline"/>
      <w:outlineLvl w:val="1"/>
    </w:pPr>
    <w:rPr>
      <w:rFonts w:ascii="Arial Bold" w:hAnsi="Arial Bold"/>
      <w:b/>
      <w:caps/>
      <w:color w:val="CC0000"/>
      <w:sz w:val="26"/>
      <w:szCs w:val="20"/>
      <w:lang w:eastAsia="en-US"/>
    </w:rPr>
  </w:style>
  <w:style w:type="character" w:customStyle="1" w:styleId="Heading1Char">
    <w:name w:val="Heading 1 Char"/>
    <w:link w:val="Heading1"/>
    <w:rsid w:val="009439FA"/>
    <w:rPr>
      <w:rFonts w:ascii="Arial" w:hAnsi="Arial" w:cs="Arial"/>
      <w:b/>
      <w:bCs/>
      <w:kern w:val="32"/>
      <w:sz w:val="32"/>
      <w:szCs w:val="32"/>
    </w:rPr>
  </w:style>
  <w:style w:type="character" w:customStyle="1" w:styleId="Heading2Char">
    <w:name w:val="Heading 2 Char"/>
    <w:link w:val="Heading2"/>
    <w:rsid w:val="009439FA"/>
    <w:rPr>
      <w:rFonts w:ascii="Arial" w:hAnsi="Arial" w:cs="Arial"/>
      <w:b/>
      <w:bCs/>
      <w:i/>
      <w:iCs/>
      <w:sz w:val="28"/>
      <w:szCs w:val="28"/>
    </w:rPr>
  </w:style>
  <w:style w:type="character" w:customStyle="1" w:styleId="Heading3Char">
    <w:name w:val="Heading 3 Char"/>
    <w:link w:val="Heading3"/>
    <w:rsid w:val="009439FA"/>
    <w:rPr>
      <w:rFonts w:ascii="Arial" w:hAnsi="Arial" w:cs="Arial"/>
      <w:b/>
      <w:bCs/>
      <w:sz w:val="26"/>
      <w:szCs w:val="26"/>
    </w:rPr>
  </w:style>
  <w:style w:type="character" w:customStyle="1" w:styleId="BodyTextIndent2Char">
    <w:name w:val="Body Text Indent 2 Char"/>
    <w:link w:val="BodyTextIndent2"/>
    <w:rsid w:val="009439FA"/>
    <w:rPr>
      <w:rFonts w:ascii="Arial" w:hAnsi="Arial"/>
      <w:szCs w:val="24"/>
      <w:lang w:eastAsia="en-US"/>
    </w:rPr>
  </w:style>
  <w:style w:type="character" w:customStyle="1" w:styleId="BodyTextChar">
    <w:name w:val="Body Text Char"/>
    <w:link w:val="BodyText"/>
    <w:rsid w:val="009439FA"/>
    <w:rPr>
      <w:rFonts w:ascii="Arial" w:hAnsi="Arial"/>
      <w:sz w:val="22"/>
      <w:szCs w:val="24"/>
    </w:rPr>
  </w:style>
  <w:style w:type="character" w:customStyle="1" w:styleId="BodyText2Char">
    <w:name w:val="Body Text 2 Char"/>
    <w:link w:val="BodyText20"/>
    <w:rsid w:val="009439FA"/>
    <w:rPr>
      <w:rFonts w:ascii="Arial" w:hAnsi="Arial"/>
      <w:sz w:val="22"/>
      <w:szCs w:val="24"/>
    </w:rPr>
  </w:style>
  <w:style w:type="character" w:customStyle="1" w:styleId="BalloonTextChar">
    <w:name w:val="Balloon Text Char"/>
    <w:link w:val="BalloonText"/>
    <w:rsid w:val="009439FA"/>
    <w:rPr>
      <w:rFonts w:ascii="Tahoma" w:hAnsi="Tahoma" w:cs="Tahoma"/>
      <w:sz w:val="16"/>
      <w:szCs w:val="16"/>
    </w:rPr>
  </w:style>
  <w:style w:type="character" w:customStyle="1" w:styleId="CommentTextChar">
    <w:name w:val="Comment Text Char"/>
    <w:link w:val="CommentText"/>
    <w:rsid w:val="009439FA"/>
    <w:rPr>
      <w:rFonts w:ascii="Arial" w:hAnsi="Arial"/>
    </w:rPr>
  </w:style>
  <w:style w:type="character" w:customStyle="1" w:styleId="CommentSubjectChar">
    <w:name w:val="Comment Subject Char"/>
    <w:link w:val="CommentSubject"/>
    <w:rsid w:val="009439FA"/>
    <w:rPr>
      <w:rFonts w:ascii="Arial" w:hAnsi="Arial"/>
      <w:b/>
      <w:bCs/>
    </w:rPr>
  </w:style>
  <w:style w:type="character" w:customStyle="1" w:styleId="DocumentMapChar">
    <w:name w:val="Document Map Char"/>
    <w:link w:val="DocumentMap"/>
    <w:semiHidden/>
    <w:rsid w:val="009439FA"/>
    <w:rPr>
      <w:rFonts w:ascii="Tahoma" w:hAnsi="Tahoma" w:cs="Tahoma"/>
      <w:shd w:val="clear" w:color="auto" w:fill="000080"/>
    </w:rPr>
  </w:style>
  <w:style w:type="table" w:styleId="TableContemporary">
    <w:name w:val="Table Contemporary"/>
    <w:basedOn w:val="TableNormal"/>
    <w:rsid w:val="009439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2">
    <w:name w:val="Style2"/>
    <w:basedOn w:val="Heading1"/>
    <w:qFormat/>
    <w:rsid w:val="00F271BB"/>
    <w:pPr>
      <w:jc w:val="both"/>
    </w:pPr>
    <w:rPr>
      <w:color w:val="CC0000"/>
      <w:sz w:val="26"/>
      <w:szCs w:val="26"/>
    </w:rPr>
  </w:style>
  <w:style w:type="paragraph" w:styleId="Revision">
    <w:name w:val="Revision"/>
    <w:hidden/>
    <w:uiPriority w:val="99"/>
    <w:semiHidden/>
    <w:rsid w:val="00B7532E"/>
    <w:rPr>
      <w:rFonts w:ascii="Arial" w:hAnsi="Arial"/>
      <w:sz w:val="22"/>
      <w:szCs w:val="24"/>
    </w:rPr>
  </w:style>
  <w:style w:type="character" w:styleId="FollowedHyperlink">
    <w:name w:val="FollowedHyperlink"/>
    <w:rsid w:val="00E90A2E"/>
    <w:rPr>
      <w:color w:val="800080"/>
      <w:u w:val="single"/>
    </w:rPr>
  </w:style>
  <w:style w:type="paragraph" w:styleId="Caption">
    <w:name w:val="caption"/>
    <w:basedOn w:val="Normal"/>
    <w:next w:val="Normal"/>
    <w:uiPriority w:val="35"/>
    <w:semiHidden/>
    <w:unhideWhenUsed/>
    <w:qFormat/>
    <w:rsid w:val="00E90A2E"/>
    <w:pPr>
      <w:spacing w:after="200"/>
    </w:pPr>
    <w:rPr>
      <w:rFonts w:asciiTheme="minorBidi" w:eastAsiaTheme="minorHAnsi" w:hAnsiTheme="minorBidi" w:cstheme="minorBidi"/>
      <w:b/>
      <w:bCs/>
      <w:color w:val="4F81BD" w:themeColor="accent1"/>
      <w:sz w:val="18"/>
      <w:szCs w:val="18"/>
      <w:lang w:eastAsia="en-US"/>
    </w:rPr>
  </w:style>
  <w:style w:type="paragraph" w:styleId="Title">
    <w:name w:val="Title"/>
    <w:basedOn w:val="Normal"/>
    <w:next w:val="Normal"/>
    <w:link w:val="TitleChar"/>
    <w:uiPriority w:val="10"/>
    <w:qFormat/>
    <w:rsid w:val="00E90A2E"/>
    <w:pPr>
      <w:tabs>
        <w:tab w:val="left" w:pos="720"/>
        <w:tab w:val="left" w:pos="1440"/>
        <w:tab w:val="left" w:pos="3710"/>
      </w:tabs>
      <w:spacing w:before="320" w:after="200"/>
      <w:contextualSpacing/>
    </w:pPr>
    <w:rPr>
      <w:rFonts w:asciiTheme="minorBidi" w:eastAsiaTheme="majorEastAsia" w:hAnsiTheme="minorBidi" w:cstheme="minorBidi"/>
      <w:b/>
      <w:bCs/>
      <w:caps/>
      <w:color w:val="C00000"/>
      <w:spacing w:val="5"/>
      <w:sz w:val="32"/>
      <w:szCs w:val="32"/>
      <w:lang w:val="en-US" w:eastAsia="en-US"/>
    </w:rPr>
  </w:style>
  <w:style w:type="character" w:customStyle="1" w:styleId="TitleChar">
    <w:name w:val="Title Char"/>
    <w:basedOn w:val="DefaultParagraphFont"/>
    <w:link w:val="Title"/>
    <w:uiPriority w:val="10"/>
    <w:rsid w:val="00E90A2E"/>
    <w:rPr>
      <w:rFonts w:asciiTheme="minorBidi" w:eastAsiaTheme="majorEastAsia" w:hAnsiTheme="minorBidi" w:cstheme="minorBidi"/>
      <w:b/>
      <w:bCs/>
      <w:caps/>
      <w:color w:val="C00000"/>
      <w:spacing w:val="5"/>
      <w:sz w:val="32"/>
      <w:szCs w:val="32"/>
      <w:lang w:val="en-US" w:eastAsia="en-US"/>
    </w:rPr>
  </w:style>
  <w:style w:type="paragraph" w:styleId="Subtitle">
    <w:name w:val="Subtitle"/>
    <w:basedOn w:val="Normal"/>
    <w:next w:val="Normal"/>
    <w:link w:val="SubtitleChar"/>
    <w:uiPriority w:val="11"/>
    <w:qFormat/>
    <w:rsid w:val="00E90A2E"/>
    <w:pPr>
      <w:spacing w:after="600" w:line="276" w:lineRule="auto"/>
    </w:pPr>
    <w:rPr>
      <w:rFonts w:asciiTheme="minorBidi" w:eastAsiaTheme="majorEastAsia" w:hAnsiTheme="minorBidi" w:cstheme="minorBidi"/>
      <w:b/>
      <w:bCs/>
      <w:iCs/>
      <w:spacing w:val="13"/>
      <w:sz w:val="28"/>
      <w:szCs w:val="28"/>
      <w:lang w:val="en-AU" w:eastAsia="en-US"/>
    </w:rPr>
  </w:style>
  <w:style w:type="character" w:customStyle="1" w:styleId="SubtitleChar">
    <w:name w:val="Subtitle Char"/>
    <w:basedOn w:val="DefaultParagraphFont"/>
    <w:link w:val="Subtitle"/>
    <w:uiPriority w:val="11"/>
    <w:rsid w:val="00E90A2E"/>
    <w:rPr>
      <w:rFonts w:asciiTheme="minorBidi" w:eastAsiaTheme="majorEastAsia" w:hAnsiTheme="minorBidi" w:cstheme="minorBidi"/>
      <w:b/>
      <w:bCs/>
      <w:iCs/>
      <w:spacing w:val="13"/>
      <w:sz w:val="28"/>
      <w:szCs w:val="28"/>
      <w:lang w:val="en-AU" w:eastAsia="en-US"/>
    </w:rPr>
  </w:style>
  <w:style w:type="paragraph" w:styleId="NoSpacing">
    <w:name w:val="No Spacing"/>
    <w:basedOn w:val="Normal"/>
    <w:link w:val="NoSpacingChar"/>
    <w:uiPriority w:val="1"/>
    <w:qFormat/>
    <w:rsid w:val="00E90A2E"/>
    <w:rPr>
      <w:rFonts w:asciiTheme="minorBidi" w:eastAsiaTheme="minorHAnsi" w:hAnsiTheme="minorBidi" w:cstheme="minorBidi"/>
      <w:sz w:val="20"/>
      <w:szCs w:val="20"/>
      <w:lang w:eastAsia="en-US"/>
    </w:rPr>
  </w:style>
  <w:style w:type="character" w:customStyle="1" w:styleId="NoSpacingChar">
    <w:name w:val="No Spacing Char"/>
    <w:basedOn w:val="DefaultParagraphFont"/>
    <w:link w:val="NoSpacing"/>
    <w:uiPriority w:val="1"/>
    <w:rsid w:val="00E90A2E"/>
    <w:rPr>
      <w:rFonts w:asciiTheme="minorBidi" w:eastAsiaTheme="minorHAnsi" w:hAnsiTheme="minorBidi" w:cstheme="minorBidi"/>
      <w:lang w:eastAsia="en-US"/>
    </w:rPr>
  </w:style>
  <w:style w:type="paragraph" w:styleId="Quote">
    <w:name w:val="Quote"/>
    <w:basedOn w:val="Normal"/>
    <w:next w:val="Normal"/>
    <w:link w:val="QuoteChar"/>
    <w:uiPriority w:val="29"/>
    <w:rsid w:val="00E90A2E"/>
    <w:pPr>
      <w:spacing w:before="200" w:line="276" w:lineRule="auto"/>
      <w:ind w:left="360" w:right="360"/>
    </w:pPr>
    <w:rPr>
      <w:rFonts w:asciiTheme="minorHAnsi" w:eastAsiaTheme="minorHAnsi" w:hAnsiTheme="minorHAnsi" w:cstheme="minorBidi"/>
      <w:i/>
      <w:iCs/>
      <w:szCs w:val="22"/>
      <w:lang w:eastAsia="en-US"/>
    </w:rPr>
  </w:style>
  <w:style w:type="character" w:customStyle="1" w:styleId="QuoteChar">
    <w:name w:val="Quote Char"/>
    <w:basedOn w:val="DefaultParagraphFont"/>
    <w:link w:val="Quote"/>
    <w:uiPriority w:val="29"/>
    <w:rsid w:val="00E90A2E"/>
    <w:rPr>
      <w:rFonts w:asciiTheme="minorHAnsi" w:eastAsiaTheme="minorHAnsi" w:hAnsiTheme="minorHAnsi" w:cstheme="minorBidi"/>
      <w:i/>
      <w:iCs/>
      <w:sz w:val="22"/>
      <w:szCs w:val="22"/>
      <w:lang w:eastAsia="en-US"/>
    </w:rPr>
  </w:style>
  <w:style w:type="paragraph" w:styleId="TOCHeading">
    <w:name w:val="TOC Heading"/>
    <w:basedOn w:val="Heading1"/>
    <w:next w:val="Normal"/>
    <w:uiPriority w:val="39"/>
    <w:semiHidden/>
    <w:unhideWhenUsed/>
    <w:qFormat/>
    <w:rsid w:val="00E90A2E"/>
    <w:pPr>
      <w:keepNext w:val="0"/>
      <w:spacing w:before="200" w:after="0" w:line="276" w:lineRule="auto"/>
      <w:contextualSpacing/>
      <w:outlineLvl w:val="9"/>
    </w:pPr>
    <w:rPr>
      <w:rFonts w:asciiTheme="minorBidi" w:eastAsiaTheme="majorEastAsia" w:hAnsiTheme="minorBidi" w:cstheme="minorBidi"/>
      <w:kern w:val="0"/>
      <w:sz w:val="26"/>
      <w:szCs w:val="26"/>
      <w:lang w:val="en-AU" w:eastAsia="en-US"/>
    </w:rPr>
  </w:style>
  <w:style w:type="paragraph" w:customStyle="1" w:styleId="SubjectText">
    <w:name w:val="Subject Text"/>
    <w:basedOn w:val="Normal"/>
    <w:link w:val="SubjectTextChar"/>
    <w:qFormat/>
    <w:rsid w:val="00E90A2E"/>
    <w:pPr>
      <w:spacing w:after="200" w:line="276" w:lineRule="auto"/>
    </w:pPr>
    <w:rPr>
      <w:rFonts w:asciiTheme="minorBidi" w:eastAsiaTheme="minorHAnsi" w:hAnsiTheme="minorBidi" w:cstheme="minorBidi"/>
      <w:b/>
      <w:bCs/>
      <w:szCs w:val="22"/>
      <w:lang w:eastAsia="en-US"/>
    </w:rPr>
  </w:style>
  <w:style w:type="character" w:customStyle="1" w:styleId="SubjectTextChar">
    <w:name w:val="Subject Text Char"/>
    <w:basedOn w:val="DefaultParagraphFont"/>
    <w:link w:val="SubjectText"/>
    <w:rsid w:val="00E90A2E"/>
    <w:rPr>
      <w:rFonts w:asciiTheme="minorBidi" w:eastAsiaTheme="minorHAnsi" w:hAnsiTheme="minorBidi" w:cstheme="minorBidi"/>
      <w:b/>
      <w:bCs/>
      <w:sz w:val="22"/>
      <w:szCs w:val="22"/>
      <w:lang w:eastAsia="en-US"/>
    </w:rPr>
  </w:style>
  <w:style w:type="paragraph" w:styleId="TOAHeading">
    <w:name w:val="toa heading"/>
    <w:basedOn w:val="Normal"/>
    <w:next w:val="Normal"/>
    <w:rsid w:val="00FD4581"/>
    <w:pPr>
      <w:spacing w:before="120"/>
    </w:pPr>
    <w:rPr>
      <w:rFonts w:asciiTheme="majorHAnsi" w:eastAsiaTheme="majorEastAsia" w:hAnsiTheme="majorHAnsi" w:cstheme="majorBidi"/>
      <w:b/>
      <w:bCs/>
      <w:sz w:val="24"/>
    </w:rPr>
  </w:style>
  <w:style w:type="paragraph" w:customStyle="1" w:styleId="Recital">
    <w:name w:val="Recital"/>
    <w:basedOn w:val="Normal"/>
    <w:rsid w:val="009E4864"/>
    <w:pPr>
      <w:numPr>
        <w:numId w:val="125"/>
      </w:numPr>
      <w:overflowPunct w:val="0"/>
      <w:autoSpaceDE w:val="0"/>
      <w:autoSpaceDN w:val="0"/>
      <w:adjustRightInd w:val="0"/>
      <w:spacing w:after="240"/>
      <w:jc w:val="both"/>
      <w:textAlignment w:val="baseline"/>
    </w:pPr>
    <w:rPr>
      <w:szCs w:val="20"/>
      <w:lang w:eastAsia="en-US"/>
    </w:rPr>
  </w:style>
  <w:style w:type="paragraph" w:customStyle="1" w:styleId="BodyText2">
    <w:name w:val="Body Text2"/>
    <w:basedOn w:val="Normal"/>
    <w:rsid w:val="009E4864"/>
    <w:pPr>
      <w:numPr>
        <w:ilvl w:val="2"/>
        <w:numId w:val="125"/>
      </w:numPr>
      <w:overflowPunct w:val="0"/>
      <w:autoSpaceDE w:val="0"/>
      <w:autoSpaceDN w:val="0"/>
      <w:adjustRightInd w:val="0"/>
      <w:spacing w:after="240"/>
      <w:jc w:val="both"/>
      <w:textAlignment w:val="baseline"/>
    </w:pPr>
    <w:rPr>
      <w:szCs w:val="20"/>
      <w:lang w:val="en-US" w:eastAsia="en-US"/>
    </w:rPr>
  </w:style>
  <w:style w:type="paragraph" w:customStyle="1" w:styleId="BodyText3">
    <w:name w:val="Body Text3"/>
    <w:basedOn w:val="Normal"/>
    <w:rsid w:val="009E4864"/>
    <w:pPr>
      <w:numPr>
        <w:ilvl w:val="3"/>
        <w:numId w:val="125"/>
      </w:numPr>
      <w:overflowPunct w:val="0"/>
      <w:autoSpaceDE w:val="0"/>
      <w:autoSpaceDN w:val="0"/>
      <w:adjustRightInd w:val="0"/>
      <w:spacing w:after="240"/>
      <w:jc w:val="both"/>
      <w:textAlignment w:val="baseline"/>
    </w:pPr>
    <w:rPr>
      <w:szCs w:val="20"/>
      <w:lang w:val="en-US" w:eastAsia="en-US"/>
    </w:rPr>
  </w:style>
  <w:style w:type="paragraph" w:customStyle="1" w:styleId="Default">
    <w:name w:val="Default"/>
    <w:rsid w:val="009E4864"/>
    <w:pPr>
      <w:autoSpaceDE w:val="0"/>
      <w:autoSpaceDN w:val="0"/>
      <w:adjustRightInd w:val="0"/>
    </w:pPr>
    <w:rPr>
      <w:color w:val="000000"/>
      <w:sz w:val="24"/>
      <w:szCs w:val="24"/>
      <w:lang w:eastAsia="en-US"/>
    </w:rPr>
  </w:style>
  <w:style w:type="character" w:styleId="UnresolvedMention">
    <w:name w:val="Unresolved Mention"/>
    <w:basedOn w:val="DefaultParagraphFont"/>
    <w:uiPriority w:val="99"/>
    <w:semiHidden/>
    <w:unhideWhenUsed/>
    <w:rsid w:val="00F2591F"/>
    <w:rPr>
      <w:color w:val="605E5C"/>
      <w:shd w:val="clear" w:color="auto" w:fill="E1DFDD"/>
    </w:rPr>
  </w:style>
  <w:style w:type="character" w:customStyle="1" w:styleId="ListParagraphChar">
    <w:name w:val="List Paragraph Char"/>
    <w:basedOn w:val="DefaultParagraphFont"/>
    <w:link w:val="ListParagraph"/>
    <w:uiPriority w:val="34"/>
    <w:locked/>
    <w:rsid w:val="00A5114C"/>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5150">
      <w:marLeft w:val="0"/>
      <w:marRight w:val="0"/>
      <w:marTop w:val="0"/>
      <w:marBottom w:val="0"/>
      <w:divBdr>
        <w:top w:val="none" w:sz="0" w:space="0" w:color="auto"/>
        <w:left w:val="none" w:sz="0" w:space="0" w:color="auto"/>
        <w:bottom w:val="none" w:sz="0" w:space="0" w:color="auto"/>
        <w:right w:val="none" w:sz="0" w:space="0" w:color="auto"/>
      </w:divBdr>
      <w:divsChild>
        <w:div w:id="140271289">
          <w:marLeft w:val="600"/>
          <w:marRight w:val="0"/>
          <w:marTop w:val="240"/>
          <w:marBottom w:val="240"/>
          <w:divBdr>
            <w:top w:val="none" w:sz="0" w:space="0" w:color="auto"/>
            <w:left w:val="none" w:sz="0" w:space="0" w:color="auto"/>
            <w:bottom w:val="none" w:sz="0" w:space="0" w:color="auto"/>
            <w:right w:val="none" w:sz="0" w:space="0" w:color="auto"/>
          </w:divBdr>
        </w:div>
        <w:div w:id="398284471">
          <w:marLeft w:val="600"/>
          <w:marRight w:val="0"/>
          <w:marTop w:val="240"/>
          <w:marBottom w:val="240"/>
          <w:divBdr>
            <w:top w:val="none" w:sz="0" w:space="0" w:color="auto"/>
            <w:left w:val="none" w:sz="0" w:space="0" w:color="auto"/>
            <w:bottom w:val="none" w:sz="0" w:space="0" w:color="auto"/>
            <w:right w:val="none" w:sz="0" w:space="0" w:color="auto"/>
          </w:divBdr>
        </w:div>
        <w:div w:id="432017610">
          <w:marLeft w:val="600"/>
          <w:marRight w:val="0"/>
          <w:marTop w:val="240"/>
          <w:marBottom w:val="240"/>
          <w:divBdr>
            <w:top w:val="none" w:sz="0" w:space="0" w:color="auto"/>
            <w:left w:val="none" w:sz="0" w:space="0" w:color="auto"/>
            <w:bottom w:val="none" w:sz="0" w:space="0" w:color="auto"/>
            <w:right w:val="none" w:sz="0" w:space="0" w:color="auto"/>
          </w:divBdr>
        </w:div>
        <w:div w:id="522285762">
          <w:marLeft w:val="600"/>
          <w:marRight w:val="0"/>
          <w:marTop w:val="240"/>
          <w:marBottom w:val="240"/>
          <w:divBdr>
            <w:top w:val="none" w:sz="0" w:space="0" w:color="auto"/>
            <w:left w:val="none" w:sz="0" w:space="0" w:color="auto"/>
            <w:bottom w:val="none" w:sz="0" w:space="0" w:color="auto"/>
            <w:right w:val="none" w:sz="0" w:space="0" w:color="auto"/>
          </w:divBdr>
        </w:div>
        <w:div w:id="546113217">
          <w:marLeft w:val="600"/>
          <w:marRight w:val="0"/>
          <w:marTop w:val="240"/>
          <w:marBottom w:val="240"/>
          <w:divBdr>
            <w:top w:val="none" w:sz="0" w:space="0" w:color="auto"/>
            <w:left w:val="none" w:sz="0" w:space="0" w:color="auto"/>
            <w:bottom w:val="none" w:sz="0" w:space="0" w:color="auto"/>
            <w:right w:val="none" w:sz="0" w:space="0" w:color="auto"/>
          </w:divBdr>
          <w:divsChild>
            <w:div w:id="956326527">
              <w:marLeft w:val="600"/>
              <w:marRight w:val="0"/>
              <w:marTop w:val="240"/>
              <w:marBottom w:val="240"/>
              <w:divBdr>
                <w:top w:val="none" w:sz="0" w:space="0" w:color="auto"/>
                <w:left w:val="none" w:sz="0" w:space="0" w:color="auto"/>
                <w:bottom w:val="none" w:sz="0" w:space="0" w:color="auto"/>
                <w:right w:val="none" w:sz="0" w:space="0" w:color="auto"/>
              </w:divBdr>
            </w:div>
            <w:div w:id="1167020256">
              <w:marLeft w:val="600"/>
              <w:marRight w:val="0"/>
              <w:marTop w:val="240"/>
              <w:marBottom w:val="240"/>
              <w:divBdr>
                <w:top w:val="none" w:sz="0" w:space="0" w:color="auto"/>
                <w:left w:val="none" w:sz="0" w:space="0" w:color="auto"/>
                <w:bottom w:val="none" w:sz="0" w:space="0" w:color="auto"/>
                <w:right w:val="none" w:sz="0" w:space="0" w:color="auto"/>
              </w:divBdr>
            </w:div>
            <w:div w:id="1226379132">
              <w:marLeft w:val="600"/>
              <w:marRight w:val="0"/>
              <w:marTop w:val="240"/>
              <w:marBottom w:val="240"/>
              <w:divBdr>
                <w:top w:val="none" w:sz="0" w:space="0" w:color="auto"/>
                <w:left w:val="none" w:sz="0" w:space="0" w:color="auto"/>
                <w:bottom w:val="none" w:sz="0" w:space="0" w:color="auto"/>
                <w:right w:val="none" w:sz="0" w:space="0" w:color="auto"/>
              </w:divBdr>
            </w:div>
            <w:div w:id="1247230785">
              <w:marLeft w:val="600"/>
              <w:marRight w:val="0"/>
              <w:marTop w:val="240"/>
              <w:marBottom w:val="240"/>
              <w:divBdr>
                <w:top w:val="none" w:sz="0" w:space="0" w:color="auto"/>
                <w:left w:val="none" w:sz="0" w:space="0" w:color="auto"/>
                <w:bottom w:val="none" w:sz="0" w:space="0" w:color="auto"/>
                <w:right w:val="none" w:sz="0" w:space="0" w:color="auto"/>
              </w:divBdr>
            </w:div>
          </w:divsChild>
        </w:div>
        <w:div w:id="662007740">
          <w:marLeft w:val="600"/>
          <w:marRight w:val="0"/>
          <w:marTop w:val="240"/>
          <w:marBottom w:val="240"/>
          <w:divBdr>
            <w:top w:val="none" w:sz="0" w:space="0" w:color="auto"/>
            <w:left w:val="none" w:sz="0" w:space="0" w:color="auto"/>
            <w:bottom w:val="none" w:sz="0" w:space="0" w:color="auto"/>
            <w:right w:val="none" w:sz="0" w:space="0" w:color="auto"/>
          </w:divBdr>
        </w:div>
        <w:div w:id="867913924">
          <w:marLeft w:val="600"/>
          <w:marRight w:val="0"/>
          <w:marTop w:val="240"/>
          <w:marBottom w:val="240"/>
          <w:divBdr>
            <w:top w:val="none" w:sz="0" w:space="0" w:color="auto"/>
            <w:left w:val="none" w:sz="0" w:space="0" w:color="auto"/>
            <w:bottom w:val="none" w:sz="0" w:space="0" w:color="auto"/>
            <w:right w:val="none" w:sz="0" w:space="0" w:color="auto"/>
          </w:divBdr>
        </w:div>
        <w:div w:id="977612097">
          <w:marLeft w:val="600"/>
          <w:marRight w:val="0"/>
          <w:marTop w:val="240"/>
          <w:marBottom w:val="240"/>
          <w:divBdr>
            <w:top w:val="none" w:sz="0" w:space="0" w:color="auto"/>
            <w:left w:val="none" w:sz="0" w:space="0" w:color="auto"/>
            <w:bottom w:val="none" w:sz="0" w:space="0" w:color="auto"/>
            <w:right w:val="none" w:sz="0" w:space="0" w:color="auto"/>
          </w:divBdr>
        </w:div>
        <w:div w:id="1248467857">
          <w:marLeft w:val="600"/>
          <w:marRight w:val="0"/>
          <w:marTop w:val="240"/>
          <w:marBottom w:val="240"/>
          <w:divBdr>
            <w:top w:val="none" w:sz="0" w:space="0" w:color="auto"/>
            <w:left w:val="none" w:sz="0" w:space="0" w:color="auto"/>
            <w:bottom w:val="none" w:sz="0" w:space="0" w:color="auto"/>
            <w:right w:val="none" w:sz="0" w:space="0" w:color="auto"/>
          </w:divBdr>
          <w:divsChild>
            <w:div w:id="519511486">
              <w:marLeft w:val="600"/>
              <w:marRight w:val="0"/>
              <w:marTop w:val="240"/>
              <w:marBottom w:val="240"/>
              <w:divBdr>
                <w:top w:val="none" w:sz="0" w:space="0" w:color="auto"/>
                <w:left w:val="none" w:sz="0" w:space="0" w:color="auto"/>
                <w:bottom w:val="none" w:sz="0" w:space="0" w:color="auto"/>
                <w:right w:val="none" w:sz="0" w:space="0" w:color="auto"/>
              </w:divBdr>
            </w:div>
            <w:div w:id="525362622">
              <w:marLeft w:val="600"/>
              <w:marRight w:val="0"/>
              <w:marTop w:val="240"/>
              <w:marBottom w:val="240"/>
              <w:divBdr>
                <w:top w:val="none" w:sz="0" w:space="0" w:color="auto"/>
                <w:left w:val="none" w:sz="0" w:space="0" w:color="auto"/>
                <w:bottom w:val="none" w:sz="0" w:space="0" w:color="auto"/>
                <w:right w:val="none" w:sz="0" w:space="0" w:color="auto"/>
              </w:divBdr>
            </w:div>
            <w:div w:id="1161896451">
              <w:marLeft w:val="600"/>
              <w:marRight w:val="0"/>
              <w:marTop w:val="240"/>
              <w:marBottom w:val="240"/>
              <w:divBdr>
                <w:top w:val="none" w:sz="0" w:space="0" w:color="auto"/>
                <w:left w:val="none" w:sz="0" w:space="0" w:color="auto"/>
                <w:bottom w:val="none" w:sz="0" w:space="0" w:color="auto"/>
                <w:right w:val="none" w:sz="0" w:space="0" w:color="auto"/>
              </w:divBdr>
            </w:div>
            <w:div w:id="1663048943">
              <w:marLeft w:val="600"/>
              <w:marRight w:val="0"/>
              <w:marTop w:val="240"/>
              <w:marBottom w:val="240"/>
              <w:divBdr>
                <w:top w:val="none" w:sz="0" w:space="0" w:color="auto"/>
                <w:left w:val="none" w:sz="0" w:space="0" w:color="auto"/>
                <w:bottom w:val="none" w:sz="0" w:space="0" w:color="auto"/>
                <w:right w:val="none" w:sz="0" w:space="0" w:color="auto"/>
              </w:divBdr>
            </w:div>
            <w:div w:id="1829396526">
              <w:marLeft w:val="600"/>
              <w:marRight w:val="0"/>
              <w:marTop w:val="240"/>
              <w:marBottom w:val="240"/>
              <w:divBdr>
                <w:top w:val="none" w:sz="0" w:space="0" w:color="auto"/>
                <w:left w:val="none" w:sz="0" w:space="0" w:color="auto"/>
                <w:bottom w:val="none" w:sz="0" w:space="0" w:color="auto"/>
                <w:right w:val="none" w:sz="0" w:space="0" w:color="auto"/>
              </w:divBdr>
            </w:div>
          </w:divsChild>
        </w:div>
        <w:div w:id="1288511079">
          <w:marLeft w:val="600"/>
          <w:marRight w:val="0"/>
          <w:marTop w:val="240"/>
          <w:marBottom w:val="240"/>
          <w:divBdr>
            <w:top w:val="none" w:sz="0" w:space="0" w:color="auto"/>
            <w:left w:val="none" w:sz="0" w:space="0" w:color="auto"/>
            <w:bottom w:val="none" w:sz="0" w:space="0" w:color="auto"/>
            <w:right w:val="none" w:sz="0" w:space="0" w:color="auto"/>
          </w:divBdr>
        </w:div>
        <w:div w:id="1309359824">
          <w:marLeft w:val="600"/>
          <w:marRight w:val="0"/>
          <w:marTop w:val="240"/>
          <w:marBottom w:val="240"/>
          <w:divBdr>
            <w:top w:val="none" w:sz="0" w:space="0" w:color="auto"/>
            <w:left w:val="none" w:sz="0" w:space="0" w:color="auto"/>
            <w:bottom w:val="none" w:sz="0" w:space="0" w:color="auto"/>
            <w:right w:val="none" w:sz="0" w:space="0" w:color="auto"/>
          </w:divBdr>
        </w:div>
        <w:div w:id="1333340215">
          <w:marLeft w:val="600"/>
          <w:marRight w:val="0"/>
          <w:marTop w:val="240"/>
          <w:marBottom w:val="240"/>
          <w:divBdr>
            <w:top w:val="none" w:sz="0" w:space="0" w:color="auto"/>
            <w:left w:val="none" w:sz="0" w:space="0" w:color="auto"/>
            <w:bottom w:val="none" w:sz="0" w:space="0" w:color="auto"/>
            <w:right w:val="none" w:sz="0" w:space="0" w:color="auto"/>
          </w:divBdr>
        </w:div>
        <w:div w:id="1457599736">
          <w:marLeft w:val="600"/>
          <w:marRight w:val="0"/>
          <w:marTop w:val="240"/>
          <w:marBottom w:val="240"/>
          <w:divBdr>
            <w:top w:val="none" w:sz="0" w:space="0" w:color="auto"/>
            <w:left w:val="none" w:sz="0" w:space="0" w:color="auto"/>
            <w:bottom w:val="none" w:sz="0" w:space="0" w:color="auto"/>
            <w:right w:val="none" w:sz="0" w:space="0" w:color="auto"/>
          </w:divBdr>
        </w:div>
        <w:div w:id="1509246737">
          <w:marLeft w:val="600"/>
          <w:marRight w:val="0"/>
          <w:marTop w:val="240"/>
          <w:marBottom w:val="240"/>
          <w:divBdr>
            <w:top w:val="none" w:sz="0" w:space="0" w:color="auto"/>
            <w:left w:val="none" w:sz="0" w:space="0" w:color="auto"/>
            <w:bottom w:val="none" w:sz="0" w:space="0" w:color="auto"/>
            <w:right w:val="none" w:sz="0" w:space="0" w:color="auto"/>
          </w:divBdr>
        </w:div>
        <w:div w:id="1585063485">
          <w:marLeft w:val="600"/>
          <w:marRight w:val="0"/>
          <w:marTop w:val="240"/>
          <w:marBottom w:val="240"/>
          <w:divBdr>
            <w:top w:val="none" w:sz="0" w:space="0" w:color="auto"/>
            <w:left w:val="none" w:sz="0" w:space="0" w:color="auto"/>
            <w:bottom w:val="none" w:sz="0" w:space="0" w:color="auto"/>
            <w:right w:val="none" w:sz="0" w:space="0" w:color="auto"/>
          </w:divBdr>
        </w:div>
        <w:div w:id="1605068542">
          <w:marLeft w:val="600"/>
          <w:marRight w:val="0"/>
          <w:marTop w:val="240"/>
          <w:marBottom w:val="240"/>
          <w:divBdr>
            <w:top w:val="none" w:sz="0" w:space="0" w:color="auto"/>
            <w:left w:val="none" w:sz="0" w:space="0" w:color="auto"/>
            <w:bottom w:val="none" w:sz="0" w:space="0" w:color="auto"/>
            <w:right w:val="none" w:sz="0" w:space="0" w:color="auto"/>
          </w:divBdr>
          <w:divsChild>
            <w:div w:id="726346293">
              <w:marLeft w:val="600"/>
              <w:marRight w:val="0"/>
              <w:marTop w:val="240"/>
              <w:marBottom w:val="240"/>
              <w:divBdr>
                <w:top w:val="none" w:sz="0" w:space="0" w:color="auto"/>
                <w:left w:val="none" w:sz="0" w:space="0" w:color="auto"/>
                <w:bottom w:val="none" w:sz="0" w:space="0" w:color="auto"/>
                <w:right w:val="none" w:sz="0" w:space="0" w:color="auto"/>
              </w:divBdr>
            </w:div>
            <w:div w:id="1095594988">
              <w:marLeft w:val="600"/>
              <w:marRight w:val="0"/>
              <w:marTop w:val="240"/>
              <w:marBottom w:val="240"/>
              <w:divBdr>
                <w:top w:val="none" w:sz="0" w:space="0" w:color="auto"/>
                <w:left w:val="none" w:sz="0" w:space="0" w:color="auto"/>
                <w:bottom w:val="none" w:sz="0" w:space="0" w:color="auto"/>
                <w:right w:val="none" w:sz="0" w:space="0" w:color="auto"/>
              </w:divBdr>
            </w:div>
          </w:divsChild>
        </w:div>
        <w:div w:id="1625230625">
          <w:marLeft w:val="600"/>
          <w:marRight w:val="0"/>
          <w:marTop w:val="240"/>
          <w:marBottom w:val="240"/>
          <w:divBdr>
            <w:top w:val="none" w:sz="0" w:space="0" w:color="auto"/>
            <w:left w:val="none" w:sz="0" w:space="0" w:color="auto"/>
            <w:bottom w:val="none" w:sz="0" w:space="0" w:color="auto"/>
            <w:right w:val="none" w:sz="0" w:space="0" w:color="auto"/>
          </w:divBdr>
          <w:divsChild>
            <w:div w:id="745499434">
              <w:marLeft w:val="600"/>
              <w:marRight w:val="0"/>
              <w:marTop w:val="240"/>
              <w:marBottom w:val="240"/>
              <w:divBdr>
                <w:top w:val="none" w:sz="0" w:space="0" w:color="auto"/>
                <w:left w:val="none" w:sz="0" w:space="0" w:color="auto"/>
                <w:bottom w:val="none" w:sz="0" w:space="0" w:color="auto"/>
                <w:right w:val="none" w:sz="0" w:space="0" w:color="auto"/>
              </w:divBdr>
            </w:div>
            <w:div w:id="1261376722">
              <w:marLeft w:val="600"/>
              <w:marRight w:val="0"/>
              <w:marTop w:val="240"/>
              <w:marBottom w:val="240"/>
              <w:divBdr>
                <w:top w:val="none" w:sz="0" w:space="0" w:color="auto"/>
                <w:left w:val="none" w:sz="0" w:space="0" w:color="auto"/>
                <w:bottom w:val="none" w:sz="0" w:space="0" w:color="auto"/>
                <w:right w:val="none" w:sz="0" w:space="0" w:color="auto"/>
              </w:divBdr>
            </w:div>
            <w:div w:id="1510559765">
              <w:marLeft w:val="600"/>
              <w:marRight w:val="0"/>
              <w:marTop w:val="240"/>
              <w:marBottom w:val="240"/>
              <w:divBdr>
                <w:top w:val="none" w:sz="0" w:space="0" w:color="auto"/>
                <w:left w:val="none" w:sz="0" w:space="0" w:color="auto"/>
                <w:bottom w:val="none" w:sz="0" w:space="0" w:color="auto"/>
                <w:right w:val="none" w:sz="0" w:space="0" w:color="auto"/>
              </w:divBdr>
            </w:div>
            <w:div w:id="1956446276">
              <w:marLeft w:val="600"/>
              <w:marRight w:val="0"/>
              <w:marTop w:val="240"/>
              <w:marBottom w:val="240"/>
              <w:divBdr>
                <w:top w:val="none" w:sz="0" w:space="0" w:color="auto"/>
                <w:left w:val="none" w:sz="0" w:space="0" w:color="auto"/>
                <w:bottom w:val="none" w:sz="0" w:space="0" w:color="auto"/>
                <w:right w:val="none" w:sz="0" w:space="0" w:color="auto"/>
              </w:divBdr>
            </w:div>
          </w:divsChild>
        </w:div>
        <w:div w:id="1803843343">
          <w:marLeft w:val="600"/>
          <w:marRight w:val="0"/>
          <w:marTop w:val="240"/>
          <w:marBottom w:val="240"/>
          <w:divBdr>
            <w:top w:val="none" w:sz="0" w:space="0" w:color="auto"/>
            <w:left w:val="none" w:sz="0" w:space="0" w:color="auto"/>
            <w:bottom w:val="none" w:sz="0" w:space="0" w:color="auto"/>
            <w:right w:val="none" w:sz="0" w:space="0" w:color="auto"/>
          </w:divBdr>
        </w:div>
      </w:divsChild>
    </w:div>
    <w:div w:id="135685859">
      <w:marLeft w:val="0"/>
      <w:marRight w:val="0"/>
      <w:marTop w:val="0"/>
      <w:marBottom w:val="0"/>
      <w:divBdr>
        <w:top w:val="none" w:sz="0" w:space="0" w:color="auto"/>
        <w:left w:val="none" w:sz="0" w:space="0" w:color="auto"/>
        <w:bottom w:val="none" w:sz="0" w:space="0" w:color="auto"/>
        <w:right w:val="none" w:sz="0" w:space="0" w:color="auto"/>
      </w:divBdr>
      <w:divsChild>
        <w:div w:id="211502467">
          <w:marLeft w:val="600"/>
          <w:marRight w:val="0"/>
          <w:marTop w:val="240"/>
          <w:marBottom w:val="240"/>
          <w:divBdr>
            <w:top w:val="none" w:sz="0" w:space="0" w:color="auto"/>
            <w:left w:val="none" w:sz="0" w:space="0" w:color="auto"/>
            <w:bottom w:val="none" w:sz="0" w:space="0" w:color="auto"/>
            <w:right w:val="none" w:sz="0" w:space="0" w:color="auto"/>
          </w:divBdr>
        </w:div>
        <w:div w:id="571813083">
          <w:marLeft w:val="600"/>
          <w:marRight w:val="0"/>
          <w:marTop w:val="240"/>
          <w:marBottom w:val="240"/>
          <w:divBdr>
            <w:top w:val="none" w:sz="0" w:space="0" w:color="auto"/>
            <w:left w:val="none" w:sz="0" w:space="0" w:color="auto"/>
            <w:bottom w:val="none" w:sz="0" w:space="0" w:color="auto"/>
            <w:right w:val="none" w:sz="0" w:space="0" w:color="auto"/>
          </w:divBdr>
          <w:divsChild>
            <w:div w:id="795875159">
              <w:marLeft w:val="600"/>
              <w:marRight w:val="0"/>
              <w:marTop w:val="240"/>
              <w:marBottom w:val="240"/>
              <w:divBdr>
                <w:top w:val="none" w:sz="0" w:space="0" w:color="auto"/>
                <w:left w:val="none" w:sz="0" w:space="0" w:color="auto"/>
                <w:bottom w:val="none" w:sz="0" w:space="0" w:color="auto"/>
                <w:right w:val="none" w:sz="0" w:space="0" w:color="auto"/>
              </w:divBdr>
            </w:div>
            <w:div w:id="1974016967">
              <w:marLeft w:val="600"/>
              <w:marRight w:val="0"/>
              <w:marTop w:val="240"/>
              <w:marBottom w:val="240"/>
              <w:divBdr>
                <w:top w:val="none" w:sz="0" w:space="0" w:color="auto"/>
                <w:left w:val="none" w:sz="0" w:space="0" w:color="auto"/>
                <w:bottom w:val="none" w:sz="0" w:space="0" w:color="auto"/>
                <w:right w:val="none" w:sz="0" w:space="0" w:color="auto"/>
              </w:divBdr>
            </w:div>
          </w:divsChild>
        </w:div>
        <w:div w:id="594902678">
          <w:marLeft w:val="600"/>
          <w:marRight w:val="0"/>
          <w:marTop w:val="240"/>
          <w:marBottom w:val="240"/>
          <w:divBdr>
            <w:top w:val="none" w:sz="0" w:space="0" w:color="auto"/>
            <w:left w:val="none" w:sz="0" w:space="0" w:color="auto"/>
            <w:bottom w:val="none" w:sz="0" w:space="0" w:color="auto"/>
            <w:right w:val="none" w:sz="0" w:space="0" w:color="auto"/>
          </w:divBdr>
        </w:div>
        <w:div w:id="690960976">
          <w:marLeft w:val="600"/>
          <w:marRight w:val="0"/>
          <w:marTop w:val="240"/>
          <w:marBottom w:val="240"/>
          <w:divBdr>
            <w:top w:val="none" w:sz="0" w:space="0" w:color="auto"/>
            <w:left w:val="none" w:sz="0" w:space="0" w:color="auto"/>
            <w:bottom w:val="none" w:sz="0" w:space="0" w:color="auto"/>
            <w:right w:val="none" w:sz="0" w:space="0" w:color="auto"/>
          </w:divBdr>
        </w:div>
        <w:div w:id="776873135">
          <w:marLeft w:val="600"/>
          <w:marRight w:val="0"/>
          <w:marTop w:val="240"/>
          <w:marBottom w:val="240"/>
          <w:divBdr>
            <w:top w:val="none" w:sz="0" w:space="0" w:color="auto"/>
            <w:left w:val="none" w:sz="0" w:space="0" w:color="auto"/>
            <w:bottom w:val="none" w:sz="0" w:space="0" w:color="auto"/>
            <w:right w:val="none" w:sz="0" w:space="0" w:color="auto"/>
          </w:divBdr>
          <w:divsChild>
            <w:div w:id="106318444">
              <w:marLeft w:val="600"/>
              <w:marRight w:val="0"/>
              <w:marTop w:val="240"/>
              <w:marBottom w:val="240"/>
              <w:divBdr>
                <w:top w:val="none" w:sz="0" w:space="0" w:color="auto"/>
                <w:left w:val="none" w:sz="0" w:space="0" w:color="auto"/>
                <w:bottom w:val="none" w:sz="0" w:space="0" w:color="auto"/>
                <w:right w:val="none" w:sz="0" w:space="0" w:color="auto"/>
              </w:divBdr>
            </w:div>
            <w:div w:id="640623838">
              <w:marLeft w:val="600"/>
              <w:marRight w:val="0"/>
              <w:marTop w:val="240"/>
              <w:marBottom w:val="240"/>
              <w:divBdr>
                <w:top w:val="none" w:sz="0" w:space="0" w:color="auto"/>
                <w:left w:val="none" w:sz="0" w:space="0" w:color="auto"/>
                <w:bottom w:val="none" w:sz="0" w:space="0" w:color="auto"/>
                <w:right w:val="none" w:sz="0" w:space="0" w:color="auto"/>
              </w:divBdr>
            </w:div>
            <w:div w:id="860317583">
              <w:marLeft w:val="600"/>
              <w:marRight w:val="0"/>
              <w:marTop w:val="240"/>
              <w:marBottom w:val="240"/>
              <w:divBdr>
                <w:top w:val="none" w:sz="0" w:space="0" w:color="auto"/>
                <w:left w:val="none" w:sz="0" w:space="0" w:color="auto"/>
                <w:bottom w:val="none" w:sz="0" w:space="0" w:color="auto"/>
                <w:right w:val="none" w:sz="0" w:space="0" w:color="auto"/>
              </w:divBdr>
            </w:div>
            <w:div w:id="2006350460">
              <w:marLeft w:val="600"/>
              <w:marRight w:val="0"/>
              <w:marTop w:val="240"/>
              <w:marBottom w:val="240"/>
              <w:divBdr>
                <w:top w:val="none" w:sz="0" w:space="0" w:color="auto"/>
                <w:left w:val="none" w:sz="0" w:space="0" w:color="auto"/>
                <w:bottom w:val="none" w:sz="0" w:space="0" w:color="auto"/>
                <w:right w:val="none" w:sz="0" w:space="0" w:color="auto"/>
              </w:divBdr>
            </w:div>
            <w:div w:id="2101679323">
              <w:marLeft w:val="600"/>
              <w:marRight w:val="0"/>
              <w:marTop w:val="240"/>
              <w:marBottom w:val="240"/>
              <w:divBdr>
                <w:top w:val="none" w:sz="0" w:space="0" w:color="auto"/>
                <w:left w:val="none" w:sz="0" w:space="0" w:color="auto"/>
                <w:bottom w:val="none" w:sz="0" w:space="0" w:color="auto"/>
                <w:right w:val="none" w:sz="0" w:space="0" w:color="auto"/>
              </w:divBdr>
            </w:div>
          </w:divsChild>
        </w:div>
        <w:div w:id="813910856">
          <w:marLeft w:val="600"/>
          <w:marRight w:val="0"/>
          <w:marTop w:val="240"/>
          <w:marBottom w:val="240"/>
          <w:divBdr>
            <w:top w:val="none" w:sz="0" w:space="0" w:color="auto"/>
            <w:left w:val="none" w:sz="0" w:space="0" w:color="auto"/>
            <w:bottom w:val="none" w:sz="0" w:space="0" w:color="auto"/>
            <w:right w:val="none" w:sz="0" w:space="0" w:color="auto"/>
          </w:divBdr>
        </w:div>
        <w:div w:id="936793725">
          <w:marLeft w:val="600"/>
          <w:marRight w:val="0"/>
          <w:marTop w:val="240"/>
          <w:marBottom w:val="240"/>
          <w:divBdr>
            <w:top w:val="none" w:sz="0" w:space="0" w:color="auto"/>
            <w:left w:val="none" w:sz="0" w:space="0" w:color="auto"/>
            <w:bottom w:val="none" w:sz="0" w:space="0" w:color="auto"/>
            <w:right w:val="none" w:sz="0" w:space="0" w:color="auto"/>
          </w:divBdr>
          <w:divsChild>
            <w:div w:id="97718555">
              <w:marLeft w:val="0"/>
              <w:marRight w:val="0"/>
              <w:marTop w:val="0"/>
              <w:marBottom w:val="0"/>
              <w:divBdr>
                <w:top w:val="none" w:sz="0" w:space="0" w:color="auto"/>
                <w:left w:val="none" w:sz="0" w:space="0" w:color="auto"/>
                <w:bottom w:val="none" w:sz="0" w:space="0" w:color="auto"/>
                <w:right w:val="none" w:sz="0" w:space="0" w:color="auto"/>
              </w:divBdr>
            </w:div>
            <w:div w:id="1220556857">
              <w:marLeft w:val="600"/>
              <w:marRight w:val="0"/>
              <w:marTop w:val="240"/>
              <w:marBottom w:val="240"/>
              <w:divBdr>
                <w:top w:val="none" w:sz="0" w:space="0" w:color="auto"/>
                <w:left w:val="none" w:sz="0" w:space="0" w:color="auto"/>
                <w:bottom w:val="none" w:sz="0" w:space="0" w:color="auto"/>
                <w:right w:val="none" w:sz="0" w:space="0" w:color="auto"/>
              </w:divBdr>
              <w:divsChild>
                <w:div w:id="54933042">
                  <w:marLeft w:val="600"/>
                  <w:marRight w:val="0"/>
                  <w:marTop w:val="240"/>
                  <w:marBottom w:val="240"/>
                  <w:divBdr>
                    <w:top w:val="none" w:sz="0" w:space="0" w:color="auto"/>
                    <w:left w:val="none" w:sz="0" w:space="0" w:color="auto"/>
                    <w:bottom w:val="none" w:sz="0" w:space="0" w:color="auto"/>
                    <w:right w:val="none" w:sz="0" w:space="0" w:color="auto"/>
                  </w:divBdr>
                </w:div>
                <w:div w:id="491524448">
                  <w:marLeft w:val="600"/>
                  <w:marRight w:val="0"/>
                  <w:marTop w:val="240"/>
                  <w:marBottom w:val="240"/>
                  <w:divBdr>
                    <w:top w:val="none" w:sz="0" w:space="0" w:color="auto"/>
                    <w:left w:val="none" w:sz="0" w:space="0" w:color="auto"/>
                    <w:bottom w:val="none" w:sz="0" w:space="0" w:color="auto"/>
                    <w:right w:val="none" w:sz="0" w:space="0" w:color="auto"/>
                  </w:divBdr>
                </w:div>
                <w:div w:id="501820094">
                  <w:marLeft w:val="600"/>
                  <w:marRight w:val="0"/>
                  <w:marTop w:val="240"/>
                  <w:marBottom w:val="240"/>
                  <w:divBdr>
                    <w:top w:val="none" w:sz="0" w:space="0" w:color="auto"/>
                    <w:left w:val="none" w:sz="0" w:space="0" w:color="auto"/>
                    <w:bottom w:val="none" w:sz="0" w:space="0" w:color="auto"/>
                    <w:right w:val="none" w:sz="0" w:space="0" w:color="auto"/>
                  </w:divBdr>
                </w:div>
                <w:div w:id="532809267">
                  <w:marLeft w:val="600"/>
                  <w:marRight w:val="0"/>
                  <w:marTop w:val="240"/>
                  <w:marBottom w:val="240"/>
                  <w:divBdr>
                    <w:top w:val="none" w:sz="0" w:space="0" w:color="auto"/>
                    <w:left w:val="none" w:sz="0" w:space="0" w:color="auto"/>
                    <w:bottom w:val="none" w:sz="0" w:space="0" w:color="auto"/>
                    <w:right w:val="none" w:sz="0" w:space="0" w:color="auto"/>
                  </w:divBdr>
                </w:div>
                <w:div w:id="695890229">
                  <w:marLeft w:val="600"/>
                  <w:marRight w:val="0"/>
                  <w:marTop w:val="240"/>
                  <w:marBottom w:val="240"/>
                  <w:divBdr>
                    <w:top w:val="none" w:sz="0" w:space="0" w:color="auto"/>
                    <w:left w:val="none" w:sz="0" w:space="0" w:color="auto"/>
                    <w:bottom w:val="none" w:sz="0" w:space="0" w:color="auto"/>
                    <w:right w:val="none" w:sz="0" w:space="0" w:color="auto"/>
                  </w:divBdr>
                </w:div>
                <w:div w:id="1056396752">
                  <w:marLeft w:val="600"/>
                  <w:marRight w:val="0"/>
                  <w:marTop w:val="240"/>
                  <w:marBottom w:val="240"/>
                  <w:divBdr>
                    <w:top w:val="none" w:sz="0" w:space="0" w:color="auto"/>
                    <w:left w:val="none" w:sz="0" w:space="0" w:color="auto"/>
                    <w:bottom w:val="none" w:sz="0" w:space="0" w:color="auto"/>
                    <w:right w:val="none" w:sz="0" w:space="0" w:color="auto"/>
                  </w:divBdr>
                </w:div>
                <w:div w:id="1377774155">
                  <w:marLeft w:val="600"/>
                  <w:marRight w:val="0"/>
                  <w:marTop w:val="240"/>
                  <w:marBottom w:val="240"/>
                  <w:divBdr>
                    <w:top w:val="none" w:sz="0" w:space="0" w:color="auto"/>
                    <w:left w:val="none" w:sz="0" w:space="0" w:color="auto"/>
                    <w:bottom w:val="none" w:sz="0" w:space="0" w:color="auto"/>
                    <w:right w:val="none" w:sz="0" w:space="0" w:color="auto"/>
                  </w:divBdr>
                </w:div>
                <w:div w:id="1572426509">
                  <w:marLeft w:val="600"/>
                  <w:marRight w:val="0"/>
                  <w:marTop w:val="240"/>
                  <w:marBottom w:val="240"/>
                  <w:divBdr>
                    <w:top w:val="none" w:sz="0" w:space="0" w:color="auto"/>
                    <w:left w:val="none" w:sz="0" w:space="0" w:color="auto"/>
                    <w:bottom w:val="none" w:sz="0" w:space="0" w:color="auto"/>
                    <w:right w:val="none" w:sz="0" w:space="0" w:color="auto"/>
                  </w:divBdr>
                </w:div>
                <w:div w:id="1587769270">
                  <w:marLeft w:val="600"/>
                  <w:marRight w:val="0"/>
                  <w:marTop w:val="240"/>
                  <w:marBottom w:val="240"/>
                  <w:divBdr>
                    <w:top w:val="none" w:sz="0" w:space="0" w:color="auto"/>
                    <w:left w:val="none" w:sz="0" w:space="0" w:color="auto"/>
                    <w:bottom w:val="none" w:sz="0" w:space="0" w:color="auto"/>
                    <w:right w:val="none" w:sz="0" w:space="0" w:color="auto"/>
                  </w:divBdr>
                </w:div>
                <w:div w:id="1763338323">
                  <w:marLeft w:val="600"/>
                  <w:marRight w:val="0"/>
                  <w:marTop w:val="240"/>
                  <w:marBottom w:val="240"/>
                  <w:divBdr>
                    <w:top w:val="none" w:sz="0" w:space="0" w:color="auto"/>
                    <w:left w:val="none" w:sz="0" w:space="0" w:color="auto"/>
                    <w:bottom w:val="none" w:sz="0" w:space="0" w:color="auto"/>
                    <w:right w:val="none" w:sz="0" w:space="0" w:color="auto"/>
                  </w:divBdr>
                </w:div>
              </w:divsChild>
            </w:div>
            <w:div w:id="1947686353">
              <w:marLeft w:val="600"/>
              <w:marRight w:val="0"/>
              <w:marTop w:val="240"/>
              <w:marBottom w:val="240"/>
              <w:divBdr>
                <w:top w:val="none" w:sz="0" w:space="0" w:color="auto"/>
                <w:left w:val="none" w:sz="0" w:space="0" w:color="auto"/>
                <w:bottom w:val="none" w:sz="0" w:space="0" w:color="auto"/>
                <w:right w:val="none" w:sz="0" w:space="0" w:color="auto"/>
              </w:divBdr>
            </w:div>
          </w:divsChild>
        </w:div>
        <w:div w:id="1085147402">
          <w:marLeft w:val="600"/>
          <w:marRight w:val="0"/>
          <w:marTop w:val="240"/>
          <w:marBottom w:val="240"/>
          <w:divBdr>
            <w:top w:val="none" w:sz="0" w:space="0" w:color="auto"/>
            <w:left w:val="none" w:sz="0" w:space="0" w:color="auto"/>
            <w:bottom w:val="none" w:sz="0" w:space="0" w:color="auto"/>
            <w:right w:val="none" w:sz="0" w:space="0" w:color="auto"/>
          </w:divBdr>
        </w:div>
        <w:div w:id="1311405132">
          <w:marLeft w:val="600"/>
          <w:marRight w:val="0"/>
          <w:marTop w:val="240"/>
          <w:marBottom w:val="240"/>
          <w:divBdr>
            <w:top w:val="none" w:sz="0" w:space="0" w:color="auto"/>
            <w:left w:val="none" w:sz="0" w:space="0" w:color="auto"/>
            <w:bottom w:val="none" w:sz="0" w:space="0" w:color="auto"/>
            <w:right w:val="none" w:sz="0" w:space="0" w:color="auto"/>
          </w:divBdr>
        </w:div>
        <w:div w:id="1509908356">
          <w:marLeft w:val="600"/>
          <w:marRight w:val="0"/>
          <w:marTop w:val="240"/>
          <w:marBottom w:val="240"/>
          <w:divBdr>
            <w:top w:val="none" w:sz="0" w:space="0" w:color="auto"/>
            <w:left w:val="none" w:sz="0" w:space="0" w:color="auto"/>
            <w:bottom w:val="none" w:sz="0" w:space="0" w:color="auto"/>
            <w:right w:val="none" w:sz="0" w:space="0" w:color="auto"/>
          </w:divBdr>
          <w:divsChild>
            <w:div w:id="234632578">
              <w:marLeft w:val="600"/>
              <w:marRight w:val="0"/>
              <w:marTop w:val="240"/>
              <w:marBottom w:val="240"/>
              <w:divBdr>
                <w:top w:val="none" w:sz="0" w:space="0" w:color="auto"/>
                <w:left w:val="none" w:sz="0" w:space="0" w:color="auto"/>
                <w:bottom w:val="none" w:sz="0" w:space="0" w:color="auto"/>
                <w:right w:val="none" w:sz="0" w:space="0" w:color="auto"/>
              </w:divBdr>
            </w:div>
            <w:div w:id="573199144">
              <w:marLeft w:val="600"/>
              <w:marRight w:val="0"/>
              <w:marTop w:val="240"/>
              <w:marBottom w:val="240"/>
              <w:divBdr>
                <w:top w:val="none" w:sz="0" w:space="0" w:color="auto"/>
                <w:left w:val="none" w:sz="0" w:space="0" w:color="auto"/>
                <w:bottom w:val="none" w:sz="0" w:space="0" w:color="auto"/>
                <w:right w:val="none" w:sz="0" w:space="0" w:color="auto"/>
              </w:divBdr>
            </w:div>
            <w:div w:id="1131481531">
              <w:marLeft w:val="600"/>
              <w:marRight w:val="0"/>
              <w:marTop w:val="240"/>
              <w:marBottom w:val="240"/>
              <w:divBdr>
                <w:top w:val="none" w:sz="0" w:space="0" w:color="auto"/>
                <w:left w:val="none" w:sz="0" w:space="0" w:color="auto"/>
                <w:bottom w:val="none" w:sz="0" w:space="0" w:color="auto"/>
                <w:right w:val="none" w:sz="0" w:space="0" w:color="auto"/>
              </w:divBdr>
            </w:div>
            <w:div w:id="1398288466">
              <w:marLeft w:val="600"/>
              <w:marRight w:val="0"/>
              <w:marTop w:val="240"/>
              <w:marBottom w:val="240"/>
              <w:divBdr>
                <w:top w:val="none" w:sz="0" w:space="0" w:color="auto"/>
                <w:left w:val="none" w:sz="0" w:space="0" w:color="auto"/>
                <w:bottom w:val="none" w:sz="0" w:space="0" w:color="auto"/>
                <w:right w:val="none" w:sz="0" w:space="0" w:color="auto"/>
              </w:divBdr>
            </w:div>
            <w:div w:id="1452476809">
              <w:marLeft w:val="600"/>
              <w:marRight w:val="0"/>
              <w:marTop w:val="240"/>
              <w:marBottom w:val="240"/>
              <w:divBdr>
                <w:top w:val="none" w:sz="0" w:space="0" w:color="auto"/>
                <w:left w:val="none" w:sz="0" w:space="0" w:color="auto"/>
                <w:bottom w:val="none" w:sz="0" w:space="0" w:color="auto"/>
                <w:right w:val="none" w:sz="0" w:space="0" w:color="auto"/>
              </w:divBdr>
            </w:div>
            <w:div w:id="1603608175">
              <w:marLeft w:val="600"/>
              <w:marRight w:val="0"/>
              <w:marTop w:val="240"/>
              <w:marBottom w:val="240"/>
              <w:divBdr>
                <w:top w:val="none" w:sz="0" w:space="0" w:color="auto"/>
                <w:left w:val="none" w:sz="0" w:space="0" w:color="auto"/>
                <w:bottom w:val="none" w:sz="0" w:space="0" w:color="auto"/>
                <w:right w:val="none" w:sz="0" w:space="0" w:color="auto"/>
              </w:divBdr>
            </w:div>
            <w:div w:id="1684436337">
              <w:marLeft w:val="600"/>
              <w:marRight w:val="0"/>
              <w:marTop w:val="240"/>
              <w:marBottom w:val="240"/>
              <w:divBdr>
                <w:top w:val="none" w:sz="0" w:space="0" w:color="auto"/>
                <w:left w:val="none" w:sz="0" w:space="0" w:color="auto"/>
                <w:bottom w:val="none" w:sz="0" w:space="0" w:color="auto"/>
                <w:right w:val="none" w:sz="0" w:space="0" w:color="auto"/>
              </w:divBdr>
            </w:div>
          </w:divsChild>
        </w:div>
        <w:div w:id="1515269915">
          <w:marLeft w:val="600"/>
          <w:marRight w:val="0"/>
          <w:marTop w:val="240"/>
          <w:marBottom w:val="240"/>
          <w:divBdr>
            <w:top w:val="none" w:sz="0" w:space="0" w:color="auto"/>
            <w:left w:val="none" w:sz="0" w:space="0" w:color="auto"/>
            <w:bottom w:val="none" w:sz="0" w:space="0" w:color="auto"/>
            <w:right w:val="none" w:sz="0" w:space="0" w:color="auto"/>
          </w:divBdr>
        </w:div>
        <w:div w:id="1540892160">
          <w:marLeft w:val="600"/>
          <w:marRight w:val="0"/>
          <w:marTop w:val="240"/>
          <w:marBottom w:val="240"/>
          <w:divBdr>
            <w:top w:val="none" w:sz="0" w:space="0" w:color="auto"/>
            <w:left w:val="none" w:sz="0" w:space="0" w:color="auto"/>
            <w:bottom w:val="none" w:sz="0" w:space="0" w:color="auto"/>
            <w:right w:val="none" w:sz="0" w:space="0" w:color="auto"/>
          </w:divBdr>
        </w:div>
        <w:div w:id="1607886607">
          <w:marLeft w:val="600"/>
          <w:marRight w:val="0"/>
          <w:marTop w:val="240"/>
          <w:marBottom w:val="240"/>
          <w:divBdr>
            <w:top w:val="none" w:sz="0" w:space="0" w:color="auto"/>
            <w:left w:val="none" w:sz="0" w:space="0" w:color="auto"/>
            <w:bottom w:val="none" w:sz="0" w:space="0" w:color="auto"/>
            <w:right w:val="none" w:sz="0" w:space="0" w:color="auto"/>
          </w:divBdr>
        </w:div>
        <w:div w:id="1691449606">
          <w:marLeft w:val="600"/>
          <w:marRight w:val="0"/>
          <w:marTop w:val="240"/>
          <w:marBottom w:val="240"/>
          <w:divBdr>
            <w:top w:val="none" w:sz="0" w:space="0" w:color="auto"/>
            <w:left w:val="none" w:sz="0" w:space="0" w:color="auto"/>
            <w:bottom w:val="none" w:sz="0" w:space="0" w:color="auto"/>
            <w:right w:val="none" w:sz="0" w:space="0" w:color="auto"/>
          </w:divBdr>
        </w:div>
        <w:div w:id="1731229640">
          <w:marLeft w:val="600"/>
          <w:marRight w:val="0"/>
          <w:marTop w:val="240"/>
          <w:marBottom w:val="240"/>
          <w:divBdr>
            <w:top w:val="none" w:sz="0" w:space="0" w:color="auto"/>
            <w:left w:val="none" w:sz="0" w:space="0" w:color="auto"/>
            <w:bottom w:val="none" w:sz="0" w:space="0" w:color="auto"/>
            <w:right w:val="none" w:sz="0" w:space="0" w:color="auto"/>
          </w:divBdr>
          <w:divsChild>
            <w:div w:id="892424083">
              <w:marLeft w:val="600"/>
              <w:marRight w:val="0"/>
              <w:marTop w:val="240"/>
              <w:marBottom w:val="240"/>
              <w:divBdr>
                <w:top w:val="none" w:sz="0" w:space="0" w:color="auto"/>
                <w:left w:val="none" w:sz="0" w:space="0" w:color="auto"/>
                <w:bottom w:val="none" w:sz="0" w:space="0" w:color="auto"/>
                <w:right w:val="none" w:sz="0" w:space="0" w:color="auto"/>
              </w:divBdr>
            </w:div>
            <w:div w:id="1065571302">
              <w:marLeft w:val="600"/>
              <w:marRight w:val="0"/>
              <w:marTop w:val="240"/>
              <w:marBottom w:val="240"/>
              <w:divBdr>
                <w:top w:val="none" w:sz="0" w:space="0" w:color="auto"/>
                <w:left w:val="none" w:sz="0" w:space="0" w:color="auto"/>
                <w:bottom w:val="none" w:sz="0" w:space="0" w:color="auto"/>
                <w:right w:val="none" w:sz="0" w:space="0" w:color="auto"/>
              </w:divBdr>
            </w:div>
            <w:div w:id="1084953920">
              <w:marLeft w:val="600"/>
              <w:marRight w:val="0"/>
              <w:marTop w:val="240"/>
              <w:marBottom w:val="240"/>
              <w:divBdr>
                <w:top w:val="none" w:sz="0" w:space="0" w:color="auto"/>
                <w:left w:val="none" w:sz="0" w:space="0" w:color="auto"/>
                <w:bottom w:val="none" w:sz="0" w:space="0" w:color="auto"/>
                <w:right w:val="none" w:sz="0" w:space="0" w:color="auto"/>
              </w:divBdr>
            </w:div>
          </w:divsChild>
        </w:div>
        <w:div w:id="1859003827">
          <w:marLeft w:val="600"/>
          <w:marRight w:val="0"/>
          <w:marTop w:val="240"/>
          <w:marBottom w:val="240"/>
          <w:divBdr>
            <w:top w:val="none" w:sz="0" w:space="0" w:color="auto"/>
            <w:left w:val="none" w:sz="0" w:space="0" w:color="auto"/>
            <w:bottom w:val="none" w:sz="0" w:space="0" w:color="auto"/>
            <w:right w:val="none" w:sz="0" w:space="0" w:color="auto"/>
          </w:divBdr>
        </w:div>
        <w:div w:id="1943218457">
          <w:marLeft w:val="600"/>
          <w:marRight w:val="0"/>
          <w:marTop w:val="240"/>
          <w:marBottom w:val="240"/>
          <w:divBdr>
            <w:top w:val="none" w:sz="0" w:space="0" w:color="auto"/>
            <w:left w:val="none" w:sz="0" w:space="0" w:color="auto"/>
            <w:bottom w:val="none" w:sz="0" w:space="0" w:color="auto"/>
            <w:right w:val="none" w:sz="0" w:space="0" w:color="auto"/>
          </w:divBdr>
        </w:div>
      </w:divsChild>
    </w:div>
    <w:div w:id="323748654">
      <w:marLeft w:val="0"/>
      <w:marRight w:val="0"/>
      <w:marTop w:val="0"/>
      <w:marBottom w:val="0"/>
      <w:divBdr>
        <w:top w:val="none" w:sz="0" w:space="0" w:color="auto"/>
        <w:left w:val="none" w:sz="0" w:space="0" w:color="auto"/>
        <w:bottom w:val="none" w:sz="0" w:space="0" w:color="auto"/>
        <w:right w:val="none" w:sz="0" w:space="0" w:color="auto"/>
      </w:divBdr>
      <w:divsChild>
        <w:div w:id="87964500">
          <w:marLeft w:val="600"/>
          <w:marRight w:val="0"/>
          <w:marTop w:val="240"/>
          <w:marBottom w:val="240"/>
          <w:divBdr>
            <w:top w:val="none" w:sz="0" w:space="0" w:color="auto"/>
            <w:left w:val="none" w:sz="0" w:space="0" w:color="auto"/>
            <w:bottom w:val="none" w:sz="0" w:space="0" w:color="auto"/>
            <w:right w:val="none" w:sz="0" w:space="0" w:color="auto"/>
          </w:divBdr>
        </w:div>
        <w:div w:id="105201593">
          <w:marLeft w:val="600"/>
          <w:marRight w:val="0"/>
          <w:marTop w:val="240"/>
          <w:marBottom w:val="240"/>
          <w:divBdr>
            <w:top w:val="none" w:sz="0" w:space="0" w:color="auto"/>
            <w:left w:val="none" w:sz="0" w:space="0" w:color="auto"/>
            <w:bottom w:val="none" w:sz="0" w:space="0" w:color="auto"/>
            <w:right w:val="none" w:sz="0" w:space="0" w:color="auto"/>
          </w:divBdr>
        </w:div>
        <w:div w:id="359235369">
          <w:marLeft w:val="600"/>
          <w:marRight w:val="0"/>
          <w:marTop w:val="240"/>
          <w:marBottom w:val="240"/>
          <w:divBdr>
            <w:top w:val="none" w:sz="0" w:space="0" w:color="auto"/>
            <w:left w:val="none" w:sz="0" w:space="0" w:color="auto"/>
            <w:bottom w:val="none" w:sz="0" w:space="0" w:color="auto"/>
            <w:right w:val="none" w:sz="0" w:space="0" w:color="auto"/>
          </w:divBdr>
        </w:div>
        <w:div w:id="587231488">
          <w:marLeft w:val="600"/>
          <w:marRight w:val="0"/>
          <w:marTop w:val="240"/>
          <w:marBottom w:val="240"/>
          <w:divBdr>
            <w:top w:val="none" w:sz="0" w:space="0" w:color="auto"/>
            <w:left w:val="none" w:sz="0" w:space="0" w:color="auto"/>
            <w:bottom w:val="none" w:sz="0" w:space="0" w:color="auto"/>
            <w:right w:val="none" w:sz="0" w:space="0" w:color="auto"/>
          </w:divBdr>
          <w:divsChild>
            <w:div w:id="385684448">
              <w:marLeft w:val="600"/>
              <w:marRight w:val="0"/>
              <w:marTop w:val="240"/>
              <w:marBottom w:val="240"/>
              <w:divBdr>
                <w:top w:val="none" w:sz="0" w:space="0" w:color="auto"/>
                <w:left w:val="none" w:sz="0" w:space="0" w:color="auto"/>
                <w:bottom w:val="none" w:sz="0" w:space="0" w:color="auto"/>
                <w:right w:val="none" w:sz="0" w:space="0" w:color="auto"/>
              </w:divBdr>
            </w:div>
            <w:div w:id="856427548">
              <w:marLeft w:val="600"/>
              <w:marRight w:val="0"/>
              <w:marTop w:val="240"/>
              <w:marBottom w:val="240"/>
              <w:divBdr>
                <w:top w:val="none" w:sz="0" w:space="0" w:color="auto"/>
                <w:left w:val="none" w:sz="0" w:space="0" w:color="auto"/>
                <w:bottom w:val="none" w:sz="0" w:space="0" w:color="auto"/>
                <w:right w:val="none" w:sz="0" w:space="0" w:color="auto"/>
              </w:divBdr>
            </w:div>
            <w:div w:id="1053697191">
              <w:marLeft w:val="600"/>
              <w:marRight w:val="0"/>
              <w:marTop w:val="240"/>
              <w:marBottom w:val="240"/>
              <w:divBdr>
                <w:top w:val="none" w:sz="0" w:space="0" w:color="auto"/>
                <w:left w:val="none" w:sz="0" w:space="0" w:color="auto"/>
                <w:bottom w:val="none" w:sz="0" w:space="0" w:color="auto"/>
                <w:right w:val="none" w:sz="0" w:space="0" w:color="auto"/>
              </w:divBdr>
            </w:div>
            <w:div w:id="1941176588">
              <w:marLeft w:val="600"/>
              <w:marRight w:val="0"/>
              <w:marTop w:val="240"/>
              <w:marBottom w:val="240"/>
              <w:divBdr>
                <w:top w:val="none" w:sz="0" w:space="0" w:color="auto"/>
                <w:left w:val="none" w:sz="0" w:space="0" w:color="auto"/>
                <w:bottom w:val="none" w:sz="0" w:space="0" w:color="auto"/>
                <w:right w:val="none" w:sz="0" w:space="0" w:color="auto"/>
              </w:divBdr>
            </w:div>
          </w:divsChild>
        </w:div>
        <w:div w:id="826634737">
          <w:marLeft w:val="600"/>
          <w:marRight w:val="0"/>
          <w:marTop w:val="240"/>
          <w:marBottom w:val="240"/>
          <w:divBdr>
            <w:top w:val="none" w:sz="0" w:space="0" w:color="auto"/>
            <w:left w:val="none" w:sz="0" w:space="0" w:color="auto"/>
            <w:bottom w:val="none" w:sz="0" w:space="0" w:color="auto"/>
            <w:right w:val="none" w:sz="0" w:space="0" w:color="auto"/>
          </w:divBdr>
        </w:div>
        <w:div w:id="836770549">
          <w:marLeft w:val="600"/>
          <w:marRight w:val="0"/>
          <w:marTop w:val="240"/>
          <w:marBottom w:val="240"/>
          <w:divBdr>
            <w:top w:val="none" w:sz="0" w:space="0" w:color="auto"/>
            <w:left w:val="none" w:sz="0" w:space="0" w:color="auto"/>
            <w:bottom w:val="none" w:sz="0" w:space="0" w:color="auto"/>
            <w:right w:val="none" w:sz="0" w:space="0" w:color="auto"/>
          </w:divBdr>
        </w:div>
        <w:div w:id="857695423">
          <w:marLeft w:val="600"/>
          <w:marRight w:val="0"/>
          <w:marTop w:val="240"/>
          <w:marBottom w:val="240"/>
          <w:divBdr>
            <w:top w:val="none" w:sz="0" w:space="0" w:color="auto"/>
            <w:left w:val="none" w:sz="0" w:space="0" w:color="auto"/>
            <w:bottom w:val="none" w:sz="0" w:space="0" w:color="auto"/>
            <w:right w:val="none" w:sz="0" w:space="0" w:color="auto"/>
          </w:divBdr>
          <w:divsChild>
            <w:div w:id="211112392">
              <w:marLeft w:val="600"/>
              <w:marRight w:val="0"/>
              <w:marTop w:val="240"/>
              <w:marBottom w:val="240"/>
              <w:divBdr>
                <w:top w:val="none" w:sz="0" w:space="0" w:color="auto"/>
                <w:left w:val="none" w:sz="0" w:space="0" w:color="auto"/>
                <w:bottom w:val="none" w:sz="0" w:space="0" w:color="auto"/>
                <w:right w:val="none" w:sz="0" w:space="0" w:color="auto"/>
              </w:divBdr>
            </w:div>
            <w:div w:id="343434709">
              <w:marLeft w:val="600"/>
              <w:marRight w:val="0"/>
              <w:marTop w:val="240"/>
              <w:marBottom w:val="240"/>
              <w:divBdr>
                <w:top w:val="none" w:sz="0" w:space="0" w:color="auto"/>
                <w:left w:val="none" w:sz="0" w:space="0" w:color="auto"/>
                <w:bottom w:val="none" w:sz="0" w:space="0" w:color="auto"/>
                <w:right w:val="none" w:sz="0" w:space="0" w:color="auto"/>
              </w:divBdr>
            </w:div>
            <w:div w:id="710768725">
              <w:marLeft w:val="600"/>
              <w:marRight w:val="0"/>
              <w:marTop w:val="240"/>
              <w:marBottom w:val="240"/>
              <w:divBdr>
                <w:top w:val="none" w:sz="0" w:space="0" w:color="auto"/>
                <w:left w:val="none" w:sz="0" w:space="0" w:color="auto"/>
                <w:bottom w:val="none" w:sz="0" w:space="0" w:color="auto"/>
                <w:right w:val="none" w:sz="0" w:space="0" w:color="auto"/>
              </w:divBdr>
            </w:div>
            <w:div w:id="1035468854">
              <w:marLeft w:val="600"/>
              <w:marRight w:val="0"/>
              <w:marTop w:val="240"/>
              <w:marBottom w:val="240"/>
              <w:divBdr>
                <w:top w:val="none" w:sz="0" w:space="0" w:color="auto"/>
                <w:left w:val="none" w:sz="0" w:space="0" w:color="auto"/>
                <w:bottom w:val="none" w:sz="0" w:space="0" w:color="auto"/>
                <w:right w:val="none" w:sz="0" w:space="0" w:color="auto"/>
              </w:divBdr>
            </w:div>
            <w:div w:id="1202936536">
              <w:marLeft w:val="600"/>
              <w:marRight w:val="0"/>
              <w:marTop w:val="240"/>
              <w:marBottom w:val="240"/>
              <w:divBdr>
                <w:top w:val="none" w:sz="0" w:space="0" w:color="auto"/>
                <w:left w:val="none" w:sz="0" w:space="0" w:color="auto"/>
                <w:bottom w:val="none" w:sz="0" w:space="0" w:color="auto"/>
                <w:right w:val="none" w:sz="0" w:space="0" w:color="auto"/>
              </w:divBdr>
            </w:div>
          </w:divsChild>
        </w:div>
        <w:div w:id="906110081">
          <w:marLeft w:val="600"/>
          <w:marRight w:val="0"/>
          <w:marTop w:val="240"/>
          <w:marBottom w:val="240"/>
          <w:divBdr>
            <w:top w:val="none" w:sz="0" w:space="0" w:color="auto"/>
            <w:left w:val="none" w:sz="0" w:space="0" w:color="auto"/>
            <w:bottom w:val="none" w:sz="0" w:space="0" w:color="auto"/>
            <w:right w:val="none" w:sz="0" w:space="0" w:color="auto"/>
          </w:divBdr>
        </w:div>
        <w:div w:id="1227953005">
          <w:marLeft w:val="600"/>
          <w:marRight w:val="0"/>
          <w:marTop w:val="240"/>
          <w:marBottom w:val="240"/>
          <w:divBdr>
            <w:top w:val="none" w:sz="0" w:space="0" w:color="auto"/>
            <w:left w:val="none" w:sz="0" w:space="0" w:color="auto"/>
            <w:bottom w:val="none" w:sz="0" w:space="0" w:color="auto"/>
            <w:right w:val="none" w:sz="0" w:space="0" w:color="auto"/>
          </w:divBdr>
        </w:div>
        <w:div w:id="1269893889">
          <w:marLeft w:val="600"/>
          <w:marRight w:val="0"/>
          <w:marTop w:val="240"/>
          <w:marBottom w:val="240"/>
          <w:divBdr>
            <w:top w:val="none" w:sz="0" w:space="0" w:color="auto"/>
            <w:left w:val="none" w:sz="0" w:space="0" w:color="auto"/>
            <w:bottom w:val="none" w:sz="0" w:space="0" w:color="auto"/>
            <w:right w:val="none" w:sz="0" w:space="0" w:color="auto"/>
          </w:divBdr>
        </w:div>
        <w:div w:id="1288589653">
          <w:marLeft w:val="600"/>
          <w:marRight w:val="0"/>
          <w:marTop w:val="240"/>
          <w:marBottom w:val="240"/>
          <w:divBdr>
            <w:top w:val="none" w:sz="0" w:space="0" w:color="auto"/>
            <w:left w:val="none" w:sz="0" w:space="0" w:color="auto"/>
            <w:bottom w:val="none" w:sz="0" w:space="0" w:color="auto"/>
            <w:right w:val="none" w:sz="0" w:space="0" w:color="auto"/>
          </w:divBdr>
        </w:div>
        <w:div w:id="1294948037">
          <w:marLeft w:val="600"/>
          <w:marRight w:val="0"/>
          <w:marTop w:val="240"/>
          <w:marBottom w:val="240"/>
          <w:divBdr>
            <w:top w:val="none" w:sz="0" w:space="0" w:color="auto"/>
            <w:left w:val="none" w:sz="0" w:space="0" w:color="auto"/>
            <w:bottom w:val="none" w:sz="0" w:space="0" w:color="auto"/>
            <w:right w:val="none" w:sz="0" w:space="0" w:color="auto"/>
          </w:divBdr>
          <w:divsChild>
            <w:div w:id="750005817">
              <w:marLeft w:val="600"/>
              <w:marRight w:val="0"/>
              <w:marTop w:val="240"/>
              <w:marBottom w:val="240"/>
              <w:divBdr>
                <w:top w:val="none" w:sz="0" w:space="0" w:color="auto"/>
                <w:left w:val="none" w:sz="0" w:space="0" w:color="auto"/>
                <w:bottom w:val="none" w:sz="0" w:space="0" w:color="auto"/>
                <w:right w:val="none" w:sz="0" w:space="0" w:color="auto"/>
              </w:divBdr>
            </w:div>
            <w:div w:id="1032654921">
              <w:marLeft w:val="600"/>
              <w:marRight w:val="0"/>
              <w:marTop w:val="240"/>
              <w:marBottom w:val="240"/>
              <w:divBdr>
                <w:top w:val="none" w:sz="0" w:space="0" w:color="auto"/>
                <w:left w:val="none" w:sz="0" w:space="0" w:color="auto"/>
                <w:bottom w:val="none" w:sz="0" w:space="0" w:color="auto"/>
                <w:right w:val="none" w:sz="0" w:space="0" w:color="auto"/>
              </w:divBdr>
            </w:div>
            <w:div w:id="1371685080">
              <w:marLeft w:val="600"/>
              <w:marRight w:val="0"/>
              <w:marTop w:val="240"/>
              <w:marBottom w:val="240"/>
              <w:divBdr>
                <w:top w:val="none" w:sz="0" w:space="0" w:color="auto"/>
                <w:left w:val="none" w:sz="0" w:space="0" w:color="auto"/>
                <w:bottom w:val="none" w:sz="0" w:space="0" w:color="auto"/>
                <w:right w:val="none" w:sz="0" w:space="0" w:color="auto"/>
              </w:divBdr>
            </w:div>
            <w:div w:id="1708994351">
              <w:marLeft w:val="600"/>
              <w:marRight w:val="0"/>
              <w:marTop w:val="240"/>
              <w:marBottom w:val="240"/>
              <w:divBdr>
                <w:top w:val="none" w:sz="0" w:space="0" w:color="auto"/>
                <w:left w:val="none" w:sz="0" w:space="0" w:color="auto"/>
                <w:bottom w:val="none" w:sz="0" w:space="0" w:color="auto"/>
                <w:right w:val="none" w:sz="0" w:space="0" w:color="auto"/>
              </w:divBdr>
            </w:div>
          </w:divsChild>
        </w:div>
        <w:div w:id="1550727456">
          <w:marLeft w:val="600"/>
          <w:marRight w:val="0"/>
          <w:marTop w:val="240"/>
          <w:marBottom w:val="240"/>
          <w:divBdr>
            <w:top w:val="none" w:sz="0" w:space="0" w:color="auto"/>
            <w:left w:val="none" w:sz="0" w:space="0" w:color="auto"/>
            <w:bottom w:val="none" w:sz="0" w:space="0" w:color="auto"/>
            <w:right w:val="none" w:sz="0" w:space="0" w:color="auto"/>
          </w:divBdr>
        </w:div>
        <w:div w:id="1587886526">
          <w:marLeft w:val="600"/>
          <w:marRight w:val="0"/>
          <w:marTop w:val="240"/>
          <w:marBottom w:val="240"/>
          <w:divBdr>
            <w:top w:val="none" w:sz="0" w:space="0" w:color="auto"/>
            <w:left w:val="none" w:sz="0" w:space="0" w:color="auto"/>
            <w:bottom w:val="none" w:sz="0" w:space="0" w:color="auto"/>
            <w:right w:val="none" w:sz="0" w:space="0" w:color="auto"/>
          </w:divBdr>
        </w:div>
        <w:div w:id="1637687594">
          <w:marLeft w:val="600"/>
          <w:marRight w:val="0"/>
          <w:marTop w:val="240"/>
          <w:marBottom w:val="240"/>
          <w:divBdr>
            <w:top w:val="none" w:sz="0" w:space="0" w:color="auto"/>
            <w:left w:val="none" w:sz="0" w:space="0" w:color="auto"/>
            <w:bottom w:val="none" w:sz="0" w:space="0" w:color="auto"/>
            <w:right w:val="none" w:sz="0" w:space="0" w:color="auto"/>
          </w:divBdr>
        </w:div>
        <w:div w:id="1716155215">
          <w:marLeft w:val="600"/>
          <w:marRight w:val="0"/>
          <w:marTop w:val="240"/>
          <w:marBottom w:val="240"/>
          <w:divBdr>
            <w:top w:val="none" w:sz="0" w:space="0" w:color="auto"/>
            <w:left w:val="none" w:sz="0" w:space="0" w:color="auto"/>
            <w:bottom w:val="none" w:sz="0" w:space="0" w:color="auto"/>
            <w:right w:val="none" w:sz="0" w:space="0" w:color="auto"/>
          </w:divBdr>
        </w:div>
        <w:div w:id="1926760357">
          <w:marLeft w:val="600"/>
          <w:marRight w:val="0"/>
          <w:marTop w:val="240"/>
          <w:marBottom w:val="240"/>
          <w:divBdr>
            <w:top w:val="none" w:sz="0" w:space="0" w:color="auto"/>
            <w:left w:val="none" w:sz="0" w:space="0" w:color="auto"/>
            <w:bottom w:val="none" w:sz="0" w:space="0" w:color="auto"/>
            <w:right w:val="none" w:sz="0" w:space="0" w:color="auto"/>
          </w:divBdr>
        </w:div>
        <w:div w:id="2007004437">
          <w:marLeft w:val="600"/>
          <w:marRight w:val="0"/>
          <w:marTop w:val="240"/>
          <w:marBottom w:val="240"/>
          <w:divBdr>
            <w:top w:val="none" w:sz="0" w:space="0" w:color="auto"/>
            <w:left w:val="none" w:sz="0" w:space="0" w:color="auto"/>
            <w:bottom w:val="none" w:sz="0" w:space="0" w:color="auto"/>
            <w:right w:val="none" w:sz="0" w:space="0" w:color="auto"/>
          </w:divBdr>
          <w:divsChild>
            <w:div w:id="863708456">
              <w:marLeft w:val="600"/>
              <w:marRight w:val="0"/>
              <w:marTop w:val="240"/>
              <w:marBottom w:val="240"/>
              <w:divBdr>
                <w:top w:val="none" w:sz="0" w:space="0" w:color="auto"/>
                <w:left w:val="none" w:sz="0" w:space="0" w:color="auto"/>
                <w:bottom w:val="none" w:sz="0" w:space="0" w:color="auto"/>
                <w:right w:val="none" w:sz="0" w:space="0" w:color="auto"/>
              </w:divBdr>
            </w:div>
            <w:div w:id="1239483630">
              <w:marLeft w:val="600"/>
              <w:marRight w:val="0"/>
              <w:marTop w:val="240"/>
              <w:marBottom w:val="240"/>
              <w:divBdr>
                <w:top w:val="none" w:sz="0" w:space="0" w:color="auto"/>
                <w:left w:val="none" w:sz="0" w:space="0" w:color="auto"/>
                <w:bottom w:val="none" w:sz="0" w:space="0" w:color="auto"/>
                <w:right w:val="none" w:sz="0" w:space="0" w:color="auto"/>
              </w:divBdr>
            </w:div>
          </w:divsChild>
        </w:div>
      </w:divsChild>
    </w:div>
    <w:div w:id="387611407">
      <w:bodyDiv w:val="1"/>
      <w:marLeft w:val="0"/>
      <w:marRight w:val="0"/>
      <w:marTop w:val="0"/>
      <w:marBottom w:val="0"/>
      <w:divBdr>
        <w:top w:val="none" w:sz="0" w:space="0" w:color="auto"/>
        <w:left w:val="none" w:sz="0" w:space="0" w:color="auto"/>
        <w:bottom w:val="none" w:sz="0" w:space="0" w:color="auto"/>
        <w:right w:val="none" w:sz="0" w:space="0" w:color="auto"/>
      </w:divBdr>
    </w:div>
    <w:div w:id="553126811">
      <w:marLeft w:val="0"/>
      <w:marRight w:val="0"/>
      <w:marTop w:val="0"/>
      <w:marBottom w:val="0"/>
      <w:divBdr>
        <w:top w:val="none" w:sz="0" w:space="0" w:color="auto"/>
        <w:left w:val="none" w:sz="0" w:space="0" w:color="auto"/>
        <w:bottom w:val="none" w:sz="0" w:space="0" w:color="auto"/>
        <w:right w:val="none" w:sz="0" w:space="0" w:color="auto"/>
      </w:divBdr>
      <w:divsChild>
        <w:div w:id="45222119">
          <w:marLeft w:val="600"/>
          <w:marRight w:val="0"/>
          <w:marTop w:val="240"/>
          <w:marBottom w:val="240"/>
          <w:divBdr>
            <w:top w:val="none" w:sz="0" w:space="0" w:color="auto"/>
            <w:left w:val="none" w:sz="0" w:space="0" w:color="auto"/>
            <w:bottom w:val="none" w:sz="0" w:space="0" w:color="auto"/>
            <w:right w:val="none" w:sz="0" w:space="0" w:color="auto"/>
          </w:divBdr>
        </w:div>
        <w:div w:id="48260942">
          <w:marLeft w:val="600"/>
          <w:marRight w:val="0"/>
          <w:marTop w:val="240"/>
          <w:marBottom w:val="240"/>
          <w:divBdr>
            <w:top w:val="none" w:sz="0" w:space="0" w:color="auto"/>
            <w:left w:val="none" w:sz="0" w:space="0" w:color="auto"/>
            <w:bottom w:val="none" w:sz="0" w:space="0" w:color="auto"/>
            <w:right w:val="none" w:sz="0" w:space="0" w:color="auto"/>
          </w:divBdr>
        </w:div>
        <w:div w:id="71589713">
          <w:marLeft w:val="600"/>
          <w:marRight w:val="0"/>
          <w:marTop w:val="240"/>
          <w:marBottom w:val="240"/>
          <w:divBdr>
            <w:top w:val="none" w:sz="0" w:space="0" w:color="auto"/>
            <w:left w:val="none" w:sz="0" w:space="0" w:color="auto"/>
            <w:bottom w:val="none" w:sz="0" w:space="0" w:color="auto"/>
            <w:right w:val="none" w:sz="0" w:space="0" w:color="auto"/>
          </w:divBdr>
        </w:div>
        <w:div w:id="146364303">
          <w:marLeft w:val="600"/>
          <w:marRight w:val="0"/>
          <w:marTop w:val="240"/>
          <w:marBottom w:val="240"/>
          <w:divBdr>
            <w:top w:val="none" w:sz="0" w:space="0" w:color="auto"/>
            <w:left w:val="none" w:sz="0" w:space="0" w:color="auto"/>
            <w:bottom w:val="none" w:sz="0" w:space="0" w:color="auto"/>
            <w:right w:val="none" w:sz="0" w:space="0" w:color="auto"/>
          </w:divBdr>
        </w:div>
        <w:div w:id="246161823">
          <w:marLeft w:val="600"/>
          <w:marRight w:val="0"/>
          <w:marTop w:val="240"/>
          <w:marBottom w:val="240"/>
          <w:divBdr>
            <w:top w:val="none" w:sz="0" w:space="0" w:color="auto"/>
            <w:left w:val="none" w:sz="0" w:space="0" w:color="auto"/>
            <w:bottom w:val="none" w:sz="0" w:space="0" w:color="auto"/>
            <w:right w:val="none" w:sz="0" w:space="0" w:color="auto"/>
          </w:divBdr>
        </w:div>
        <w:div w:id="252861727">
          <w:marLeft w:val="600"/>
          <w:marRight w:val="0"/>
          <w:marTop w:val="240"/>
          <w:marBottom w:val="240"/>
          <w:divBdr>
            <w:top w:val="none" w:sz="0" w:space="0" w:color="auto"/>
            <w:left w:val="none" w:sz="0" w:space="0" w:color="auto"/>
            <w:bottom w:val="none" w:sz="0" w:space="0" w:color="auto"/>
            <w:right w:val="none" w:sz="0" w:space="0" w:color="auto"/>
          </w:divBdr>
        </w:div>
        <w:div w:id="260914753">
          <w:marLeft w:val="600"/>
          <w:marRight w:val="0"/>
          <w:marTop w:val="240"/>
          <w:marBottom w:val="240"/>
          <w:divBdr>
            <w:top w:val="none" w:sz="0" w:space="0" w:color="auto"/>
            <w:left w:val="none" w:sz="0" w:space="0" w:color="auto"/>
            <w:bottom w:val="none" w:sz="0" w:space="0" w:color="auto"/>
            <w:right w:val="none" w:sz="0" w:space="0" w:color="auto"/>
          </w:divBdr>
        </w:div>
        <w:div w:id="309947075">
          <w:marLeft w:val="600"/>
          <w:marRight w:val="0"/>
          <w:marTop w:val="240"/>
          <w:marBottom w:val="240"/>
          <w:divBdr>
            <w:top w:val="none" w:sz="0" w:space="0" w:color="auto"/>
            <w:left w:val="none" w:sz="0" w:space="0" w:color="auto"/>
            <w:bottom w:val="none" w:sz="0" w:space="0" w:color="auto"/>
            <w:right w:val="none" w:sz="0" w:space="0" w:color="auto"/>
          </w:divBdr>
        </w:div>
        <w:div w:id="495073550">
          <w:marLeft w:val="600"/>
          <w:marRight w:val="0"/>
          <w:marTop w:val="240"/>
          <w:marBottom w:val="240"/>
          <w:divBdr>
            <w:top w:val="none" w:sz="0" w:space="0" w:color="auto"/>
            <w:left w:val="none" w:sz="0" w:space="0" w:color="auto"/>
            <w:bottom w:val="none" w:sz="0" w:space="0" w:color="auto"/>
            <w:right w:val="none" w:sz="0" w:space="0" w:color="auto"/>
          </w:divBdr>
        </w:div>
        <w:div w:id="504829258">
          <w:marLeft w:val="600"/>
          <w:marRight w:val="0"/>
          <w:marTop w:val="240"/>
          <w:marBottom w:val="240"/>
          <w:divBdr>
            <w:top w:val="none" w:sz="0" w:space="0" w:color="auto"/>
            <w:left w:val="none" w:sz="0" w:space="0" w:color="auto"/>
            <w:bottom w:val="none" w:sz="0" w:space="0" w:color="auto"/>
            <w:right w:val="none" w:sz="0" w:space="0" w:color="auto"/>
          </w:divBdr>
        </w:div>
        <w:div w:id="519048754">
          <w:marLeft w:val="600"/>
          <w:marRight w:val="0"/>
          <w:marTop w:val="240"/>
          <w:marBottom w:val="240"/>
          <w:divBdr>
            <w:top w:val="none" w:sz="0" w:space="0" w:color="auto"/>
            <w:left w:val="none" w:sz="0" w:space="0" w:color="auto"/>
            <w:bottom w:val="none" w:sz="0" w:space="0" w:color="auto"/>
            <w:right w:val="none" w:sz="0" w:space="0" w:color="auto"/>
          </w:divBdr>
        </w:div>
        <w:div w:id="520627106">
          <w:marLeft w:val="600"/>
          <w:marRight w:val="0"/>
          <w:marTop w:val="240"/>
          <w:marBottom w:val="240"/>
          <w:divBdr>
            <w:top w:val="none" w:sz="0" w:space="0" w:color="auto"/>
            <w:left w:val="none" w:sz="0" w:space="0" w:color="auto"/>
            <w:bottom w:val="none" w:sz="0" w:space="0" w:color="auto"/>
            <w:right w:val="none" w:sz="0" w:space="0" w:color="auto"/>
          </w:divBdr>
        </w:div>
        <w:div w:id="648746623">
          <w:marLeft w:val="600"/>
          <w:marRight w:val="0"/>
          <w:marTop w:val="240"/>
          <w:marBottom w:val="240"/>
          <w:divBdr>
            <w:top w:val="none" w:sz="0" w:space="0" w:color="auto"/>
            <w:left w:val="none" w:sz="0" w:space="0" w:color="auto"/>
            <w:bottom w:val="none" w:sz="0" w:space="0" w:color="auto"/>
            <w:right w:val="none" w:sz="0" w:space="0" w:color="auto"/>
          </w:divBdr>
        </w:div>
        <w:div w:id="732512297">
          <w:marLeft w:val="600"/>
          <w:marRight w:val="0"/>
          <w:marTop w:val="240"/>
          <w:marBottom w:val="240"/>
          <w:divBdr>
            <w:top w:val="none" w:sz="0" w:space="0" w:color="auto"/>
            <w:left w:val="none" w:sz="0" w:space="0" w:color="auto"/>
            <w:bottom w:val="none" w:sz="0" w:space="0" w:color="auto"/>
            <w:right w:val="none" w:sz="0" w:space="0" w:color="auto"/>
          </w:divBdr>
          <w:divsChild>
            <w:div w:id="664742205">
              <w:marLeft w:val="600"/>
              <w:marRight w:val="0"/>
              <w:marTop w:val="240"/>
              <w:marBottom w:val="240"/>
              <w:divBdr>
                <w:top w:val="none" w:sz="0" w:space="0" w:color="auto"/>
                <w:left w:val="none" w:sz="0" w:space="0" w:color="auto"/>
                <w:bottom w:val="none" w:sz="0" w:space="0" w:color="auto"/>
                <w:right w:val="none" w:sz="0" w:space="0" w:color="auto"/>
              </w:divBdr>
            </w:div>
            <w:div w:id="710033885">
              <w:marLeft w:val="600"/>
              <w:marRight w:val="0"/>
              <w:marTop w:val="240"/>
              <w:marBottom w:val="240"/>
              <w:divBdr>
                <w:top w:val="none" w:sz="0" w:space="0" w:color="auto"/>
                <w:left w:val="none" w:sz="0" w:space="0" w:color="auto"/>
                <w:bottom w:val="none" w:sz="0" w:space="0" w:color="auto"/>
                <w:right w:val="none" w:sz="0" w:space="0" w:color="auto"/>
              </w:divBdr>
            </w:div>
            <w:div w:id="824199107">
              <w:marLeft w:val="600"/>
              <w:marRight w:val="0"/>
              <w:marTop w:val="240"/>
              <w:marBottom w:val="240"/>
              <w:divBdr>
                <w:top w:val="none" w:sz="0" w:space="0" w:color="auto"/>
                <w:left w:val="none" w:sz="0" w:space="0" w:color="auto"/>
                <w:bottom w:val="none" w:sz="0" w:space="0" w:color="auto"/>
                <w:right w:val="none" w:sz="0" w:space="0" w:color="auto"/>
              </w:divBdr>
            </w:div>
            <w:div w:id="1751807252">
              <w:marLeft w:val="600"/>
              <w:marRight w:val="0"/>
              <w:marTop w:val="240"/>
              <w:marBottom w:val="240"/>
              <w:divBdr>
                <w:top w:val="none" w:sz="0" w:space="0" w:color="auto"/>
                <w:left w:val="none" w:sz="0" w:space="0" w:color="auto"/>
                <w:bottom w:val="none" w:sz="0" w:space="0" w:color="auto"/>
                <w:right w:val="none" w:sz="0" w:space="0" w:color="auto"/>
              </w:divBdr>
            </w:div>
            <w:div w:id="2008165754">
              <w:marLeft w:val="600"/>
              <w:marRight w:val="0"/>
              <w:marTop w:val="240"/>
              <w:marBottom w:val="240"/>
              <w:divBdr>
                <w:top w:val="none" w:sz="0" w:space="0" w:color="auto"/>
                <w:left w:val="none" w:sz="0" w:space="0" w:color="auto"/>
                <w:bottom w:val="none" w:sz="0" w:space="0" w:color="auto"/>
                <w:right w:val="none" w:sz="0" w:space="0" w:color="auto"/>
              </w:divBdr>
            </w:div>
          </w:divsChild>
        </w:div>
        <w:div w:id="761993291">
          <w:marLeft w:val="600"/>
          <w:marRight w:val="0"/>
          <w:marTop w:val="240"/>
          <w:marBottom w:val="240"/>
          <w:divBdr>
            <w:top w:val="none" w:sz="0" w:space="0" w:color="auto"/>
            <w:left w:val="none" w:sz="0" w:space="0" w:color="auto"/>
            <w:bottom w:val="none" w:sz="0" w:space="0" w:color="auto"/>
            <w:right w:val="none" w:sz="0" w:space="0" w:color="auto"/>
          </w:divBdr>
        </w:div>
        <w:div w:id="775445801">
          <w:marLeft w:val="600"/>
          <w:marRight w:val="0"/>
          <w:marTop w:val="240"/>
          <w:marBottom w:val="240"/>
          <w:divBdr>
            <w:top w:val="none" w:sz="0" w:space="0" w:color="auto"/>
            <w:left w:val="none" w:sz="0" w:space="0" w:color="auto"/>
            <w:bottom w:val="none" w:sz="0" w:space="0" w:color="auto"/>
            <w:right w:val="none" w:sz="0" w:space="0" w:color="auto"/>
          </w:divBdr>
        </w:div>
        <w:div w:id="855928285">
          <w:marLeft w:val="600"/>
          <w:marRight w:val="0"/>
          <w:marTop w:val="240"/>
          <w:marBottom w:val="240"/>
          <w:divBdr>
            <w:top w:val="none" w:sz="0" w:space="0" w:color="auto"/>
            <w:left w:val="none" w:sz="0" w:space="0" w:color="auto"/>
            <w:bottom w:val="none" w:sz="0" w:space="0" w:color="auto"/>
            <w:right w:val="none" w:sz="0" w:space="0" w:color="auto"/>
          </w:divBdr>
        </w:div>
        <w:div w:id="868762330">
          <w:marLeft w:val="600"/>
          <w:marRight w:val="0"/>
          <w:marTop w:val="240"/>
          <w:marBottom w:val="240"/>
          <w:divBdr>
            <w:top w:val="none" w:sz="0" w:space="0" w:color="auto"/>
            <w:left w:val="none" w:sz="0" w:space="0" w:color="auto"/>
            <w:bottom w:val="none" w:sz="0" w:space="0" w:color="auto"/>
            <w:right w:val="none" w:sz="0" w:space="0" w:color="auto"/>
          </w:divBdr>
        </w:div>
        <w:div w:id="880870051">
          <w:marLeft w:val="600"/>
          <w:marRight w:val="0"/>
          <w:marTop w:val="240"/>
          <w:marBottom w:val="240"/>
          <w:divBdr>
            <w:top w:val="none" w:sz="0" w:space="0" w:color="auto"/>
            <w:left w:val="none" w:sz="0" w:space="0" w:color="auto"/>
            <w:bottom w:val="none" w:sz="0" w:space="0" w:color="auto"/>
            <w:right w:val="none" w:sz="0" w:space="0" w:color="auto"/>
          </w:divBdr>
        </w:div>
        <w:div w:id="916019058">
          <w:marLeft w:val="600"/>
          <w:marRight w:val="0"/>
          <w:marTop w:val="240"/>
          <w:marBottom w:val="240"/>
          <w:divBdr>
            <w:top w:val="none" w:sz="0" w:space="0" w:color="auto"/>
            <w:left w:val="none" w:sz="0" w:space="0" w:color="auto"/>
            <w:bottom w:val="none" w:sz="0" w:space="0" w:color="auto"/>
            <w:right w:val="none" w:sz="0" w:space="0" w:color="auto"/>
          </w:divBdr>
        </w:div>
        <w:div w:id="921530647">
          <w:marLeft w:val="600"/>
          <w:marRight w:val="0"/>
          <w:marTop w:val="240"/>
          <w:marBottom w:val="240"/>
          <w:divBdr>
            <w:top w:val="none" w:sz="0" w:space="0" w:color="auto"/>
            <w:left w:val="none" w:sz="0" w:space="0" w:color="auto"/>
            <w:bottom w:val="none" w:sz="0" w:space="0" w:color="auto"/>
            <w:right w:val="none" w:sz="0" w:space="0" w:color="auto"/>
          </w:divBdr>
        </w:div>
        <w:div w:id="1020008080">
          <w:marLeft w:val="600"/>
          <w:marRight w:val="0"/>
          <w:marTop w:val="240"/>
          <w:marBottom w:val="240"/>
          <w:divBdr>
            <w:top w:val="none" w:sz="0" w:space="0" w:color="auto"/>
            <w:left w:val="none" w:sz="0" w:space="0" w:color="auto"/>
            <w:bottom w:val="none" w:sz="0" w:space="0" w:color="auto"/>
            <w:right w:val="none" w:sz="0" w:space="0" w:color="auto"/>
          </w:divBdr>
        </w:div>
        <w:div w:id="1022122544">
          <w:marLeft w:val="600"/>
          <w:marRight w:val="0"/>
          <w:marTop w:val="240"/>
          <w:marBottom w:val="240"/>
          <w:divBdr>
            <w:top w:val="none" w:sz="0" w:space="0" w:color="auto"/>
            <w:left w:val="none" w:sz="0" w:space="0" w:color="auto"/>
            <w:bottom w:val="none" w:sz="0" w:space="0" w:color="auto"/>
            <w:right w:val="none" w:sz="0" w:space="0" w:color="auto"/>
          </w:divBdr>
        </w:div>
        <w:div w:id="1082065219">
          <w:marLeft w:val="600"/>
          <w:marRight w:val="0"/>
          <w:marTop w:val="240"/>
          <w:marBottom w:val="240"/>
          <w:divBdr>
            <w:top w:val="none" w:sz="0" w:space="0" w:color="auto"/>
            <w:left w:val="none" w:sz="0" w:space="0" w:color="auto"/>
            <w:bottom w:val="none" w:sz="0" w:space="0" w:color="auto"/>
            <w:right w:val="none" w:sz="0" w:space="0" w:color="auto"/>
          </w:divBdr>
        </w:div>
        <w:div w:id="1100762464">
          <w:marLeft w:val="600"/>
          <w:marRight w:val="0"/>
          <w:marTop w:val="240"/>
          <w:marBottom w:val="240"/>
          <w:divBdr>
            <w:top w:val="none" w:sz="0" w:space="0" w:color="auto"/>
            <w:left w:val="none" w:sz="0" w:space="0" w:color="auto"/>
            <w:bottom w:val="none" w:sz="0" w:space="0" w:color="auto"/>
            <w:right w:val="none" w:sz="0" w:space="0" w:color="auto"/>
          </w:divBdr>
        </w:div>
        <w:div w:id="1164660898">
          <w:marLeft w:val="600"/>
          <w:marRight w:val="0"/>
          <w:marTop w:val="240"/>
          <w:marBottom w:val="240"/>
          <w:divBdr>
            <w:top w:val="none" w:sz="0" w:space="0" w:color="auto"/>
            <w:left w:val="none" w:sz="0" w:space="0" w:color="auto"/>
            <w:bottom w:val="none" w:sz="0" w:space="0" w:color="auto"/>
            <w:right w:val="none" w:sz="0" w:space="0" w:color="auto"/>
          </w:divBdr>
        </w:div>
        <w:div w:id="1241671731">
          <w:marLeft w:val="600"/>
          <w:marRight w:val="0"/>
          <w:marTop w:val="240"/>
          <w:marBottom w:val="240"/>
          <w:divBdr>
            <w:top w:val="none" w:sz="0" w:space="0" w:color="auto"/>
            <w:left w:val="none" w:sz="0" w:space="0" w:color="auto"/>
            <w:bottom w:val="none" w:sz="0" w:space="0" w:color="auto"/>
            <w:right w:val="none" w:sz="0" w:space="0" w:color="auto"/>
          </w:divBdr>
        </w:div>
        <w:div w:id="1264191848">
          <w:marLeft w:val="600"/>
          <w:marRight w:val="0"/>
          <w:marTop w:val="240"/>
          <w:marBottom w:val="240"/>
          <w:divBdr>
            <w:top w:val="none" w:sz="0" w:space="0" w:color="auto"/>
            <w:left w:val="none" w:sz="0" w:space="0" w:color="auto"/>
            <w:bottom w:val="none" w:sz="0" w:space="0" w:color="auto"/>
            <w:right w:val="none" w:sz="0" w:space="0" w:color="auto"/>
          </w:divBdr>
        </w:div>
        <w:div w:id="1273049881">
          <w:marLeft w:val="600"/>
          <w:marRight w:val="0"/>
          <w:marTop w:val="240"/>
          <w:marBottom w:val="240"/>
          <w:divBdr>
            <w:top w:val="none" w:sz="0" w:space="0" w:color="auto"/>
            <w:left w:val="none" w:sz="0" w:space="0" w:color="auto"/>
            <w:bottom w:val="none" w:sz="0" w:space="0" w:color="auto"/>
            <w:right w:val="none" w:sz="0" w:space="0" w:color="auto"/>
          </w:divBdr>
        </w:div>
        <w:div w:id="1345015578">
          <w:marLeft w:val="600"/>
          <w:marRight w:val="0"/>
          <w:marTop w:val="240"/>
          <w:marBottom w:val="240"/>
          <w:divBdr>
            <w:top w:val="none" w:sz="0" w:space="0" w:color="auto"/>
            <w:left w:val="none" w:sz="0" w:space="0" w:color="auto"/>
            <w:bottom w:val="none" w:sz="0" w:space="0" w:color="auto"/>
            <w:right w:val="none" w:sz="0" w:space="0" w:color="auto"/>
          </w:divBdr>
        </w:div>
        <w:div w:id="1361129931">
          <w:marLeft w:val="600"/>
          <w:marRight w:val="0"/>
          <w:marTop w:val="240"/>
          <w:marBottom w:val="240"/>
          <w:divBdr>
            <w:top w:val="none" w:sz="0" w:space="0" w:color="auto"/>
            <w:left w:val="none" w:sz="0" w:space="0" w:color="auto"/>
            <w:bottom w:val="none" w:sz="0" w:space="0" w:color="auto"/>
            <w:right w:val="none" w:sz="0" w:space="0" w:color="auto"/>
          </w:divBdr>
        </w:div>
        <w:div w:id="1383090444">
          <w:marLeft w:val="600"/>
          <w:marRight w:val="0"/>
          <w:marTop w:val="240"/>
          <w:marBottom w:val="240"/>
          <w:divBdr>
            <w:top w:val="none" w:sz="0" w:space="0" w:color="auto"/>
            <w:left w:val="none" w:sz="0" w:space="0" w:color="auto"/>
            <w:bottom w:val="none" w:sz="0" w:space="0" w:color="auto"/>
            <w:right w:val="none" w:sz="0" w:space="0" w:color="auto"/>
          </w:divBdr>
        </w:div>
        <w:div w:id="1430348826">
          <w:marLeft w:val="600"/>
          <w:marRight w:val="0"/>
          <w:marTop w:val="240"/>
          <w:marBottom w:val="240"/>
          <w:divBdr>
            <w:top w:val="none" w:sz="0" w:space="0" w:color="auto"/>
            <w:left w:val="none" w:sz="0" w:space="0" w:color="auto"/>
            <w:bottom w:val="none" w:sz="0" w:space="0" w:color="auto"/>
            <w:right w:val="none" w:sz="0" w:space="0" w:color="auto"/>
          </w:divBdr>
        </w:div>
        <w:div w:id="1450666327">
          <w:marLeft w:val="600"/>
          <w:marRight w:val="0"/>
          <w:marTop w:val="240"/>
          <w:marBottom w:val="240"/>
          <w:divBdr>
            <w:top w:val="none" w:sz="0" w:space="0" w:color="auto"/>
            <w:left w:val="none" w:sz="0" w:space="0" w:color="auto"/>
            <w:bottom w:val="none" w:sz="0" w:space="0" w:color="auto"/>
            <w:right w:val="none" w:sz="0" w:space="0" w:color="auto"/>
          </w:divBdr>
        </w:div>
        <w:div w:id="1524247695">
          <w:marLeft w:val="600"/>
          <w:marRight w:val="0"/>
          <w:marTop w:val="240"/>
          <w:marBottom w:val="240"/>
          <w:divBdr>
            <w:top w:val="none" w:sz="0" w:space="0" w:color="auto"/>
            <w:left w:val="none" w:sz="0" w:space="0" w:color="auto"/>
            <w:bottom w:val="none" w:sz="0" w:space="0" w:color="auto"/>
            <w:right w:val="none" w:sz="0" w:space="0" w:color="auto"/>
          </w:divBdr>
        </w:div>
        <w:div w:id="1569025803">
          <w:marLeft w:val="600"/>
          <w:marRight w:val="0"/>
          <w:marTop w:val="240"/>
          <w:marBottom w:val="240"/>
          <w:divBdr>
            <w:top w:val="none" w:sz="0" w:space="0" w:color="auto"/>
            <w:left w:val="none" w:sz="0" w:space="0" w:color="auto"/>
            <w:bottom w:val="none" w:sz="0" w:space="0" w:color="auto"/>
            <w:right w:val="none" w:sz="0" w:space="0" w:color="auto"/>
          </w:divBdr>
        </w:div>
        <w:div w:id="1629235418">
          <w:marLeft w:val="600"/>
          <w:marRight w:val="0"/>
          <w:marTop w:val="240"/>
          <w:marBottom w:val="240"/>
          <w:divBdr>
            <w:top w:val="none" w:sz="0" w:space="0" w:color="auto"/>
            <w:left w:val="none" w:sz="0" w:space="0" w:color="auto"/>
            <w:bottom w:val="none" w:sz="0" w:space="0" w:color="auto"/>
            <w:right w:val="none" w:sz="0" w:space="0" w:color="auto"/>
          </w:divBdr>
        </w:div>
        <w:div w:id="1635333223">
          <w:marLeft w:val="600"/>
          <w:marRight w:val="0"/>
          <w:marTop w:val="240"/>
          <w:marBottom w:val="240"/>
          <w:divBdr>
            <w:top w:val="none" w:sz="0" w:space="0" w:color="auto"/>
            <w:left w:val="none" w:sz="0" w:space="0" w:color="auto"/>
            <w:bottom w:val="none" w:sz="0" w:space="0" w:color="auto"/>
            <w:right w:val="none" w:sz="0" w:space="0" w:color="auto"/>
          </w:divBdr>
        </w:div>
        <w:div w:id="1642928811">
          <w:marLeft w:val="600"/>
          <w:marRight w:val="0"/>
          <w:marTop w:val="240"/>
          <w:marBottom w:val="240"/>
          <w:divBdr>
            <w:top w:val="none" w:sz="0" w:space="0" w:color="auto"/>
            <w:left w:val="none" w:sz="0" w:space="0" w:color="auto"/>
            <w:bottom w:val="none" w:sz="0" w:space="0" w:color="auto"/>
            <w:right w:val="none" w:sz="0" w:space="0" w:color="auto"/>
          </w:divBdr>
        </w:div>
        <w:div w:id="1673601602">
          <w:marLeft w:val="600"/>
          <w:marRight w:val="0"/>
          <w:marTop w:val="240"/>
          <w:marBottom w:val="240"/>
          <w:divBdr>
            <w:top w:val="none" w:sz="0" w:space="0" w:color="auto"/>
            <w:left w:val="none" w:sz="0" w:space="0" w:color="auto"/>
            <w:bottom w:val="none" w:sz="0" w:space="0" w:color="auto"/>
            <w:right w:val="none" w:sz="0" w:space="0" w:color="auto"/>
          </w:divBdr>
        </w:div>
        <w:div w:id="1739785918">
          <w:marLeft w:val="600"/>
          <w:marRight w:val="0"/>
          <w:marTop w:val="240"/>
          <w:marBottom w:val="240"/>
          <w:divBdr>
            <w:top w:val="none" w:sz="0" w:space="0" w:color="auto"/>
            <w:left w:val="none" w:sz="0" w:space="0" w:color="auto"/>
            <w:bottom w:val="none" w:sz="0" w:space="0" w:color="auto"/>
            <w:right w:val="none" w:sz="0" w:space="0" w:color="auto"/>
          </w:divBdr>
        </w:div>
        <w:div w:id="1762067502">
          <w:marLeft w:val="600"/>
          <w:marRight w:val="0"/>
          <w:marTop w:val="240"/>
          <w:marBottom w:val="240"/>
          <w:divBdr>
            <w:top w:val="none" w:sz="0" w:space="0" w:color="auto"/>
            <w:left w:val="none" w:sz="0" w:space="0" w:color="auto"/>
            <w:bottom w:val="none" w:sz="0" w:space="0" w:color="auto"/>
            <w:right w:val="none" w:sz="0" w:space="0" w:color="auto"/>
          </w:divBdr>
        </w:div>
        <w:div w:id="1782913754">
          <w:marLeft w:val="600"/>
          <w:marRight w:val="0"/>
          <w:marTop w:val="240"/>
          <w:marBottom w:val="240"/>
          <w:divBdr>
            <w:top w:val="none" w:sz="0" w:space="0" w:color="auto"/>
            <w:left w:val="none" w:sz="0" w:space="0" w:color="auto"/>
            <w:bottom w:val="none" w:sz="0" w:space="0" w:color="auto"/>
            <w:right w:val="none" w:sz="0" w:space="0" w:color="auto"/>
          </w:divBdr>
        </w:div>
        <w:div w:id="1799954384">
          <w:marLeft w:val="600"/>
          <w:marRight w:val="0"/>
          <w:marTop w:val="240"/>
          <w:marBottom w:val="240"/>
          <w:divBdr>
            <w:top w:val="none" w:sz="0" w:space="0" w:color="auto"/>
            <w:left w:val="none" w:sz="0" w:space="0" w:color="auto"/>
            <w:bottom w:val="none" w:sz="0" w:space="0" w:color="auto"/>
            <w:right w:val="none" w:sz="0" w:space="0" w:color="auto"/>
          </w:divBdr>
        </w:div>
        <w:div w:id="1912545929">
          <w:marLeft w:val="600"/>
          <w:marRight w:val="0"/>
          <w:marTop w:val="240"/>
          <w:marBottom w:val="240"/>
          <w:divBdr>
            <w:top w:val="none" w:sz="0" w:space="0" w:color="auto"/>
            <w:left w:val="none" w:sz="0" w:space="0" w:color="auto"/>
            <w:bottom w:val="none" w:sz="0" w:space="0" w:color="auto"/>
            <w:right w:val="none" w:sz="0" w:space="0" w:color="auto"/>
          </w:divBdr>
        </w:div>
        <w:div w:id="1933932748">
          <w:marLeft w:val="600"/>
          <w:marRight w:val="0"/>
          <w:marTop w:val="240"/>
          <w:marBottom w:val="240"/>
          <w:divBdr>
            <w:top w:val="none" w:sz="0" w:space="0" w:color="auto"/>
            <w:left w:val="none" w:sz="0" w:space="0" w:color="auto"/>
            <w:bottom w:val="none" w:sz="0" w:space="0" w:color="auto"/>
            <w:right w:val="none" w:sz="0" w:space="0" w:color="auto"/>
          </w:divBdr>
        </w:div>
        <w:div w:id="1949776276">
          <w:marLeft w:val="600"/>
          <w:marRight w:val="0"/>
          <w:marTop w:val="240"/>
          <w:marBottom w:val="240"/>
          <w:divBdr>
            <w:top w:val="none" w:sz="0" w:space="0" w:color="auto"/>
            <w:left w:val="none" w:sz="0" w:space="0" w:color="auto"/>
            <w:bottom w:val="none" w:sz="0" w:space="0" w:color="auto"/>
            <w:right w:val="none" w:sz="0" w:space="0" w:color="auto"/>
          </w:divBdr>
        </w:div>
        <w:div w:id="1999453401">
          <w:marLeft w:val="600"/>
          <w:marRight w:val="0"/>
          <w:marTop w:val="240"/>
          <w:marBottom w:val="240"/>
          <w:divBdr>
            <w:top w:val="none" w:sz="0" w:space="0" w:color="auto"/>
            <w:left w:val="none" w:sz="0" w:space="0" w:color="auto"/>
            <w:bottom w:val="none" w:sz="0" w:space="0" w:color="auto"/>
            <w:right w:val="none" w:sz="0" w:space="0" w:color="auto"/>
          </w:divBdr>
        </w:div>
        <w:div w:id="2044017536">
          <w:marLeft w:val="600"/>
          <w:marRight w:val="0"/>
          <w:marTop w:val="240"/>
          <w:marBottom w:val="240"/>
          <w:divBdr>
            <w:top w:val="none" w:sz="0" w:space="0" w:color="auto"/>
            <w:left w:val="none" w:sz="0" w:space="0" w:color="auto"/>
            <w:bottom w:val="none" w:sz="0" w:space="0" w:color="auto"/>
            <w:right w:val="none" w:sz="0" w:space="0" w:color="auto"/>
          </w:divBdr>
        </w:div>
        <w:div w:id="2047168950">
          <w:marLeft w:val="600"/>
          <w:marRight w:val="0"/>
          <w:marTop w:val="240"/>
          <w:marBottom w:val="240"/>
          <w:divBdr>
            <w:top w:val="none" w:sz="0" w:space="0" w:color="auto"/>
            <w:left w:val="none" w:sz="0" w:space="0" w:color="auto"/>
            <w:bottom w:val="none" w:sz="0" w:space="0" w:color="auto"/>
            <w:right w:val="none" w:sz="0" w:space="0" w:color="auto"/>
          </w:divBdr>
        </w:div>
      </w:divsChild>
    </w:div>
    <w:div w:id="698117615">
      <w:bodyDiv w:val="1"/>
      <w:marLeft w:val="0"/>
      <w:marRight w:val="0"/>
      <w:marTop w:val="0"/>
      <w:marBottom w:val="0"/>
      <w:divBdr>
        <w:top w:val="none" w:sz="0" w:space="0" w:color="auto"/>
        <w:left w:val="none" w:sz="0" w:space="0" w:color="auto"/>
        <w:bottom w:val="none" w:sz="0" w:space="0" w:color="auto"/>
        <w:right w:val="none" w:sz="0" w:space="0" w:color="auto"/>
      </w:divBdr>
    </w:div>
    <w:div w:id="1227690871">
      <w:bodyDiv w:val="1"/>
      <w:marLeft w:val="0"/>
      <w:marRight w:val="0"/>
      <w:marTop w:val="0"/>
      <w:marBottom w:val="0"/>
      <w:divBdr>
        <w:top w:val="none" w:sz="0" w:space="0" w:color="auto"/>
        <w:left w:val="none" w:sz="0" w:space="0" w:color="auto"/>
        <w:bottom w:val="none" w:sz="0" w:space="0" w:color="auto"/>
        <w:right w:val="none" w:sz="0" w:space="0" w:color="auto"/>
      </w:divBdr>
    </w:div>
    <w:div w:id="1232279052">
      <w:bodyDiv w:val="1"/>
      <w:marLeft w:val="0"/>
      <w:marRight w:val="0"/>
      <w:marTop w:val="0"/>
      <w:marBottom w:val="0"/>
      <w:divBdr>
        <w:top w:val="none" w:sz="0" w:space="0" w:color="auto"/>
        <w:left w:val="none" w:sz="0" w:space="0" w:color="auto"/>
        <w:bottom w:val="none" w:sz="0" w:space="0" w:color="auto"/>
        <w:right w:val="none" w:sz="0" w:space="0" w:color="auto"/>
      </w:divBdr>
    </w:div>
    <w:div w:id="1319766764">
      <w:marLeft w:val="0"/>
      <w:marRight w:val="0"/>
      <w:marTop w:val="0"/>
      <w:marBottom w:val="0"/>
      <w:divBdr>
        <w:top w:val="none" w:sz="0" w:space="0" w:color="auto"/>
        <w:left w:val="none" w:sz="0" w:space="0" w:color="auto"/>
        <w:bottom w:val="none" w:sz="0" w:space="0" w:color="auto"/>
        <w:right w:val="none" w:sz="0" w:space="0" w:color="auto"/>
      </w:divBdr>
      <w:divsChild>
        <w:div w:id="78066126">
          <w:marLeft w:val="600"/>
          <w:marRight w:val="0"/>
          <w:marTop w:val="240"/>
          <w:marBottom w:val="240"/>
          <w:divBdr>
            <w:top w:val="none" w:sz="0" w:space="0" w:color="auto"/>
            <w:left w:val="none" w:sz="0" w:space="0" w:color="auto"/>
            <w:bottom w:val="none" w:sz="0" w:space="0" w:color="auto"/>
            <w:right w:val="none" w:sz="0" w:space="0" w:color="auto"/>
          </w:divBdr>
          <w:divsChild>
            <w:div w:id="1375078664">
              <w:marLeft w:val="600"/>
              <w:marRight w:val="0"/>
              <w:marTop w:val="240"/>
              <w:marBottom w:val="240"/>
              <w:divBdr>
                <w:top w:val="none" w:sz="0" w:space="0" w:color="auto"/>
                <w:left w:val="none" w:sz="0" w:space="0" w:color="auto"/>
                <w:bottom w:val="none" w:sz="0" w:space="0" w:color="auto"/>
                <w:right w:val="none" w:sz="0" w:space="0" w:color="auto"/>
              </w:divBdr>
            </w:div>
            <w:div w:id="1848666195">
              <w:marLeft w:val="600"/>
              <w:marRight w:val="0"/>
              <w:marTop w:val="240"/>
              <w:marBottom w:val="240"/>
              <w:divBdr>
                <w:top w:val="none" w:sz="0" w:space="0" w:color="auto"/>
                <w:left w:val="none" w:sz="0" w:space="0" w:color="auto"/>
                <w:bottom w:val="none" w:sz="0" w:space="0" w:color="auto"/>
                <w:right w:val="none" w:sz="0" w:space="0" w:color="auto"/>
              </w:divBdr>
            </w:div>
          </w:divsChild>
        </w:div>
        <w:div w:id="89326017">
          <w:marLeft w:val="600"/>
          <w:marRight w:val="0"/>
          <w:marTop w:val="240"/>
          <w:marBottom w:val="240"/>
          <w:divBdr>
            <w:top w:val="none" w:sz="0" w:space="0" w:color="auto"/>
            <w:left w:val="none" w:sz="0" w:space="0" w:color="auto"/>
            <w:bottom w:val="none" w:sz="0" w:space="0" w:color="auto"/>
            <w:right w:val="none" w:sz="0" w:space="0" w:color="auto"/>
          </w:divBdr>
        </w:div>
        <w:div w:id="389889012">
          <w:marLeft w:val="600"/>
          <w:marRight w:val="0"/>
          <w:marTop w:val="240"/>
          <w:marBottom w:val="240"/>
          <w:divBdr>
            <w:top w:val="none" w:sz="0" w:space="0" w:color="auto"/>
            <w:left w:val="none" w:sz="0" w:space="0" w:color="auto"/>
            <w:bottom w:val="none" w:sz="0" w:space="0" w:color="auto"/>
            <w:right w:val="none" w:sz="0" w:space="0" w:color="auto"/>
          </w:divBdr>
          <w:divsChild>
            <w:div w:id="684748508">
              <w:marLeft w:val="600"/>
              <w:marRight w:val="0"/>
              <w:marTop w:val="240"/>
              <w:marBottom w:val="240"/>
              <w:divBdr>
                <w:top w:val="none" w:sz="0" w:space="0" w:color="auto"/>
                <w:left w:val="none" w:sz="0" w:space="0" w:color="auto"/>
                <w:bottom w:val="none" w:sz="0" w:space="0" w:color="auto"/>
                <w:right w:val="none" w:sz="0" w:space="0" w:color="auto"/>
              </w:divBdr>
            </w:div>
            <w:div w:id="900940255">
              <w:marLeft w:val="600"/>
              <w:marRight w:val="0"/>
              <w:marTop w:val="240"/>
              <w:marBottom w:val="240"/>
              <w:divBdr>
                <w:top w:val="none" w:sz="0" w:space="0" w:color="auto"/>
                <w:left w:val="none" w:sz="0" w:space="0" w:color="auto"/>
                <w:bottom w:val="none" w:sz="0" w:space="0" w:color="auto"/>
                <w:right w:val="none" w:sz="0" w:space="0" w:color="auto"/>
              </w:divBdr>
            </w:div>
          </w:divsChild>
        </w:div>
        <w:div w:id="391277682">
          <w:marLeft w:val="600"/>
          <w:marRight w:val="0"/>
          <w:marTop w:val="240"/>
          <w:marBottom w:val="240"/>
          <w:divBdr>
            <w:top w:val="none" w:sz="0" w:space="0" w:color="auto"/>
            <w:left w:val="none" w:sz="0" w:space="0" w:color="auto"/>
            <w:bottom w:val="none" w:sz="0" w:space="0" w:color="auto"/>
            <w:right w:val="none" w:sz="0" w:space="0" w:color="auto"/>
          </w:divBdr>
        </w:div>
        <w:div w:id="408775036">
          <w:marLeft w:val="600"/>
          <w:marRight w:val="0"/>
          <w:marTop w:val="240"/>
          <w:marBottom w:val="240"/>
          <w:divBdr>
            <w:top w:val="none" w:sz="0" w:space="0" w:color="auto"/>
            <w:left w:val="none" w:sz="0" w:space="0" w:color="auto"/>
            <w:bottom w:val="none" w:sz="0" w:space="0" w:color="auto"/>
            <w:right w:val="none" w:sz="0" w:space="0" w:color="auto"/>
          </w:divBdr>
        </w:div>
        <w:div w:id="601566986">
          <w:marLeft w:val="600"/>
          <w:marRight w:val="0"/>
          <w:marTop w:val="240"/>
          <w:marBottom w:val="240"/>
          <w:divBdr>
            <w:top w:val="none" w:sz="0" w:space="0" w:color="auto"/>
            <w:left w:val="none" w:sz="0" w:space="0" w:color="auto"/>
            <w:bottom w:val="none" w:sz="0" w:space="0" w:color="auto"/>
            <w:right w:val="none" w:sz="0" w:space="0" w:color="auto"/>
          </w:divBdr>
          <w:divsChild>
            <w:div w:id="384261134">
              <w:marLeft w:val="600"/>
              <w:marRight w:val="0"/>
              <w:marTop w:val="240"/>
              <w:marBottom w:val="240"/>
              <w:divBdr>
                <w:top w:val="none" w:sz="0" w:space="0" w:color="auto"/>
                <w:left w:val="none" w:sz="0" w:space="0" w:color="auto"/>
                <w:bottom w:val="none" w:sz="0" w:space="0" w:color="auto"/>
                <w:right w:val="none" w:sz="0" w:space="0" w:color="auto"/>
              </w:divBdr>
            </w:div>
            <w:div w:id="933591410">
              <w:marLeft w:val="600"/>
              <w:marRight w:val="0"/>
              <w:marTop w:val="240"/>
              <w:marBottom w:val="240"/>
              <w:divBdr>
                <w:top w:val="none" w:sz="0" w:space="0" w:color="auto"/>
                <w:left w:val="none" w:sz="0" w:space="0" w:color="auto"/>
                <w:bottom w:val="none" w:sz="0" w:space="0" w:color="auto"/>
                <w:right w:val="none" w:sz="0" w:space="0" w:color="auto"/>
              </w:divBdr>
            </w:div>
          </w:divsChild>
        </w:div>
        <w:div w:id="724108975">
          <w:marLeft w:val="600"/>
          <w:marRight w:val="0"/>
          <w:marTop w:val="240"/>
          <w:marBottom w:val="240"/>
          <w:divBdr>
            <w:top w:val="none" w:sz="0" w:space="0" w:color="auto"/>
            <w:left w:val="none" w:sz="0" w:space="0" w:color="auto"/>
            <w:bottom w:val="none" w:sz="0" w:space="0" w:color="auto"/>
            <w:right w:val="none" w:sz="0" w:space="0" w:color="auto"/>
          </w:divBdr>
        </w:div>
        <w:div w:id="750274604">
          <w:marLeft w:val="600"/>
          <w:marRight w:val="0"/>
          <w:marTop w:val="240"/>
          <w:marBottom w:val="240"/>
          <w:divBdr>
            <w:top w:val="none" w:sz="0" w:space="0" w:color="auto"/>
            <w:left w:val="none" w:sz="0" w:space="0" w:color="auto"/>
            <w:bottom w:val="none" w:sz="0" w:space="0" w:color="auto"/>
            <w:right w:val="none" w:sz="0" w:space="0" w:color="auto"/>
          </w:divBdr>
          <w:divsChild>
            <w:div w:id="695817186">
              <w:marLeft w:val="600"/>
              <w:marRight w:val="0"/>
              <w:marTop w:val="240"/>
              <w:marBottom w:val="240"/>
              <w:divBdr>
                <w:top w:val="none" w:sz="0" w:space="0" w:color="auto"/>
                <w:left w:val="none" w:sz="0" w:space="0" w:color="auto"/>
                <w:bottom w:val="none" w:sz="0" w:space="0" w:color="auto"/>
                <w:right w:val="none" w:sz="0" w:space="0" w:color="auto"/>
              </w:divBdr>
            </w:div>
          </w:divsChild>
        </w:div>
        <w:div w:id="831527604">
          <w:marLeft w:val="600"/>
          <w:marRight w:val="0"/>
          <w:marTop w:val="240"/>
          <w:marBottom w:val="240"/>
          <w:divBdr>
            <w:top w:val="none" w:sz="0" w:space="0" w:color="auto"/>
            <w:left w:val="none" w:sz="0" w:space="0" w:color="auto"/>
            <w:bottom w:val="none" w:sz="0" w:space="0" w:color="auto"/>
            <w:right w:val="none" w:sz="0" w:space="0" w:color="auto"/>
          </w:divBdr>
        </w:div>
        <w:div w:id="977951126">
          <w:marLeft w:val="600"/>
          <w:marRight w:val="0"/>
          <w:marTop w:val="240"/>
          <w:marBottom w:val="240"/>
          <w:divBdr>
            <w:top w:val="none" w:sz="0" w:space="0" w:color="auto"/>
            <w:left w:val="none" w:sz="0" w:space="0" w:color="auto"/>
            <w:bottom w:val="none" w:sz="0" w:space="0" w:color="auto"/>
            <w:right w:val="none" w:sz="0" w:space="0" w:color="auto"/>
          </w:divBdr>
          <w:divsChild>
            <w:div w:id="1269045358">
              <w:marLeft w:val="600"/>
              <w:marRight w:val="0"/>
              <w:marTop w:val="240"/>
              <w:marBottom w:val="240"/>
              <w:divBdr>
                <w:top w:val="none" w:sz="0" w:space="0" w:color="auto"/>
                <w:left w:val="none" w:sz="0" w:space="0" w:color="auto"/>
                <w:bottom w:val="none" w:sz="0" w:space="0" w:color="auto"/>
                <w:right w:val="none" w:sz="0" w:space="0" w:color="auto"/>
              </w:divBdr>
            </w:div>
          </w:divsChild>
        </w:div>
        <w:div w:id="1670059147">
          <w:marLeft w:val="600"/>
          <w:marRight w:val="0"/>
          <w:marTop w:val="240"/>
          <w:marBottom w:val="240"/>
          <w:divBdr>
            <w:top w:val="none" w:sz="0" w:space="0" w:color="auto"/>
            <w:left w:val="none" w:sz="0" w:space="0" w:color="auto"/>
            <w:bottom w:val="none" w:sz="0" w:space="0" w:color="auto"/>
            <w:right w:val="none" w:sz="0" w:space="0" w:color="auto"/>
          </w:divBdr>
          <w:divsChild>
            <w:div w:id="192772148">
              <w:marLeft w:val="600"/>
              <w:marRight w:val="0"/>
              <w:marTop w:val="240"/>
              <w:marBottom w:val="240"/>
              <w:divBdr>
                <w:top w:val="none" w:sz="0" w:space="0" w:color="auto"/>
                <w:left w:val="none" w:sz="0" w:space="0" w:color="auto"/>
                <w:bottom w:val="none" w:sz="0" w:space="0" w:color="auto"/>
                <w:right w:val="none" w:sz="0" w:space="0" w:color="auto"/>
              </w:divBdr>
            </w:div>
            <w:div w:id="326447643">
              <w:marLeft w:val="600"/>
              <w:marRight w:val="0"/>
              <w:marTop w:val="240"/>
              <w:marBottom w:val="240"/>
              <w:divBdr>
                <w:top w:val="none" w:sz="0" w:space="0" w:color="auto"/>
                <w:left w:val="none" w:sz="0" w:space="0" w:color="auto"/>
                <w:bottom w:val="none" w:sz="0" w:space="0" w:color="auto"/>
                <w:right w:val="none" w:sz="0" w:space="0" w:color="auto"/>
              </w:divBdr>
            </w:div>
            <w:div w:id="488055609">
              <w:marLeft w:val="600"/>
              <w:marRight w:val="0"/>
              <w:marTop w:val="240"/>
              <w:marBottom w:val="240"/>
              <w:divBdr>
                <w:top w:val="none" w:sz="0" w:space="0" w:color="auto"/>
                <w:left w:val="none" w:sz="0" w:space="0" w:color="auto"/>
                <w:bottom w:val="none" w:sz="0" w:space="0" w:color="auto"/>
                <w:right w:val="none" w:sz="0" w:space="0" w:color="auto"/>
              </w:divBdr>
            </w:div>
            <w:div w:id="637993699">
              <w:marLeft w:val="600"/>
              <w:marRight w:val="0"/>
              <w:marTop w:val="240"/>
              <w:marBottom w:val="240"/>
              <w:divBdr>
                <w:top w:val="none" w:sz="0" w:space="0" w:color="auto"/>
                <w:left w:val="none" w:sz="0" w:space="0" w:color="auto"/>
                <w:bottom w:val="none" w:sz="0" w:space="0" w:color="auto"/>
                <w:right w:val="none" w:sz="0" w:space="0" w:color="auto"/>
              </w:divBdr>
            </w:div>
            <w:div w:id="770975317">
              <w:marLeft w:val="600"/>
              <w:marRight w:val="0"/>
              <w:marTop w:val="240"/>
              <w:marBottom w:val="240"/>
              <w:divBdr>
                <w:top w:val="none" w:sz="0" w:space="0" w:color="auto"/>
                <w:left w:val="none" w:sz="0" w:space="0" w:color="auto"/>
                <w:bottom w:val="none" w:sz="0" w:space="0" w:color="auto"/>
                <w:right w:val="none" w:sz="0" w:space="0" w:color="auto"/>
              </w:divBdr>
            </w:div>
            <w:div w:id="993334970">
              <w:marLeft w:val="600"/>
              <w:marRight w:val="0"/>
              <w:marTop w:val="240"/>
              <w:marBottom w:val="240"/>
              <w:divBdr>
                <w:top w:val="none" w:sz="0" w:space="0" w:color="auto"/>
                <w:left w:val="none" w:sz="0" w:space="0" w:color="auto"/>
                <w:bottom w:val="none" w:sz="0" w:space="0" w:color="auto"/>
                <w:right w:val="none" w:sz="0" w:space="0" w:color="auto"/>
              </w:divBdr>
            </w:div>
            <w:div w:id="1059480307">
              <w:marLeft w:val="600"/>
              <w:marRight w:val="0"/>
              <w:marTop w:val="240"/>
              <w:marBottom w:val="240"/>
              <w:divBdr>
                <w:top w:val="none" w:sz="0" w:space="0" w:color="auto"/>
                <w:left w:val="none" w:sz="0" w:space="0" w:color="auto"/>
                <w:bottom w:val="none" w:sz="0" w:space="0" w:color="auto"/>
                <w:right w:val="none" w:sz="0" w:space="0" w:color="auto"/>
              </w:divBdr>
            </w:div>
            <w:div w:id="1284724412">
              <w:marLeft w:val="600"/>
              <w:marRight w:val="0"/>
              <w:marTop w:val="240"/>
              <w:marBottom w:val="240"/>
              <w:divBdr>
                <w:top w:val="none" w:sz="0" w:space="0" w:color="auto"/>
                <w:left w:val="none" w:sz="0" w:space="0" w:color="auto"/>
                <w:bottom w:val="none" w:sz="0" w:space="0" w:color="auto"/>
                <w:right w:val="none" w:sz="0" w:space="0" w:color="auto"/>
              </w:divBdr>
            </w:div>
            <w:div w:id="1367365619">
              <w:marLeft w:val="600"/>
              <w:marRight w:val="0"/>
              <w:marTop w:val="240"/>
              <w:marBottom w:val="240"/>
              <w:divBdr>
                <w:top w:val="none" w:sz="0" w:space="0" w:color="auto"/>
                <w:left w:val="none" w:sz="0" w:space="0" w:color="auto"/>
                <w:bottom w:val="none" w:sz="0" w:space="0" w:color="auto"/>
                <w:right w:val="none" w:sz="0" w:space="0" w:color="auto"/>
              </w:divBdr>
            </w:div>
            <w:div w:id="1684817330">
              <w:marLeft w:val="600"/>
              <w:marRight w:val="0"/>
              <w:marTop w:val="240"/>
              <w:marBottom w:val="240"/>
              <w:divBdr>
                <w:top w:val="none" w:sz="0" w:space="0" w:color="auto"/>
                <w:left w:val="none" w:sz="0" w:space="0" w:color="auto"/>
                <w:bottom w:val="none" w:sz="0" w:space="0" w:color="auto"/>
                <w:right w:val="none" w:sz="0" w:space="0" w:color="auto"/>
              </w:divBdr>
            </w:div>
          </w:divsChild>
        </w:div>
        <w:div w:id="1825471157">
          <w:marLeft w:val="600"/>
          <w:marRight w:val="0"/>
          <w:marTop w:val="240"/>
          <w:marBottom w:val="240"/>
          <w:divBdr>
            <w:top w:val="none" w:sz="0" w:space="0" w:color="auto"/>
            <w:left w:val="none" w:sz="0" w:space="0" w:color="auto"/>
            <w:bottom w:val="none" w:sz="0" w:space="0" w:color="auto"/>
            <w:right w:val="none" w:sz="0" w:space="0" w:color="auto"/>
          </w:divBdr>
        </w:div>
        <w:div w:id="2057000273">
          <w:marLeft w:val="600"/>
          <w:marRight w:val="0"/>
          <w:marTop w:val="240"/>
          <w:marBottom w:val="240"/>
          <w:divBdr>
            <w:top w:val="none" w:sz="0" w:space="0" w:color="auto"/>
            <w:left w:val="none" w:sz="0" w:space="0" w:color="auto"/>
            <w:bottom w:val="none" w:sz="0" w:space="0" w:color="auto"/>
            <w:right w:val="none" w:sz="0" w:space="0" w:color="auto"/>
          </w:divBdr>
        </w:div>
        <w:div w:id="2066485159">
          <w:marLeft w:val="600"/>
          <w:marRight w:val="0"/>
          <w:marTop w:val="240"/>
          <w:marBottom w:val="240"/>
          <w:divBdr>
            <w:top w:val="none" w:sz="0" w:space="0" w:color="auto"/>
            <w:left w:val="none" w:sz="0" w:space="0" w:color="auto"/>
            <w:bottom w:val="none" w:sz="0" w:space="0" w:color="auto"/>
            <w:right w:val="none" w:sz="0" w:space="0" w:color="auto"/>
          </w:divBdr>
        </w:div>
      </w:divsChild>
    </w:div>
    <w:div w:id="1630819489">
      <w:marLeft w:val="0"/>
      <w:marRight w:val="0"/>
      <w:marTop w:val="0"/>
      <w:marBottom w:val="0"/>
      <w:divBdr>
        <w:top w:val="none" w:sz="0" w:space="0" w:color="auto"/>
        <w:left w:val="none" w:sz="0" w:space="0" w:color="auto"/>
        <w:bottom w:val="none" w:sz="0" w:space="0" w:color="auto"/>
        <w:right w:val="none" w:sz="0" w:space="0" w:color="auto"/>
      </w:divBdr>
      <w:divsChild>
        <w:div w:id="187958471">
          <w:marLeft w:val="600"/>
          <w:marRight w:val="0"/>
          <w:marTop w:val="240"/>
          <w:marBottom w:val="240"/>
          <w:divBdr>
            <w:top w:val="none" w:sz="0" w:space="0" w:color="auto"/>
            <w:left w:val="none" w:sz="0" w:space="0" w:color="auto"/>
            <w:bottom w:val="none" w:sz="0" w:space="0" w:color="auto"/>
            <w:right w:val="none" w:sz="0" w:space="0" w:color="auto"/>
          </w:divBdr>
        </w:div>
        <w:div w:id="330764350">
          <w:marLeft w:val="600"/>
          <w:marRight w:val="0"/>
          <w:marTop w:val="240"/>
          <w:marBottom w:val="240"/>
          <w:divBdr>
            <w:top w:val="none" w:sz="0" w:space="0" w:color="auto"/>
            <w:left w:val="none" w:sz="0" w:space="0" w:color="auto"/>
            <w:bottom w:val="none" w:sz="0" w:space="0" w:color="auto"/>
            <w:right w:val="none" w:sz="0" w:space="0" w:color="auto"/>
          </w:divBdr>
        </w:div>
        <w:div w:id="512839812">
          <w:marLeft w:val="600"/>
          <w:marRight w:val="0"/>
          <w:marTop w:val="240"/>
          <w:marBottom w:val="240"/>
          <w:divBdr>
            <w:top w:val="none" w:sz="0" w:space="0" w:color="auto"/>
            <w:left w:val="none" w:sz="0" w:space="0" w:color="auto"/>
            <w:bottom w:val="none" w:sz="0" w:space="0" w:color="auto"/>
            <w:right w:val="none" w:sz="0" w:space="0" w:color="auto"/>
          </w:divBdr>
        </w:div>
        <w:div w:id="623313314">
          <w:marLeft w:val="600"/>
          <w:marRight w:val="0"/>
          <w:marTop w:val="240"/>
          <w:marBottom w:val="240"/>
          <w:divBdr>
            <w:top w:val="none" w:sz="0" w:space="0" w:color="auto"/>
            <w:left w:val="none" w:sz="0" w:space="0" w:color="auto"/>
            <w:bottom w:val="none" w:sz="0" w:space="0" w:color="auto"/>
            <w:right w:val="none" w:sz="0" w:space="0" w:color="auto"/>
          </w:divBdr>
        </w:div>
        <w:div w:id="640813666">
          <w:marLeft w:val="600"/>
          <w:marRight w:val="0"/>
          <w:marTop w:val="240"/>
          <w:marBottom w:val="240"/>
          <w:divBdr>
            <w:top w:val="none" w:sz="0" w:space="0" w:color="auto"/>
            <w:left w:val="none" w:sz="0" w:space="0" w:color="auto"/>
            <w:bottom w:val="none" w:sz="0" w:space="0" w:color="auto"/>
            <w:right w:val="none" w:sz="0" w:space="0" w:color="auto"/>
          </w:divBdr>
          <w:divsChild>
            <w:div w:id="832139941">
              <w:marLeft w:val="600"/>
              <w:marRight w:val="0"/>
              <w:marTop w:val="240"/>
              <w:marBottom w:val="240"/>
              <w:divBdr>
                <w:top w:val="none" w:sz="0" w:space="0" w:color="auto"/>
                <w:left w:val="none" w:sz="0" w:space="0" w:color="auto"/>
                <w:bottom w:val="none" w:sz="0" w:space="0" w:color="auto"/>
                <w:right w:val="none" w:sz="0" w:space="0" w:color="auto"/>
              </w:divBdr>
            </w:div>
            <w:div w:id="1093550369">
              <w:marLeft w:val="600"/>
              <w:marRight w:val="0"/>
              <w:marTop w:val="240"/>
              <w:marBottom w:val="240"/>
              <w:divBdr>
                <w:top w:val="none" w:sz="0" w:space="0" w:color="auto"/>
                <w:left w:val="none" w:sz="0" w:space="0" w:color="auto"/>
                <w:bottom w:val="none" w:sz="0" w:space="0" w:color="auto"/>
                <w:right w:val="none" w:sz="0" w:space="0" w:color="auto"/>
              </w:divBdr>
            </w:div>
            <w:div w:id="1172069223">
              <w:marLeft w:val="600"/>
              <w:marRight w:val="0"/>
              <w:marTop w:val="240"/>
              <w:marBottom w:val="240"/>
              <w:divBdr>
                <w:top w:val="none" w:sz="0" w:space="0" w:color="auto"/>
                <w:left w:val="none" w:sz="0" w:space="0" w:color="auto"/>
                <w:bottom w:val="none" w:sz="0" w:space="0" w:color="auto"/>
                <w:right w:val="none" w:sz="0" w:space="0" w:color="auto"/>
              </w:divBdr>
            </w:div>
            <w:div w:id="1463302477">
              <w:marLeft w:val="600"/>
              <w:marRight w:val="0"/>
              <w:marTop w:val="240"/>
              <w:marBottom w:val="240"/>
              <w:divBdr>
                <w:top w:val="none" w:sz="0" w:space="0" w:color="auto"/>
                <w:left w:val="none" w:sz="0" w:space="0" w:color="auto"/>
                <w:bottom w:val="none" w:sz="0" w:space="0" w:color="auto"/>
                <w:right w:val="none" w:sz="0" w:space="0" w:color="auto"/>
              </w:divBdr>
            </w:div>
          </w:divsChild>
        </w:div>
        <w:div w:id="721516909">
          <w:marLeft w:val="600"/>
          <w:marRight w:val="0"/>
          <w:marTop w:val="240"/>
          <w:marBottom w:val="240"/>
          <w:divBdr>
            <w:top w:val="none" w:sz="0" w:space="0" w:color="auto"/>
            <w:left w:val="none" w:sz="0" w:space="0" w:color="auto"/>
            <w:bottom w:val="none" w:sz="0" w:space="0" w:color="auto"/>
            <w:right w:val="none" w:sz="0" w:space="0" w:color="auto"/>
          </w:divBdr>
          <w:divsChild>
            <w:div w:id="1289891891">
              <w:marLeft w:val="600"/>
              <w:marRight w:val="0"/>
              <w:marTop w:val="240"/>
              <w:marBottom w:val="240"/>
              <w:divBdr>
                <w:top w:val="none" w:sz="0" w:space="0" w:color="auto"/>
                <w:left w:val="none" w:sz="0" w:space="0" w:color="auto"/>
                <w:bottom w:val="none" w:sz="0" w:space="0" w:color="auto"/>
                <w:right w:val="none" w:sz="0" w:space="0" w:color="auto"/>
              </w:divBdr>
            </w:div>
            <w:div w:id="1948728126">
              <w:marLeft w:val="600"/>
              <w:marRight w:val="0"/>
              <w:marTop w:val="240"/>
              <w:marBottom w:val="240"/>
              <w:divBdr>
                <w:top w:val="none" w:sz="0" w:space="0" w:color="auto"/>
                <w:left w:val="none" w:sz="0" w:space="0" w:color="auto"/>
                <w:bottom w:val="none" w:sz="0" w:space="0" w:color="auto"/>
                <w:right w:val="none" w:sz="0" w:space="0" w:color="auto"/>
              </w:divBdr>
            </w:div>
          </w:divsChild>
        </w:div>
        <w:div w:id="743261902">
          <w:marLeft w:val="600"/>
          <w:marRight w:val="0"/>
          <w:marTop w:val="240"/>
          <w:marBottom w:val="240"/>
          <w:divBdr>
            <w:top w:val="none" w:sz="0" w:space="0" w:color="auto"/>
            <w:left w:val="none" w:sz="0" w:space="0" w:color="auto"/>
            <w:bottom w:val="none" w:sz="0" w:space="0" w:color="auto"/>
            <w:right w:val="none" w:sz="0" w:space="0" w:color="auto"/>
          </w:divBdr>
        </w:div>
        <w:div w:id="803695431">
          <w:marLeft w:val="600"/>
          <w:marRight w:val="0"/>
          <w:marTop w:val="240"/>
          <w:marBottom w:val="240"/>
          <w:divBdr>
            <w:top w:val="none" w:sz="0" w:space="0" w:color="auto"/>
            <w:left w:val="none" w:sz="0" w:space="0" w:color="auto"/>
            <w:bottom w:val="none" w:sz="0" w:space="0" w:color="auto"/>
            <w:right w:val="none" w:sz="0" w:space="0" w:color="auto"/>
          </w:divBdr>
        </w:div>
        <w:div w:id="860703071">
          <w:marLeft w:val="600"/>
          <w:marRight w:val="0"/>
          <w:marTop w:val="240"/>
          <w:marBottom w:val="240"/>
          <w:divBdr>
            <w:top w:val="none" w:sz="0" w:space="0" w:color="auto"/>
            <w:left w:val="none" w:sz="0" w:space="0" w:color="auto"/>
            <w:bottom w:val="none" w:sz="0" w:space="0" w:color="auto"/>
            <w:right w:val="none" w:sz="0" w:space="0" w:color="auto"/>
          </w:divBdr>
        </w:div>
        <w:div w:id="1225213838">
          <w:marLeft w:val="600"/>
          <w:marRight w:val="0"/>
          <w:marTop w:val="240"/>
          <w:marBottom w:val="240"/>
          <w:divBdr>
            <w:top w:val="none" w:sz="0" w:space="0" w:color="auto"/>
            <w:left w:val="none" w:sz="0" w:space="0" w:color="auto"/>
            <w:bottom w:val="none" w:sz="0" w:space="0" w:color="auto"/>
            <w:right w:val="none" w:sz="0" w:space="0" w:color="auto"/>
          </w:divBdr>
        </w:div>
        <w:div w:id="1542670932">
          <w:marLeft w:val="600"/>
          <w:marRight w:val="0"/>
          <w:marTop w:val="240"/>
          <w:marBottom w:val="240"/>
          <w:divBdr>
            <w:top w:val="none" w:sz="0" w:space="0" w:color="auto"/>
            <w:left w:val="none" w:sz="0" w:space="0" w:color="auto"/>
            <w:bottom w:val="none" w:sz="0" w:space="0" w:color="auto"/>
            <w:right w:val="none" w:sz="0" w:space="0" w:color="auto"/>
          </w:divBdr>
        </w:div>
        <w:div w:id="1551962355">
          <w:marLeft w:val="600"/>
          <w:marRight w:val="0"/>
          <w:marTop w:val="240"/>
          <w:marBottom w:val="240"/>
          <w:divBdr>
            <w:top w:val="none" w:sz="0" w:space="0" w:color="auto"/>
            <w:left w:val="none" w:sz="0" w:space="0" w:color="auto"/>
            <w:bottom w:val="none" w:sz="0" w:space="0" w:color="auto"/>
            <w:right w:val="none" w:sz="0" w:space="0" w:color="auto"/>
          </w:divBdr>
        </w:div>
        <w:div w:id="1604461119">
          <w:marLeft w:val="600"/>
          <w:marRight w:val="0"/>
          <w:marTop w:val="240"/>
          <w:marBottom w:val="240"/>
          <w:divBdr>
            <w:top w:val="none" w:sz="0" w:space="0" w:color="auto"/>
            <w:left w:val="none" w:sz="0" w:space="0" w:color="auto"/>
            <w:bottom w:val="none" w:sz="0" w:space="0" w:color="auto"/>
            <w:right w:val="none" w:sz="0" w:space="0" w:color="auto"/>
          </w:divBdr>
          <w:divsChild>
            <w:div w:id="280037344">
              <w:marLeft w:val="600"/>
              <w:marRight w:val="0"/>
              <w:marTop w:val="240"/>
              <w:marBottom w:val="240"/>
              <w:divBdr>
                <w:top w:val="none" w:sz="0" w:space="0" w:color="auto"/>
                <w:left w:val="none" w:sz="0" w:space="0" w:color="auto"/>
                <w:bottom w:val="none" w:sz="0" w:space="0" w:color="auto"/>
                <w:right w:val="none" w:sz="0" w:space="0" w:color="auto"/>
              </w:divBdr>
            </w:div>
            <w:div w:id="380793092">
              <w:marLeft w:val="600"/>
              <w:marRight w:val="0"/>
              <w:marTop w:val="240"/>
              <w:marBottom w:val="240"/>
              <w:divBdr>
                <w:top w:val="none" w:sz="0" w:space="0" w:color="auto"/>
                <w:left w:val="none" w:sz="0" w:space="0" w:color="auto"/>
                <w:bottom w:val="none" w:sz="0" w:space="0" w:color="auto"/>
                <w:right w:val="none" w:sz="0" w:space="0" w:color="auto"/>
              </w:divBdr>
            </w:div>
            <w:div w:id="760492054">
              <w:marLeft w:val="600"/>
              <w:marRight w:val="0"/>
              <w:marTop w:val="240"/>
              <w:marBottom w:val="240"/>
              <w:divBdr>
                <w:top w:val="none" w:sz="0" w:space="0" w:color="auto"/>
                <w:left w:val="none" w:sz="0" w:space="0" w:color="auto"/>
                <w:bottom w:val="none" w:sz="0" w:space="0" w:color="auto"/>
                <w:right w:val="none" w:sz="0" w:space="0" w:color="auto"/>
              </w:divBdr>
            </w:div>
            <w:div w:id="1251936937">
              <w:marLeft w:val="600"/>
              <w:marRight w:val="0"/>
              <w:marTop w:val="240"/>
              <w:marBottom w:val="240"/>
              <w:divBdr>
                <w:top w:val="none" w:sz="0" w:space="0" w:color="auto"/>
                <w:left w:val="none" w:sz="0" w:space="0" w:color="auto"/>
                <w:bottom w:val="none" w:sz="0" w:space="0" w:color="auto"/>
                <w:right w:val="none" w:sz="0" w:space="0" w:color="auto"/>
              </w:divBdr>
            </w:div>
            <w:div w:id="1619684437">
              <w:marLeft w:val="600"/>
              <w:marRight w:val="0"/>
              <w:marTop w:val="240"/>
              <w:marBottom w:val="240"/>
              <w:divBdr>
                <w:top w:val="none" w:sz="0" w:space="0" w:color="auto"/>
                <w:left w:val="none" w:sz="0" w:space="0" w:color="auto"/>
                <w:bottom w:val="none" w:sz="0" w:space="0" w:color="auto"/>
                <w:right w:val="none" w:sz="0" w:space="0" w:color="auto"/>
              </w:divBdr>
            </w:div>
          </w:divsChild>
        </w:div>
        <w:div w:id="1745910244">
          <w:marLeft w:val="600"/>
          <w:marRight w:val="0"/>
          <w:marTop w:val="240"/>
          <w:marBottom w:val="240"/>
          <w:divBdr>
            <w:top w:val="none" w:sz="0" w:space="0" w:color="auto"/>
            <w:left w:val="none" w:sz="0" w:space="0" w:color="auto"/>
            <w:bottom w:val="none" w:sz="0" w:space="0" w:color="auto"/>
            <w:right w:val="none" w:sz="0" w:space="0" w:color="auto"/>
          </w:divBdr>
        </w:div>
        <w:div w:id="1748108946">
          <w:marLeft w:val="600"/>
          <w:marRight w:val="0"/>
          <w:marTop w:val="240"/>
          <w:marBottom w:val="240"/>
          <w:divBdr>
            <w:top w:val="none" w:sz="0" w:space="0" w:color="auto"/>
            <w:left w:val="none" w:sz="0" w:space="0" w:color="auto"/>
            <w:bottom w:val="none" w:sz="0" w:space="0" w:color="auto"/>
            <w:right w:val="none" w:sz="0" w:space="0" w:color="auto"/>
          </w:divBdr>
        </w:div>
        <w:div w:id="1805001187">
          <w:marLeft w:val="600"/>
          <w:marRight w:val="0"/>
          <w:marTop w:val="240"/>
          <w:marBottom w:val="240"/>
          <w:divBdr>
            <w:top w:val="none" w:sz="0" w:space="0" w:color="auto"/>
            <w:left w:val="none" w:sz="0" w:space="0" w:color="auto"/>
            <w:bottom w:val="none" w:sz="0" w:space="0" w:color="auto"/>
            <w:right w:val="none" w:sz="0" w:space="0" w:color="auto"/>
          </w:divBdr>
          <w:divsChild>
            <w:div w:id="247538585">
              <w:marLeft w:val="600"/>
              <w:marRight w:val="0"/>
              <w:marTop w:val="240"/>
              <w:marBottom w:val="240"/>
              <w:divBdr>
                <w:top w:val="none" w:sz="0" w:space="0" w:color="auto"/>
                <w:left w:val="none" w:sz="0" w:space="0" w:color="auto"/>
                <w:bottom w:val="none" w:sz="0" w:space="0" w:color="auto"/>
                <w:right w:val="none" w:sz="0" w:space="0" w:color="auto"/>
              </w:divBdr>
            </w:div>
            <w:div w:id="592977301">
              <w:marLeft w:val="600"/>
              <w:marRight w:val="0"/>
              <w:marTop w:val="240"/>
              <w:marBottom w:val="240"/>
              <w:divBdr>
                <w:top w:val="none" w:sz="0" w:space="0" w:color="auto"/>
                <w:left w:val="none" w:sz="0" w:space="0" w:color="auto"/>
                <w:bottom w:val="none" w:sz="0" w:space="0" w:color="auto"/>
                <w:right w:val="none" w:sz="0" w:space="0" w:color="auto"/>
              </w:divBdr>
            </w:div>
            <w:div w:id="710152102">
              <w:marLeft w:val="600"/>
              <w:marRight w:val="0"/>
              <w:marTop w:val="240"/>
              <w:marBottom w:val="240"/>
              <w:divBdr>
                <w:top w:val="none" w:sz="0" w:space="0" w:color="auto"/>
                <w:left w:val="none" w:sz="0" w:space="0" w:color="auto"/>
                <w:bottom w:val="none" w:sz="0" w:space="0" w:color="auto"/>
                <w:right w:val="none" w:sz="0" w:space="0" w:color="auto"/>
              </w:divBdr>
            </w:div>
            <w:div w:id="1593395969">
              <w:marLeft w:val="600"/>
              <w:marRight w:val="0"/>
              <w:marTop w:val="240"/>
              <w:marBottom w:val="240"/>
              <w:divBdr>
                <w:top w:val="none" w:sz="0" w:space="0" w:color="auto"/>
                <w:left w:val="none" w:sz="0" w:space="0" w:color="auto"/>
                <w:bottom w:val="none" w:sz="0" w:space="0" w:color="auto"/>
                <w:right w:val="none" w:sz="0" w:space="0" w:color="auto"/>
              </w:divBdr>
            </w:div>
          </w:divsChild>
        </w:div>
        <w:div w:id="1853378345">
          <w:marLeft w:val="600"/>
          <w:marRight w:val="0"/>
          <w:marTop w:val="240"/>
          <w:marBottom w:val="240"/>
          <w:divBdr>
            <w:top w:val="none" w:sz="0" w:space="0" w:color="auto"/>
            <w:left w:val="none" w:sz="0" w:space="0" w:color="auto"/>
            <w:bottom w:val="none" w:sz="0" w:space="0" w:color="auto"/>
            <w:right w:val="none" w:sz="0" w:space="0" w:color="auto"/>
          </w:divBdr>
        </w:div>
        <w:div w:id="1948585744">
          <w:marLeft w:val="600"/>
          <w:marRight w:val="0"/>
          <w:marTop w:val="240"/>
          <w:marBottom w:val="240"/>
          <w:divBdr>
            <w:top w:val="none" w:sz="0" w:space="0" w:color="auto"/>
            <w:left w:val="none" w:sz="0" w:space="0" w:color="auto"/>
            <w:bottom w:val="none" w:sz="0" w:space="0" w:color="auto"/>
            <w:right w:val="none" w:sz="0" w:space="0" w:color="auto"/>
          </w:divBdr>
        </w:div>
      </w:divsChild>
    </w:div>
    <w:div w:id="1690908488">
      <w:marLeft w:val="0"/>
      <w:marRight w:val="0"/>
      <w:marTop w:val="0"/>
      <w:marBottom w:val="0"/>
      <w:divBdr>
        <w:top w:val="none" w:sz="0" w:space="0" w:color="auto"/>
        <w:left w:val="none" w:sz="0" w:space="0" w:color="auto"/>
        <w:bottom w:val="none" w:sz="0" w:space="0" w:color="auto"/>
        <w:right w:val="none" w:sz="0" w:space="0" w:color="auto"/>
      </w:divBdr>
      <w:divsChild>
        <w:div w:id="154685728">
          <w:marLeft w:val="600"/>
          <w:marRight w:val="0"/>
          <w:marTop w:val="240"/>
          <w:marBottom w:val="240"/>
          <w:divBdr>
            <w:top w:val="none" w:sz="0" w:space="0" w:color="auto"/>
            <w:left w:val="none" w:sz="0" w:space="0" w:color="auto"/>
            <w:bottom w:val="none" w:sz="0" w:space="0" w:color="auto"/>
            <w:right w:val="none" w:sz="0" w:space="0" w:color="auto"/>
          </w:divBdr>
        </w:div>
        <w:div w:id="168643523">
          <w:marLeft w:val="600"/>
          <w:marRight w:val="0"/>
          <w:marTop w:val="240"/>
          <w:marBottom w:val="240"/>
          <w:divBdr>
            <w:top w:val="none" w:sz="0" w:space="0" w:color="auto"/>
            <w:left w:val="none" w:sz="0" w:space="0" w:color="auto"/>
            <w:bottom w:val="none" w:sz="0" w:space="0" w:color="auto"/>
            <w:right w:val="none" w:sz="0" w:space="0" w:color="auto"/>
          </w:divBdr>
          <w:divsChild>
            <w:div w:id="890731659">
              <w:marLeft w:val="600"/>
              <w:marRight w:val="0"/>
              <w:marTop w:val="240"/>
              <w:marBottom w:val="240"/>
              <w:divBdr>
                <w:top w:val="none" w:sz="0" w:space="0" w:color="auto"/>
                <w:left w:val="none" w:sz="0" w:space="0" w:color="auto"/>
                <w:bottom w:val="none" w:sz="0" w:space="0" w:color="auto"/>
                <w:right w:val="none" w:sz="0" w:space="0" w:color="auto"/>
              </w:divBdr>
            </w:div>
          </w:divsChild>
        </w:div>
        <w:div w:id="246160621">
          <w:marLeft w:val="600"/>
          <w:marRight w:val="0"/>
          <w:marTop w:val="240"/>
          <w:marBottom w:val="240"/>
          <w:divBdr>
            <w:top w:val="none" w:sz="0" w:space="0" w:color="auto"/>
            <w:left w:val="none" w:sz="0" w:space="0" w:color="auto"/>
            <w:bottom w:val="none" w:sz="0" w:space="0" w:color="auto"/>
            <w:right w:val="none" w:sz="0" w:space="0" w:color="auto"/>
          </w:divBdr>
        </w:div>
        <w:div w:id="280652620">
          <w:marLeft w:val="600"/>
          <w:marRight w:val="0"/>
          <w:marTop w:val="240"/>
          <w:marBottom w:val="240"/>
          <w:divBdr>
            <w:top w:val="none" w:sz="0" w:space="0" w:color="auto"/>
            <w:left w:val="none" w:sz="0" w:space="0" w:color="auto"/>
            <w:bottom w:val="none" w:sz="0" w:space="0" w:color="auto"/>
            <w:right w:val="none" w:sz="0" w:space="0" w:color="auto"/>
          </w:divBdr>
          <w:divsChild>
            <w:div w:id="76177103">
              <w:marLeft w:val="600"/>
              <w:marRight w:val="0"/>
              <w:marTop w:val="240"/>
              <w:marBottom w:val="240"/>
              <w:divBdr>
                <w:top w:val="none" w:sz="0" w:space="0" w:color="auto"/>
                <w:left w:val="none" w:sz="0" w:space="0" w:color="auto"/>
                <w:bottom w:val="none" w:sz="0" w:space="0" w:color="auto"/>
                <w:right w:val="none" w:sz="0" w:space="0" w:color="auto"/>
              </w:divBdr>
            </w:div>
            <w:div w:id="167867067">
              <w:marLeft w:val="600"/>
              <w:marRight w:val="0"/>
              <w:marTop w:val="240"/>
              <w:marBottom w:val="240"/>
              <w:divBdr>
                <w:top w:val="none" w:sz="0" w:space="0" w:color="auto"/>
                <w:left w:val="none" w:sz="0" w:space="0" w:color="auto"/>
                <w:bottom w:val="none" w:sz="0" w:space="0" w:color="auto"/>
                <w:right w:val="none" w:sz="0" w:space="0" w:color="auto"/>
              </w:divBdr>
            </w:div>
            <w:div w:id="210266583">
              <w:marLeft w:val="600"/>
              <w:marRight w:val="0"/>
              <w:marTop w:val="240"/>
              <w:marBottom w:val="240"/>
              <w:divBdr>
                <w:top w:val="none" w:sz="0" w:space="0" w:color="auto"/>
                <w:left w:val="none" w:sz="0" w:space="0" w:color="auto"/>
                <w:bottom w:val="none" w:sz="0" w:space="0" w:color="auto"/>
                <w:right w:val="none" w:sz="0" w:space="0" w:color="auto"/>
              </w:divBdr>
            </w:div>
            <w:div w:id="600452090">
              <w:marLeft w:val="600"/>
              <w:marRight w:val="0"/>
              <w:marTop w:val="240"/>
              <w:marBottom w:val="240"/>
              <w:divBdr>
                <w:top w:val="none" w:sz="0" w:space="0" w:color="auto"/>
                <w:left w:val="none" w:sz="0" w:space="0" w:color="auto"/>
                <w:bottom w:val="none" w:sz="0" w:space="0" w:color="auto"/>
                <w:right w:val="none" w:sz="0" w:space="0" w:color="auto"/>
              </w:divBdr>
            </w:div>
            <w:div w:id="610548890">
              <w:marLeft w:val="600"/>
              <w:marRight w:val="0"/>
              <w:marTop w:val="240"/>
              <w:marBottom w:val="240"/>
              <w:divBdr>
                <w:top w:val="none" w:sz="0" w:space="0" w:color="auto"/>
                <w:left w:val="none" w:sz="0" w:space="0" w:color="auto"/>
                <w:bottom w:val="none" w:sz="0" w:space="0" w:color="auto"/>
                <w:right w:val="none" w:sz="0" w:space="0" w:color="auto"/>
              </w:divBdr>
            </w:div>
            <w:div w:id="616065016">
              <w:marLeft w:val="600"/>
              <w:marRight w:val="0"/>
              <w:marTop w:val="240"/>
              <w:marBottom w:val="240"/>
              <w:divBdr>
                <w:top w:val="none" w:sz="0" w:space="0" w:color="auto"/>
                <w:left w:val="none" w:sz="0" w:space="0" w:color="auto"/>
                <w:bottom w:val="none" w:sz="0" w:space="0" w:color="auto"/>
                <w:right w:val="none" w:sz="0" w:space="0" w:color="auto"/>
              </w:divBdr>
            </w:div>
            <w:div w:id="696196039">
              <w:marLeft w:val="600"/>
              <w:marRight w:val="0"/>
              <w:marTop w:val="240"/>
              <w:marBottom w:val="240"/>
              <w:divBdr>
                <w:top w:val="none" w:sz="0" w:space="0" w:color="auto"/>
                <w:left w:val="none" w:sz="0" w:space="0" w:color="auto"/>
                <w:bottom w:val="none" w:sz="0" w:space="0" w:color="auto"/>
                <w:right w:val="none" w:sz="0" w:space="0" w:color="auto"/>
              </w:divBdr>
            </w:div>
            <w:div w:id="701828794">
              <w:marLeft w:val="600"/>
              <w:marRight w:val="0"/>
              <w:marTop w:val="240"/>
              <w:marBottom w:val="240"/>
              <w:divBdr>
                <w:top w:val="none" w:sz="0" w:space="0" w:color="auto"/>
                <w:left w:val="none" w:sz="0" w:space="0" w:color="auto"/>
                <w:bottom w:val="none" w:sz="0" w:space="0" w:color="auto"/>
                <w:right w:val="none" w:sz="0" w:space="0" w:color="auto"/>
              </w:divBdr>
            </w:div>
            <w:div w:id="1062676116">
              <w:marLeft w:val="600"/>
              <w:marRight w:val="0"/>
              <w:marTop w:val="240"/>
              <w:marBottom w:val="240"/>
              <w:divBdr>
                <w:top w:val="none" w:sz="0" w:space="0" w:color="auto"/>
                <w:left w:val="none" w:sz="0" w:space="0" w:color="auto"/>
                <w:bottom w:val="none" w:sz="0" w:space="0" w:color="auto"/>
                <w:right w:val="none" w:sz="0" w:space="0" w:color="auto"/>
              </w:divBdr>
            </w:div>
            <w:div w:id="2132747397">
              <w:marLeft w:val="600"/>
              <w:marRight w:val="0"/>
              <w:marTop w:val="240"/>
              <w:marBottom w:val="240"/>
              <w:divBdr>
                <w:top w:val="none" w:sz="0" w:space="0" w:color="auto"/>
                <w:left w:val="none" w:sz="0" w:space="0" w:color="auto"/>
                <w:bottom w:val="none" w:sz="0" w:space="0" w:color="auto"/>
                <w:right w:val="none" w:sz="0" w:space="0" w:color="auto"/>
              </w:divBdr>
            </w:div>
          </w:divsChild>
        </w:div>
        <w:div w:id="752509614">
          <w:marLeft w:val="600"/>
          <w:marRight w:val="0"/>
          <w:marTop w:val="240"/>
          <w:marBottom w:val="240"/>
          <w:divBdr>
            <w:top w:val="none" w:sz="0" w:space="0" w:color="auto"/>
            <w:left w:val="none" w:sz="0" w:space="0" w:color="auto"/>
            <w:bottom w:val="none" w:sz="0" w:space="0" w:color="auto"/>
            <w:right w:val="none" w:sz="0" w:space="0" w:color="auto"/>
          </w:divBdr>
          <w:divsChild>
            <w:div w:id="1064719488">
              <w:marLeft w:val="600"/>
              <w:marRight w:val="0"/>
              <w:marTop w:val="240"/>
              <w:marBottom w:val="240"/>
              <w:divBdr>
                <w:top w:val="none" w:sz="0" w:space="0" w:color="auto"/>
                <w:left w:val="none" w:sz="0" w:space="0" w:color="auto"/>
                <w:bottom w:val="none" w:sz="0" w:space="0" w:color="auto"/>
                <w:right w:val="none" w:sz="0" w:space="0" w:color="auto"/>
              </w:divBdr>
            </w:div>
            <w:div w:id="1252280710">
              <w:marLeft w:val="600"/>
              <w:marRight w:val="0"/>
              <w:marTop w:val="240"/>
              <w:marBottom w:val="240"/>
              <w:divBdr>
                <w:top w:val="none" w:sz="0" w:space="0" w:color="auto"/>
                <w:left w:val="none" w:sz="0" w:space="0" w:color="auto"/>
                <w:bottom w:val="none" w:sz="0" w:space="0" w:color="auto"/>
                <w:right w:val="none" w:sz="0" w:space="0" w:color="auto"/>
              </w:divBdr>
            </w:div>
          </w:divsChild>
        </w:div>
        <w:div w:id="828905213">
          <w:marLeft w:val="600"/>
          <w:marRight w:val="0"/>
          <w:marTop w:val="240"/>
          <w:marBottom w:val="240"/>
          <w:divBdr>
            <w:top w:val="none" w:sz="0" w:space="0" w:color="auto"/>
            <w:left w:val="none" w:sz="0" w:space="0" w:color="auto"/>
            <w:bottom w:val="none" w:sz="0" w:space="0" w:color="auto"/>
            <w:right w:val="none" w:sz="0" w:space="0" w:color="auto"/>
          </w:divBdr>
        </w:div>
        <w:div w:id="868370865">
          <w:marLeft w:val="600"/>
          <w:marRight w:val="0"/>
          <w:marTop w:val="240"/>
          <w:marBottom w:val="240"/>
          <w:divBdr>
            <w:top w:val="none" w:sz="0" w:space="0" w:color="auto"/>
            <w:left w:val="none" w:sz="0" w:space="0" w:color="auto"/>
            <w:bottom w:val="none" w:sz="0" w:space="0" w:color="auto"/>
            <w:right w:val="none" w:sz="0" w:space="0" w:color="auto"/>
          </w:divBdr>
        </w:div>
        <w:div w:id="941490900">
          <w:marLeft w:val="600"/>
          <w:marRight w:val="0"/>
          <w:marTop w:val="240"/>
          <w:marBottom w:val="240"/>
          <w:divBdr>
            <w:top w:val="none" w:sz="0" w:space="0" w:color="auto"/>
            <w:left w:val="none" w:sz="0" w:space="0" w:color="auto"/>
            <w:bottom w:val="none" w:sz="0" w:space="0" w:color="auto"/>
            <w:right w:val="none" w:sz="0" w:space="0" w:color="auto"/>
          </w:divBdr>
          <w:divsChild>
            <w:div w:id="1240217482">
              <w:marLeft w:val="600"/>
              <w:marRight w:val="0"/>
              <w:marTop w:val="240"/>
              <w:marBottom w:val="240"/>
              <w:divBdr>
                <w:top w:val="none" w:sz="0" w:space="0" w:color="auto"/>
                <w:left w:val="none" w:sz="0" w:space="0" w:color="auto"/>
                <w:bottom w:val="none" w:sz="0" w:space="0" w:color="auto"/>
                <w:right w:val="none" w:sz="0" w:space="0" w:color="auto"/>
              </w:divBdr>
            </w:div>
            <w:div w:id="1809057127">
              <w:marLeft w:val="600"/>
              <w:marRight w:val="0"/>
              <w:marTop w:val="240"/>
              <w:marBottom w:val="240"/>
              <w:divBdr>
                <w:top w:val="none" w:sz="0" w:space="0" w:color="auto"/>
                <w:left w:val="none" w:sz="0" w:space="0" w:color="auto"/>
                <w:bottom w:val="none" w:sz="0" w:space="0" w:color="auto"/>
                <w:right w:val="none" w:sz="0" w:space="0" w:color="auto"/>
              </w:divBdr>
            </w:div>
          </w:divsChild>
        </w:div>
        <w:div w:id="1026522412">
          <w:marLeft w:val="600"/>
          <w:marRight w:val="0"/>
          <w:marTop w:val="240"/>
          <w:marBottom w:val="240"/>
          <w:divBdr>
            <w:top w:val="none" w:sz="0" w:space="0" w:color="auto"/>
            <w:left w:val="none" w:sz="0" w:space="0" w:color="auto"/>
            <w:bottom w:val="none" w:sz="0" w:space="0" w:color="auto"/>
            <w:right w:val="none" w:sz="0" w:space="0" w:color="auto"/>
          </w:divBdr>
          <w:divsChild>
            <w:div w:id="1283881724">
              <w:marLeft w:val="600"/>
              <w:marRight w:val="0"/>
              <w:marTop w:val="240"/>
              <w:marBottom w:val="240"/>
              <w:divBdr>
                <w:top w:val="none" w:sz="0" w:space="0" w:color="auto"/>
                <w:left w:val="none" w:sz="0" w:space="0" w:color="auto"/>
                <w:bottom w:val="none" w:sz="0" w:space="0" w:color="auto"/>
                <w:right w:val="none" w:sz="0" w:space="0" w:color="auto"/>
              </w:divBdr>
            </w:div>
            <w:div w:id="1330718170">
              <w:marLeft w:val="600"/>
              <w:marRight w:val="0"/>
              <w:marTop w:val="240"/>
              <w:marBottom w:val="240"/>
              <w:divBdr>
                <w:top w:val="none" w:sz="0" w:space="0" w:color="auto"/>
                <w:left w:val="none" w:sz="0" w:space="0" w:color="auto"/>
                <w:bottom w:val="none" w:sz="0" w:space="0" w:color="auto"/>
                <w:right w:val="none" w:sz="0" w:space="0" w:color="auto"/>
              </w:divBdr>
            </w:div>
          </w:divsChild>
        </w:div>
        <w:div w:id="1041319849">
          <w:marLeft w:val="600"/>
          <w:marRight w:val="0"/>
          <w:marTop w:val="240"/>
          <w:marBottom w:val="240"/>
          <w:divBdr>
            <w:top w:val="none" w:sz="0" w:space="0" w:color="auto"/>
            <w:left w:val="none" w:sz="0" w:space="0" w:color="auto"/>
            <w:bottom w:val="none" w:sz="0" w:space="0" w:color="auto"/>
            <w:right w:val="none" w:sz="0" w:space="0" w:color="auto"/>
          </w:divBdr>
        </w:div>
        <w:div w:id="1081218474">
          <w:marLeft w:val="600"/>
          <w:marRight w:val="0"/>
          <w:marTop w:val="240"/>
          <w:marBottom w:val="240"/>
          <w:divBdr>
            <w:top w:val="none" w:sz="0" w:space="0" w:color="auto"/>
            <w:left w:val="none" w:sz="0" w:space="0" w:color="auto"/>
            <w:bottom w:val="none" w:sz="0" w:space="0" w:color="auto"/>
            <w:right w:val="none" w:sz="0" w:space="0" w:color="auto"/>
          </w:divBdr>
          <w:divsChild>
            <w:div w:id="225923967">
              <w:marLeft w:val="600"/>
              <w:marRight w:val="0"/>
              <w:marTop w:val="240"/>
              <w:marBottom w:val="240"/>
              <w:divBdr>
                <w:top w:val="none" w:sz="0" w:space="0" w:color="auto"/>
                <w:left w:val="none" w:sz="0" w:space="0" w:color="auto"/>
                <w:bottom w:val="none" w:sz="0" w:space="0" w:color="auto"/>
                <w:right w:val="none" w:sz="0" w:space="0" w:color="auto"/>
              </w:divBdr>
            </w:div>
          </w:divsChild>
        </w:div>
        <w:div w:id="1205287579">
          <w:marLeft w:val="600"/>
          <w:marRight w:val="0"/>
          <w:marTop w:val="240"/>
          <w:marBottom w:val="240"/>
          <w:divBdr>
            <w:top w:val="none" w:sz="0" w:space="0" w:color="auto"/>
            <w:left w:val="none" w:sz="0" w:space="0" w:color="auto"/>
            <w:bottom w:val="none" w:sz="0" w:space="0" w:color="auto"/>
            <w:right w:val="none" w:sz="0" w:space="0" w:color="auto"/>
          </w:divBdr>
        </w:div>
        <w:div w:id="1610089090">
          <w:marLeft w:val="600"/>
          <w:marRight w:val="0"/>
          <w:marTop w:val="240"/>
          <w:marBottom w:val="240"/>
          <w:divBdr>
            <w:top w:val="none" w:sz="0" w:space="0" w:color="auto"/>
            <w:left w:val="none" w:sz="0" w:space="0" w:color="auto"/>
            <w:bottom w:val="none" w:sz="0" w:space="0" w:color="auto"/>
            <w:right w:val="none" w:sz="0" w:space="0" w:color="auto"/>
          </w:divBdr>
        </w:div>
        <w:div w:id="1687095106">
          <w:marLeft w:val="600"/>
          <w:marRight w:val="0"/>
          <w:marTop w:val="240"/>
          <w:marBottom w:val="240"/>
          <w:divBdr>
            <w:top w:val="none" w:sz="0" w:space="0" w:color="auto"/>
            <w:left w:val="none" w:sz="0" w:space="0" w:color="auto"/>
            <w:bottom w:val="none" w:sz="0" w:space="0" w:color="auto"/>
            <w:right w:val="none" w:sz="0" w:space="0" w:color="auto"/>
          </w:divBdr>
        </w:div>
      </w:divsChild>
    </w:div>
    <w:div w:id="1733967725">
      <w:bodyDiv w:val="1"/>
      <w:marLeft w:val="0"/>
      <w:marRight w:val="0"/>
      <w:marTop w:val="0"/>
      <w:marBottom w:val="0"/>
      <w:divBdr>
        <w:top w:val="none" w:sz="0" w:space="0" w:color="auto"/>
        <w:left w:val="none" w:sz="0" w:space="0" w:color="auto"/>
        <w:bottom w:val="none" w:sz="0" w:space="0" w:color="auto"/>
        <w:right w:val="none" w:sz="0" w:space="0" w:color="auto"/>
      </w:divBdr>
    </w:div>
    <w:div w:id="1789397121">
      <w:marLeft w:val="0"/>
      <w:marRight w:val="0"/>
      <w:marTop w:val="0"/>
      <w:marBottom w:val="0"/>
      <w:divBdr>
        <w:top w:val="none" w:sz="0" w:space="0" w:color="auto"/>
        <w:left w:val="none" w:sz="0" w:space="0" w:color="auto"/>
        <w:bottom w:val="none" w:sz="0" w:space="0" w:color="auto"/>
        <w:right w:val="none" w:sz="0" w:space="0" w:color="auto"/>
      </w:divBdr>
      <w:divsChild>
        <w:div w:id="17898004">
          <w:marLeft w:val="600"/>
          <w:marRight w:val="0"/>
          <w:marTop w:val="240"/>
          <w:marBottom w:val="240"/>
          <w:divBdr>
            <w:top w:val="none" w:sz="0" w:space="0" w:color="auto"/>
            <w:left w:val="none" w:sz="0" w:space="0" w:color="auto"/>
            <w:bottom w:val="none" w:sz="0" w:space="0" w:color="auto"/>
            <w:right w:val="none" w:sz="0" w:space="0" w:color="auto"/>
          </w:divBdr>
        </w:div>
        <w:div w:id="136192497">
          <w:marLeft w:val="600"/>
          <w:marRight w:val="0"/>
          <w:marTop w:val="240"/>
          <w:marBottom w:val="240"/>
          <w:divBdr>
            <w:top w:val="none" w:sz="0" w:space="0" w:color="auto"/>
            <w:left w:val="none" w:sz="0" w:space="0" w:color="auto"/>
            <w:bottom w:val="none" w:sz="0" w:space="0" w:color="auto"/>
            <w:right w:val="none" w:sz="0" w:space="0" w:color="auto"/>
          </w:divBdr>
        </w:div>
        <w:div w:id="154683694">
          <w:marLeft w:val="600"/>
          <w:marRight w:val="0"/>
          <w:marTop w:val="240"/>
          <w:marBottom w:val="240"/>
          <w:divBdr>
            <w:top w:val="none" w:sz="0" w:space="0" w:color="auto"/>
            <w:left w:val="none" w:sz="0" w:space="0" w:color="auto"/>
            <w:bottom w:val="none" w:sz="0" w:space="0" w:color="auto"/>
            <w:right w:val="none" w:sz="0" w:space="0" w:color="auto"/>
          </w:divBdr>
          <w:divsChild>
            <w:div w:id="322395138">
              <w:marLeft w:val="600"/>
              <w:marRight w:val="0"/>
              <w:marTop w:val="240"/>
              <w:marBottom w:val="240"/>
              <w:divBdr>
                <w:top w:val="none" w:sz="0" w:space="0" w:color="auto"/>
                <w:left w:val="none" w:sz="0" w:space="0" w:color="auto"/>
                <w:bottom w:val="none" w:sz="0" w:space="0" w:color="auto"/>
                <w:right w:val="none" w:sz="0" w:space="0" w:color="auto"/>
              </w:divBdr>
            </w:div>
            <w:div w:id="1022903907">
              <w:marLeft w:val="600"/>
              <w:marRight w:val="0"/>
              <w:marTop w:val="240"/>
              <w:marBottom w:val="240"/>
              <w:divBdr>
                <w:top w:val="none" w:sz="0" w:space="0" w:color="auto"/>
                <w:left w:val="none" w:sz="0" w:space="0" w:color="auto"/>
                <w:bottom w:val="none" w:sz="0" w:space="0" w:color="auto"/>
                <w:right w:val="none" w:sz="0" w:space="0" w:color="auto"/>
              </w:divBdr>
            </w:div>
            <w:div w:id="1207109581">
              <w:marLeft w:val="600"/>
              <w:marRight w:val="0"/>
              <w:marTop w:val="240"/>
              <w:marBottom w:val="240"/>
              <w:divBdr>
                <w:top w:val="none" w:sz="0" w:space="0" w:color="auto"/>
                <w:left w:val="none" w:sz="0" w:space="0" w:color="auto"/>
                <w:bottom w:val="none" w:sz="0" w:space="0" w:color="auto"/>
                <w:right w:val="none" w:sz="0" w:space="0" w:color="auto"/>
              </w:divBdr>
            </w:div>
            <w:div w:id="1444231946">
              <w:marLeft w:val="600"/>
              <w:marRight w:val="0"/>
              <w:marTop w:val="240"/>
              <w:marBottom w:val="240"/>
              <w:divBdr>
                <w:top w:val="none" w:sz="0" w:space="0" w:color="auto"/>
                <w:left w:val="none" w:sz="0" w:space="0" w:color="auto"/>
                <w:bottom w:val="none" w:sz="0" w:space="0" w:color="auto"/>
                <w:right w:val="none" w:sz="0" w:space="0" w:color="auto"/>
              </w:divBdr>
            </w:div>
            <w:div w:id="1840268209">
              <w:marLeft w:val="600"/>
              <w:marRight w:val="0"/>
              <w:marTop w:val="240"/>
              <w:marBottom w:val="240"/>
              <w:divBdr>
                <w:top w:val="none" w:sz="0" w:space="0" w:color="auto"/>
                <w:left w:val="none" w:sz="0" w:space="0" w:color="auto"/>
                <w:bottom w:val="none" w:sz="0" w:space="0" w:color="auto"/>
                <w:right w:val="none" w:sz="0" w:space="0" w:color="auto"/>
              </w:divBdr>
            </w:div>
          </w:divsChild>
        </w:div>
        <w:div w:id="251007974">
          <w:marLeft w:val="600"/>
          <w:marRight w:val="0"/>
          <w:marTop w:val="240"/>
          <w:marBottom w:val="240"/>
          <w:divBdr>
            <w:top w:val="none" w:sz="0" w:space="0" w:color="auto"/>
            <w:left w:val="none" w:sz="0" w:space="0" w:color="auto"/>
            <w:bottom w:val="none" w:sz="0" w:space="0" w:color="auto"/>
            <w:right w:val="none" w:sz="0" w:space="0" w:color="auto"/>
          </w:divBdr>
        </w:div>
        <w:div w:id="285963508">
          <w:marLeft w:val="600"/>
          <w:marRight w:val="0"/>
          <w:marTop w:val="240"/>
          <w:marBottom w:val="240"/>
          <w:divBdr>
            <w:top w:val="none" w:sz="0" w:space="0" w:color="auto"/>
            <w:left w:val="none" w:sz="0" w:space="0" w:color="auto"/>
            <w:bottom w:val="none" w:sz="0" w:space="0" w:color="auto"/>
            <w:right w:val="none" w:sz="0" w:space="0" w:color="auto"/>
          </w:divBdr>
        </w:div>
        <w:div w:id="340739924">
          <w:marLeft w:val="600"/>
          <w:marRight w:val="0"/>
          <w:marTop w:val="240"/>
          <w:marBottom w:val="240"/>
          <w:divBdr>
            <w:top w:val="none" w:sz="0" w:space="0" w:color="auto"/>
            <w:left w:val="none" w:sz="0" w:space="0" w:color="auto"/>
            <w:bottom w:val="none" w:sz="0" w:space="0" w:color="auto"/>
            <w:right w:val="none" w:sz="0" w:space="0" w:color="auto"/>
          </w:divBdr>
        </w:div>
        <w:div w:id="377096576">
          <w:marLeft w:val="600"/>
          <w:marRight w:val="0"/>
          <w:marTop w:val="240"/>
          <w:marBottom w:val="240"/>
          <w:divBdr>
            <w:top w:val="none" w:sz="0" w:space="0" w:color="auto"/>
            <w:left w:val="none" w:sz="0" w:space="0" w:color="auto"/>
            <w:bottom w:val="none" w:sz="0" w:space="0" w:color="auto"/>
            <w:right w:val="none" w:sz="0" w:space="0" w:color="auto"/>
          </w:divBdr>
        </w:div>
        <w:div w:id="433674529">
          <w:marLeft w:val="600"/>
          <w:marRight w:val="0"/>
          <w:marTop w:val="240"/>
          <w:marBottom w:val="240"/>
          <w:divBdr>
            <w:top w:val="none" w:sz="0" w:space="0" w:color="auto"/>
            <w:left w:val="none" w:sz="0" w:space="0" w:color="auto"/>
            <w:bottom w:val="none" w:sz="0" w:space="0" w:color="auto"/>
            <w:right w:val="none" w:sz="0" w:space="0" w:color="auto"/>
          </w:divBdr>
        </w:div>
        <w:div w:id="547110294">
          <w:marLeft w:val="600"/>
          <w:marRight w:val="0"/>
          <w:marTop w:val="240"/>
          <w:marBottom w:val="240"/>
          <w:divBdr>
            <w:top w:val="none" w:sz="0" w:space="0" w:color="auto"/>
            <w:left w:val="none" w:sz="0" w:space="0" w:color="auto"/>
            <w:bottom w:val="none" w:sz="0" w:space="0" w:color="auto"/>
            <w:right w:val="none" w:sz="0" w:space="0" w:color="auto"/>
          </w:divBdr>
        </w:div>
        <w:div w:id="582179886">
          <w:marLeft w:val="600"/>
          <w:marRight w:val="0"/>
          <w:marTop w:val="240"/>
          <w:marBottom w:val="240"/>
          <w:divBdr>
            <w:top w:val="none" w:sz="0" w:space="0" w:color="auto"/>
            <w:left w:val="none" w:sz="0" w:space="0" w:color="auto"/>
            <w:bottom w:val="none" w:sz="0" w:space="0" w:color="auto"/>
            <w:right w:val="none" w:sz="0" w:space="0" w:color="auto"/>
          </w:divBdr>
        </w:div>
        <w:div w:id="585921514">
          <w:marLeft w:val="600"/>
          <w:marRight w:val="0"/>
          <w:marTop w:val="240"/>
          <w:marBottom w:val="240"/>
          <w:divBdr>
            <w:top w:val="none" w:sz="0" w:space="0" w:color="auto"/>
            <w:left w:val="none" w:sz="0" w:space="0" w:color="auto"/>
            <w:bottom w:val="none" w:sz="0" w:space="0" w:color="auto"/>
            <w:right w:val="none" w:sz="0" w:space="0" w:color="auto"/>
          </w:divBdr>
        </w:div>
        <w:div w:id="590967188">
          <w:marLeft w:val="600"/>
          <w:marRight w:val="0"/>
          <w:marTop w:val="240"/>
          <w:marBottom w:val="240"/>
          <w:divBdr>
            <w:top w:val="none" w:sz="0" w:space="0" w:color="auto"/>
            <w:left w:val="none" w:sz="0" w:space="0" w:color="auto"/>
            <w:bottom w:val="none" w:sz="0" w:space="0" w:color="auto"/>
            <w:right w:val="none" w:sz="0" w:space="0" w:color="auto"/>
          </w:divBdr>
        </w:div>
        <w:div w:id="602227382">
          <w:marLeft w:val="600"/>
          <w:marRight w:val="0"/>
          <w:marTop w:val="240"/>
          <w:marBottom w:val="240"/>
          <w:divBdr>
            <w:top w:val="none" w:sz="0" w:space="0" w:color="auto"/>
            <w:left w:val="none" w:sz="0" w:space="0" w:color="auto"/>
            <w:bottom w:val="none" w:sz="0" w:space="0" w:color="auto"/>
            <w:right w:val="none" w:sz="0" w:space="0" w:color="auto"/>
          </w:divBdr>
        </w:div>
        <w:div w:id="660545175">
          <w:marLeft w:val="600"/>
          <w:marRight w:val="0"/>
          <w:marTop w:val="240"/>
          <w:marBottom w:val="240"/>
          <w:divBdr>
            <w:top w:val="none" w:sz="0" w:space="0" w:color="auto"/>
            <w:left w:val="none" w:sz="0" w:space="0" w:color="auto"/>
            <w:bottom w:val="none" w:sz="0" w:space="0" w:color="auto"/>
            <w:right w:val="none" w:sz="0" w:space="0" w:color="auto"/>
          </w:divBdr>
        </w:div>
        <w:div w:id="684752276">
          <w:marLeft w:val="600"/>
          <w:marRight w:val="0"/>
          <w:marTop w:val="240"/>
          <w:marBottom w:val="240"/>
          <w:divBdr>
            <w:top w:val="none" w:sz="0" w:space="0" w:color="auto"/>
            <w:left w:val="none" w:sz="0" w:space="0" w:color="auto"/>
            <w:bottom w:val="none" w:sz="0" w:space="0" w:color="auto"/>
            <w:right w:val="none" w:sz="0" w:space="0" w:color="auto"/>
          </w:divBdr>
        </w:div>
        <w:div w:id="721366331">
          <w:marLeft w:val="600"/>
          <w:marRight w:val="0"/>
          <w:marTop w:val="240"/>
          <w:marBottom w:val="240"/>
          <w:divBdr>
            <w:top w:val="none" w:sz="0" w:space="0" w:color="auto"/>
            <w:left w:val="none" w:sz="0" w:space="0" w:color="auto"/>
            <w:bottom w:val="none" w:sz="0" w:space="0" w:color="auto"/>
            <w:right w:val="none" w:sz="0" w:space="0" w:color="auto"/>
          </w:divBdr>
        </w:div>
        <w:div w:id="728266599">
          <w:marLeft w:val="600"/>
          <w:marRight w:val="0"/>
          <w:marTop w:val="240"/>
          <w:marBottom w:val="240"/>
          <w:divBdr>
            <w:top w:val="none" w:sz="0" w:space="0" w:color="auto"/>
            <w:left w:val="none" w:sz="0" w:space="0" w:color="auto"/>
            <w:bottom w:val="none" w:sz="0" w:space="0" w:color="auto"/>
            <w:right w:val="none" w:sz="0" w:space="0" w:color="auto"/>
          </w:divBdr>
        </w:div>
        <w:div w:id="812721684">
          <w:marLeft w:val="600"/>
          <w:marRight w:val="0"/>
          <w:marTop w:val="240"/>
          <w:marBottom w:val="240"/>
          <w:divBdr>
            <w:top w:val="none" w:sz="0" w:space="0" w:color="auto"/>
            <w:left w:val="none" w:sz="0" w:space="0" w:color="auto"/>
            <w:bottom w:val="none" w:sz="0" w:space="0" w:color="auto"/>
            <w:right w:val="none" w:sz="0" w:space="0" w:color="auto"/>
          </w:divBdr>
        </w:div>
        <w:div w:id="903563162">
          <w:marLeft w:val="600"/>
          <w:marRight w:val="0"/>
          <w:marTop w:val="240"/>
          <w:marBottom w:val="240"/>
          <w:divBdr>
            <w:top w:val="none" w:sz="0" w:space="0" w:color="auto"/>
            <w:left w:val="none" w:sz="0" w:space="0" w:color="auto"/>
            <w:bottom w:val="none" w:sz="0" w:space="0" w:color="auto"/>
            <w:right w:val="none" w:sz="0" w:space="0" w:color="auto"/>
          </w:divBdr>
        </w:div>
        <w:div w:id="982586365">
          <w:marLeft w:val="600"/>
          <w:marRight w:val="0"/>
          <w:marTop w:val="240"/>
          <w:marBottom w:val="240"/>
          <w:divBdr>
            <w:top w:val="none" w:sz="0" w:space="0" w:color="auto"/>
            <w:left w:val="none" w:sz="0" w:space="0" w:color="auto"/>
            <w:bottom w:val="none" w:sz="0" w:space="0" w:color="auto"/>
            <w:right w:val="none" w:sz="0" w:space="0" w:color="auto"/>
          </w:divBdr>
        </w:div>
        <w:div w:id="989405948">
          <w:marLeft w:val="600"/>
          <w:marRight w:val="0"/>
          <w:marTop w:val="240"/>
          <w:marBottom w:val="240"/>
          <w:divBdr>
            <w:top w:val="none" w:sz="0" w:space="0" w:color="auto"/>
            <w:left w:val="none" w:sz="0" w:space="0" w:color="auto"/>
            <w:bottom w:val="none" w:sz="0" w:space="0" w:color="auto"/>
            <w:right w:val="none" w:sz="0" w:space="0" w:color="auto"/>
          </w:divBdr>
        </w:div>
        <w:div w:id="1063717887">
          <w:marLeft w:val="600"/>
          <w:marRight w:val="0"/>
          <w:marTop w:val="240"/>
          <w:marBottom w:val="240"/>
          <w:divBdr>
            <w:top w:val="none" w:sz="0" w:space="0" w:color="auto"/>
            <w:left w:val="none" w:sz="0" w:space="0" w:color="auto"/>
            <w:bottom w:val="none" w:sz="0" w:space="0" w:color="auto"/>
            <w:right w:val="none" w:sz="0" w:space="0" w:color="auto"/>
          </w:divBdr>
        </w:div>
        <w:div w:id="1104108842">
          <w:marLeft w:val="600"/>
          <w:marRight w:val="0"/>
          <w:marTop w:val="240"/>
          <w:marBottom w:val="240"/>
          <w:divBdr>
            <w:top w:val="none" w:sz="0" w:space="0" w:color="auto"/>
            <w:left w:val="none" w:sz="0" w:space="0" w:color="auto"/>
            <w:bottom w:val="none" w:sz="0" w:space="0" w:color="auto"/>
            <w:right w:val="none" w:sz="0" w:space="0" w:color="auto"/>
          </w:divBdr>
        </w:div>
        <w:div w:id="1176386811">
          <w:marLeft w:val="600"/>
          <w:marRight w:val="0"/>
          <w:marTop w:val="240"/>
          <w:marBottom w:val="240"/>
          <w:divBdr>
            <w:top w:val="none" w:sz="0" w:space="0" w:color="auto"/>
            <w:left w:val="none" w:sz="0" w:space="0" w:color="auto"/>
            <w:bottom w:val="none" w:sz="0" w:space="0" w:color="auto"/>
            <w:right w:val="none" w:sz="0" w:space="0" w:color="auto"/>
          </w:divBdr>
        </w:div>
        <w:div w:id="1187452427">
          <w:marLeft w:val="600"/>
          <w:marRight w:val="0"/>
          <w:marTop w:val="240"/>
          <w:marBottom w:val="240"/>
          <w:divBdr>
            <w:top w:val="none" w:sz="0" w:space="0" w:color="auto"/>
            <w:left w:val="none" w:sz="0" w:space="0" w:color="auto"/>
            <w:bottom w:val="none" w:sz="0" w:space="0" w:color="auto"/>
            <w:right w:val="none" w:sz="0" w:space="0" w:color="auto"/>
          </w:divBdr>
        </w:div>
        <w:div w:id="1241061178">
          <w:marLeft w:val="600"/>
          <w:marRight w:val="0"/>
          <w:marTop w:val="240"/>
          <w:marBottom w:val="240"/>
          <w:divBdr>
            <w:top w:val="none" w:sz="0" w:space="0" w:color="auto"/>
            <w:left w:val="none" w:sz="0" w:space="0" w:color="auto"/>
            <w:bottom w:val="none" w:sz="0" w:space="0" w:color="auto"/>
            <w:right w:val="none" w:sz="0" w:space="0" w:color="auto"/>
          </w:divBdr>
        </w:div>
        <w:div w:id="1285111079">
          <w:marLeft w:val="600"/>
          <w:marRight w:val="0"/>
          <w:marTop w:val="240"/>
          <w:marBottom w:val="240"/>
          <w:divBdr>
            <w:top w:val="none" w:sz="0" w:space="0" w:color="auto"/>
            <w:left w:val="none" w:sz="0" w:space="0" w:color="auto"/>
            <w:bottom w:val="none" w:sz="0" w:space="0" w:color="auto"/>
            <w:right w:val="none" w:sz="0" w:space="0" w:color="auto"/>
          </w:divBdr>
        </w:div>
        <w:div w:id="1306230736">
          <w:marLeft w:val="600"/>
          <w:marRight w:val="0"/>
          <w:marTop w:val="240"/>
          <w:marBottom w:val="240"/>
          <w:divBdr>
            <w:top w:val="none" w:sz="0" w:space="0" w:color="auto"/>
            <w:left w:val="none" w:sz="0" w:space="0" w:color="auto"/>
            <w:bottom w:val="none" w:sz="0" w:space="0" w:color="auto"/>
            <w:right w:val="none" w:sz="0" w:space="0" w:color="auto"/>
          </w:divBdr>
        </w:div>
        <w:div w:id="1310398972">
          <w:marLeft w:val="600"/>
          <w:marRight w:val="0"/>
          <w:marTop w:val="240"/>
          <w:marBottom w:val="240"/>
          <w:divBdr>
            <w:top w:val="none" w:sz="0" w:space="0" w:color="auto"/>
            <w:left w:val="none" w:sz="0" w:space="0" w:color="auto"/>
            <w:bottom w:val="none" w:sz="0" w:space="0" w:color="auto"/>
            <w:right w:val="none" w:sz="0" w:space="0" w:color="auto"/>
          </w:divBdr>
        </w:div>
        <w:div w:id="1414544720">
          <w:marLeft w:val="600"/>
          <w:marRight w:val="0"/>
          <w:marTop w:val="240"/>
          <w:marBottom w:val="240"/>
          <w:divBdr>
            <w:top w:val="none" w:sz="0" w:space="0" w:color="auto"/>
            <w:left w:val="none" w:sz="0" w:space="0" w:color="auto"/>
            <w:bottom w:val="none" w:sz="0" w:space="0" w:color="auto"/>
            <w:right w:val="none" w:sz="0" w:space="0" w:color="auto"/>
          </w:divBdr>
        </w:div>
        <w:div w:id="1514341310">
          <w:marLeft w:val="600"/>
          <w:marRight w:val="0"/>
          <w:marTop w:val="240"/>
          <w:marBottom w:val="240"/>
          <w:divBdr>
            <w:top w:val="none" w:sz="0" w:space="0" w:color="auto"/>
            <w:left w:val="none" w:sz="0" w:space="0" w:color="auto"/>
            <w:bottom w:val="none" w:sz="0" w:space="0" w:color="auto"/>
            <w:right w:val="none" w:sz="0" w:space="0" w:color="auto"/>
          </w:divBdr>
        </w:div>
        <w:div w:id="1522158477">
          <w:marLeft w:val="600"/>
          <w:marRight w:val="0"/>
          <w:marTop w:val="240"/>
          <w:marBottom w:val="240"/>
          <w:divBdr>
            <w:top w:val="none" w:sz="0" w:space="0" w:color="auto"/>
            <w:left w:val="none" w:sz="0" w:space="0" w:color="auto"/>
            <w:bottom w:val="none" w:sz="0" w:space="0" w:color="auto"/>
            <w:right w:val="none" w:sz="0" w:space="0" w:color="auto"/>
          </w:divBdr>
        </w:div>
        <w:div w:id="1552185707">
          <w:marLeft w:val="600"/>
          <w:marRight w:val="0"/>
          <w:marTop w:val="240"/>
          <w:marBottom w:val="240"/>
          <w:divBdr>
            <w:top w:val="none" w:sz="0" w:space="0" w:color="auto"/>
            <w:left w:val="none" w:sz="0" w:space="0" w:color="auto"/>
            <w:bottom w:val="none" w:sz="0" w:space="0" w:color="auto"/>
            <w:right w:val="none" w:sz="0" w:space="0" w:color="auto"/>
          </w:divBdr>
        </w:div>
        <w:div w:id="1570383799">
          <w:marLeft w:val="600"/>
          <w:marRight w:val="0"/>
          <w:marTop w:val="240"/>
          <w:marBottom w:val="240"/>
          <w:divBdr>
            <w:top w:val="none" w:sz="0" w:space="0" w:color="auto"/>
            <w:left w:val="none" w:sz="0" w:space="0" w:color="auto"/>
            <w:bottom w:val="none" w:sz="0" w:space="0" w:color="auto"/>
            <w:right w:val="none" w:sz="0" w:space="0" w:color="auto"/>
          </w:divBdr>
        </w:div>
        <w:div w:id="1581134549">
          <w:marLeft w:val="600"/>
          <w:marRight w:val="0"/>
          <w:marTop w:val="240"/>
          <w:marBottom w:val="240"/>
          <w:divBdr>
            <w:top w:val="none" w:sz="0" w:space="0" w:color="auto"/>
            <w:left w:val="none" w:sz="0" w:space="0" w:color="auto"/>
            <w:bottom w:val="none" w:sz="0" w:space="0" w:color="auto"/>
            <w:right w:val="none" w:sz="0" w:space="0" w:color="auto"/>
          </w:divBdr>
        </w:div>
        <w:div w:id="1687824341">
          <w:marLeft w:val="600"/>
          <w:marRight w:val="0"/>
          <w:marTop w:val="240"/>
          <w:marBottom w:val="240"/>
          <w:divBdr>
            <w:top w:val="none" w:sz="0" w:space="0" w:color="auto"/>
            <w:left w:val="none" w:sz="0" w:space="0" w:color="auto"/>
            <w:bottom w:val="none" w:sz="0" w:space="0" w:color="auto"/>
            <w:right w:val="none" w:sz="0" w:space="0" w:color="auto"/>
          </w:divBdr>
        </w:div>
        <w:div w:id="1709447556">
          <w:marLeft w:val="600"/>
          <w:marRight w:val="0"/>
          <w:marTop w:val="240"/>
          <w:marBottom w:val="240"/>
          <w:divBdr>
            <w:top w:val="none" w:sz="0" w:space="0" w:color="auto"/>
            <w:left w:val="none" w:sz="0" w:space="0" w:color="auto"/>
            <w:bottom w:val="none" w:sz="0" w:space="0" w:color="auto"/>
            <w:right w:val="none" w:sz="0" w:space="0" w:color="auto"/>
          </w:divBdr>
        </w:div>
        <w:div w:id="1713650585">
          <w:marLeft w:val="600"/>
          <w:marRight w:val="0"/>
          <w:marTop w:val="240"/>
          <w:marBottom w:val="240"/>
          <w:divBdr>
            <w:top w:val="none" w:sz="0" w:space="0" w:color="auto"/>
            <w:left w:val="none" w:sz="0" w:space="0" w:color="auto"/>
            <w:bottom w:val="none" w:sz="0" w:space="0" w:color="auto"/>
            <w:right w:val="none" w:sz="0" w:space="0" w:color="auto"/>
          </w:divBdr>
        </w:div>
        <w:div w:id="1735934772">
          <w:marLeft w:val="600"/>
          <w:marRight w:val="0"/>
          <w:marTop w:val="240"/>
          <w:marBottom w:val="240"/>
          <w:divBdr>
            <w:top w:val="none" w:sz="0" w:space="0" w:color="auto"/>
            <w:left w:val="none" w:sz="0" w:space="0" w:color="auto"/>
            <w:bottom w:val="none" w:sz="0" w:space="0" w:color="auto"/>
            <w:right w:val="none" w:sz="0" w:space="0" w:color="auto"/>
          </w:divBdr>
        </w:div>
        <w:div w:id="1746562633">
          <w:marLeft w:val="600"/>
          <w:marRight w:val="0"/>
          <w:marTop w:val="240"/>
          <w:marBottom w:val="240"/>
          <w:divBdr>
            <w:top w:val="none" w:sz="0" w:space="0" w:color="auto"/>
            <w:left w:val="none" w:sz="0" w:space="0" w:color="auto"/>
            <w:bottom w:val="none" w:sz="0" w:space="0" w:color="auto"/>
            <w:right w:val="none" w:sz="0" w:space="0" w:color="auto"/>
          </w:divBdr>
        </w:div>
        <w:div w:id="1904829296">
          <w:marLeft w:val="600"/>
          <w:marRight w:val="0"/>
          <w:marTop w:val="240"/>
          <w:marBottom w:val="240"/>
          <w:divBdr>
            <w:top w:val="none" w:sz="0" w:space="0" w:color="auto"/>
            <w:left w:val="none" w:sz="0" w:space="0" w:color="auto"/>
            <w:bottom w:val="none" w:sz="0" w:space="0" w:color="auto"/>
            <w:right w:val="none" w:sz="0" w:space="0" w:color="auto"/>
          </w:divBdr>
        </w:div>
        <w:div w:id="1905795354">
          <w:marLeft w:val="600"/>
          <w:marRight w:val="0"/>
          <w:marTop w:val="240"/>
          <w:marBottom w:val="240"/>
          <w:divBdr>
            <w:top w:val="none" w:sz="0" w:space="0" w:color="auto"/>
            <w:left w:val="none" w:sz="0" w:space="0" w:color="auto"/>
            <w:bottom w:val="none" w:sz="0" w:space="0" w:color="auto"/>
            <w:right w:val="none" w:sz="0" w:space="0" w:color="auto"/>
          </w:divBdr>
        </w:div>
        <w:div w:id="1929464017">
          <w:marLeft w:val="600"/>
          <w:marRight w:val="0"/>
          <w:marTop w:val="240"/>
          <w:marBottom w:val="240"/>
          <w:divBdr>
            <w:top w:val="none" w:sz="0" w:space="0" w:color="auto"/>
            <w:left w:val="none" w:sz="0" w:space="0" w:color="auto"/>
            <w:bottom w:val="none" w:sz="0" w:space="0" w:color="auto"/>
            <w:right w:val="none" w:sz="0" w:space="0" w:color="auto"/>
          </w:divBdr>
        </w:div>
        <w:div w:id="1971745369">
          <w:marLeft w:val="600"/>
          <w:marRight w:val="0"/>
          <w:marTop w:val="240"/>
          <w:marBottom w:val="240"/>
          <w:divBdr>
            <w:top w:val="none" w:sz="0" w:space="0" w:color="auto"/>
            <w:left w:val="none" w:sz="0" w:space="0" w:color="auto"/>
            <w:bottom w:val="none" w:sz="0" w:space="0" w:color="auto"/>
            <w:right w:val="none" w:sz="0" w:space="0" w:color="auto"/>
          </w:divBdr>
        </w:div>
        <w:div w:id="1979340137">
          <w:marLeft w:val="600"/>
          <w:marRight w:val="0"/>
          <w:marTop w:val="240"/>
          <w:marBottom w:val="240"/>
          <w:divBdr>
            <w:top w:val="none" w:sz="0" w:space="0" w:color="auto"/>
            <w:left w:val="none" w:sz="0" w:space="0" w:color="auto"/>
            <w:bottom w:val="none" w:sz="0" w:space="0" w:color="auto"/>
            <w:right w:val="none" w:sz="0" w:space="0" w:color="auto"/>
          </w:divBdr>
        </w:div>
        <w:div w:id="1981422385">
          <w:marLeft w:val="600"/>
          <w:marRight w:val="0"/>
          <w:marTop w:val="240"/>
          <w:marBottom w:val="240"/>
          <w:divBdr>
            <w:top w:val="none" w:sz="0" w:space="0" w:color="auto"/>
            <w:left w:val="none" w:sz="0" w:space="0" w:color="auto"/>
            <w:bottom w:val="none" w:sz="0" w:space="0" w:color="auto"/>
            <w:right w:val="none" w:sz="0" w:space="0" w:color="auto"/>
          </w:divBdr>
        </w:div>
        <w:div w:id="2016884535">
          <w:marLeft w:val="600"/>
          <w:marRight w:val="0"/>
          <w:marTop w:val="240"/>
          <w:marBottom w:val="240"/>
          <w:divBdr>
            <w:top w:val="none" w:sz="0" w:space="0" w:color="auto"/>
            <w:left w:val="none" w:sz="0" w:space="0" w:color="auto"/>
            <w:bottom w:val="none" w:sz="0" w:space="0" w:color="auto"/>
            <w:right w:val="none" w:sz="0" w:space="0" w:color="auto"/>
          </w:divBdr>
        </w:div>
        <w:div w:id="2061442915">
          <w:marLeft w:val="600"/>
          <w:marRight w:val="0"/>
          <w:marTop w:val="240"/>
          <w:marBottom w:val="240"/>
          <w:divBdr>
            <w:top w:val="none" w:sz="0" w:space="0" w:color="auto"/>
            <w:left w:val="none" w:sz="0" w:space="0" w:color="auto"/>
            <w:bottom w:val="none" w:sz="0" w:space="0" w:color="auto"/>
            <w:right w:val="none" w:sz="0" w:space="0" w:color="auto"/>
          </w:divBdr>
        </w:div>
        <w:div w:id="2082367063">
          <w:marLeft w:val="600"/>
          <w:marRight w:val="0"/>
          <w:marTop w:val="240"/>
          <w:marBottom w:val="240"/>
          <w:divBdr>
            <w:top w:val="none" w:sz="0" w:space="0" w:color="auto"/>
            <w:left w:val="none" w:sz="0" w:space="0" w:color="auto"/>
            <w:bottom w:val="none" w:sz="0" w:space="0" w:color="auto"/>
            <w:right w:val="none" w:sz="0" w:space="0" w:color="auto"/>
          </w:divBdr>
        </w:div>
        <w:div w:id="2111772018">
          <w:marLeft w:val="60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void(gwin=window.open('/dfsa/display/definitions.html?rbid=1547&amp;element_id=5323&amp;term=DFSA','glossary','location=no,scrollbars=yes,navigation=no,width=450,height=150'));gwin.focus();" TargetMode="External"/><Relationship Id="rId21" Type="http://schemas.openxmlformats.org/officeDocument/2006/relationships/header" Target="header5.xml"/><Relationship Id="rId34"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 Id="rId42" Type="http://schemas.openxmlformats.org/officeDocument/2006/relationships/header" Target="header6.xml"/><Relationship Id="rId47" Type="http://schemas.openxmlformats.org/officeDocument/2006/relationships/oleObject" Target="embeddings/Microsoft_Visio_2003-2010_Drawing.vsd"/><Relationship Id="rId50" Type="http://schemas.openxmlformats.org/officeDocument/2006/relationships/hyperlink" Target="http://www.dfsa.ae" TargetMode="External"/><Relationship Id="rId55" Type="http://schemas.openxmlformats.org/officeDocument/2006/relationships/hyperlink" Target="http://www.dfsa.ae" TargetMode="External"/><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fsa.ae/Contact-Us/GENERALENQUIRIES?sel=General+Enquiries" TargetMode="External"/><Relationship Id="rId29" Type="http://schemas.openxmlformats.org/officeDocument/2006/relationships/hyperlink" Target="javascript:void(gwin=window.open('/dfsa/display/definitions.html?rbid=1547&amp;element_id=5323&amp;term=Persons','glossary','location=no,scrollbars=yes,navigation=no,width=450,height=150'));gwin.focus();" TargetMode="External"/><Relationship Id="rId11" Type="http://schemas.openxmlformats.org/officeDocument/2006/relationships/header" Target="header2.xml"/><Relationship Id="rId24" Type="http://schemas.openxmlformats.org/officeDocument/2006/relationships/hyperlink" Target="javascript:void(gwin=window.open('/dfsa/display/definitions.html?rbid=1547&amp;element_id=5323&amp;term=Exchange','glossary','location=no,scrollbars=yes,navigation=no,width=450,height=150'));gwin.focus();" TargetMode="External"/><Relationship Id="rId32" Type="http://schemas.openxmlformats.org/officeDocument/2006/relationships/hyperlink" Target="javascript:void(gwin=window.open('/dfsa/display/definitions.html?rbid=1547&amp;element_id=5323&amp;term=Group','glossary','location=no,scrollbars=yes,navigation=no,width=450,height=150'));gwin.focus();" TargetMode="External"/><Relationship Id="rId37" Type="http://schemas.openxmlformats.org/officeDocument/2006/relationships/hyperlink" Target="javascript:void(gwin=window.open('/dfsa/display/definitions.html?rbid=1547&amp;element_id=5323&amp;term=DFSA','glossary','location=no,scrollbars=yes,navigation=no,width=450,height=150'));gwin.focus();" TargetMode="External"/><Relationship Id="rId40" Type="http://schemas.openxmlformats.org/officeDocument/2006/relationships/hyperlink" Target="javascript:void(gwin=window.open('/dfsa/display/definitions.html?rbid=1547&amp;element_id=5323&amp;term=DFSA%2526%2523039%253Bs','glossary','location=no,scrollbars=yes,navigation=no,width=450,height=150'));gwin.focus();" TargetMode="External"/><Relationship Id="rId45" Type="http://schemas.openxmlformats.org/officeDocument/2006/relationships/footer" Target="footer5.xml"/><Relationship Id="rId53" Type="http://schemas.openxmlformats.org/officeDocument/2006/relationships/header" Target="header11.xml"/><Relationship Id="rId58" Type="http://schemas.openxmlformats.org/officeDocument/2006/relationships/hyperlink" Target="https://www.dfsa.ae/Contact-us/Supervised-Firm" TargetMode="External"/><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hyperlink" Target="http://www.dfsa.ae/Pages/DFSALibrary/DFSAPublications/Publications.aspx" TargetMode="External"/><Relationship Id="rId14" Type="http://schemas.openxmlformats.org/officeDocument/2006/relationships/footer" Target="footer3.xml"/><Relationship Id="rId22" Type="http://schemas.openxmlformats.org/officeDocument/2006/relationships/hyperlink" Target="https://www.dfsa.ae/Contact-us/Supervised-Firm" TargetMode="External"/><Relationship Id="rId27"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 Id="rId30" Type="http://schemas.openxmlformats.org/officeDocument/2006/relationships/hyperlink" Target="javascript:void(gwin=window.open('/dfsa/display/definitions.html?rbid=1547&amp;element_id=5323&amp;term=DFSA','glossary','location=no,scrollbars=yes,navigation=no,width=450,height=150'));gwin.focus();" TargetMode="External"/><Relationship Id="rId35" Type="http://schemas.openxmlformats.org/officeDocument/2006/relationships/hyperlink" Target="javascript:void(gwin=window.open('/dfsa/display/definitions.html?rbid=1547&amp;element_id=5323&amp;term=Group','glossary','location=no,scrollbars=yes,navigation=no,width=450,height=150'));gwin.focus();" TargetMode="Externa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header" Target="header12.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fsaen.thomsonreuters.com/rulebook/application-forms-and-notices-module-afn-ver5101-20" TargetMode="External"/><Relationship Id="rId25" Type="http://schemas.openxmlformats.org/officeDocument/2006/relationships/hyperlink" Target="javascript:void(gwin=window.open('/dfsa/display/definitions.html?rbid=1547&amp;element_id=5323&amp;term=Official%2BList%2Bof%2BSecurities','glossary','location=no,scrollbars=yes,navigation=no,width=450,height=150'));gwin.focus();" TargetMode="External"/><Relationship Id="rId33" Type="http://schemas.openxmlformats.org/officeDocument/2006/relationships/hyperlink" Target="javascript:void(gwin=window.open('/dfsa/display/definitions.html?rbid=1547&amp;element_id=5323&amp;term=DFSA','glossary','location=no,scrollbars=yes,navigation=no,width=450,height=150'));gwin.focus();" TargetMode="External"/><Relationship Id="rId38"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 Id="rId46" Type="http://schemas.openxmlformats.org/officeDocument/2006/relationships/image" Target="media/image3.emf"/><Relationship Id="rId59" Type="http://schemas.openxmlformats.org/officeDocument/2006/relationships/hyperlink" Target="https://www.dfsa.ae/Contact-Us/GENERALENQUIRIES?sel=General+Enquiries" TargetMode="External"/><Relationship Id="rId20" Type="http://schemas.openxmlformats.org/officeDocument/2006/relationships/hyperlink" Target="https://dfsaen.thomsonreuters.com/rulebook/auditor-module-aud-ver302-17" TargetMode="External"/><Relationship Id="rId41" Type="http://schemas.openxmlformats.org/officeDocument/2006/relationships/hyperlink" Target="javascript:void(gwin=window.open('/dfsa/display/definitions.html?rbid=1547&amp;element_id=5323&amp;term=Group','glossary','location=no,scrollbars=yes,navigation=no,width=450,height=150'));gwin.focus();" TargetMode="External"/><Relationship Id="rId54" Type="http://schemas.openxmlformats.org/officeDocument/2006/relationships/footer" Target="footer7.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dfsa.ae/Documents/Supervision%20FAQs/20160201%20Supervision%20FAQs%20-%20New%20Website%20Update.pdf" TargetMode="External"/><Relationship Id="rId28" Type="http://schemas.openxmlformats.org/officeDocument/2006/relationships/hyperlink" Target="javascript:void(gwin=window.open('/dfsa/display/definitions.html?rbid=1547&amp;element_id=5323&amp;term=Group','glossary','location=no,scrollbars=yes,navigation=no,width=450,height=150'));gwin.focus();" TargetMode="External"/><Relationship Id="rId36"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 Id="rId49" Type="http://schemas.openxmlformats.org/officeDocument/2006/relationships/footer" Target="footer6.xm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s://dfsaen.thomsonreuters.com/rulebook/waivers-and-modification-notic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fsaen.thomsonreuters.com/rulebook/islamic-finance-rules-ifr-ver1412-19" TargetMode="External"/><Relationship Id="rId39" Type="http://schemas.openxmlformats.org/officeDocument/2006/relationships/hyperlink" Target="javascript:void(gwin=window.open('/dfsa/display/definitions.html?rbid=1547&amp;element_id=5323&amp;term=Authorised%2BMarket%2BInstitution','glossary','location=no,scrollbars=yes,navigation=no,width=450,height=150'));gwin.focus();"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A0E66-08A9-412A-B633-54AC87287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50496</Words>
  <Characters>263593</Characters>
  <Application>Microsoft Office Word</Application>
  <DocSecurity>2</DocSecurity>
  <Lines>5990</Lines>
  <Paragraphs>2227</Paragraphs>
  <ScaleCrop>false</ScaleCrop>
  <HeadingPairs>
    <vt:vector size="2" baseType="variant">
      <vt:variant>
        <vt:lpstr>Title</vt:lpstr>
      </vt:variant>
      <vt:variant>
        <vt:i4>1</vt:i4>
      </vt:variant>
    </vt:vector>
  </HeadingPairs>
  <TitlesOfParts>
    <vt:vector size="1" baseType="lpstr">
      <vt:lpstr>The DFSA Regulatory Policy and Processes Guide</vt:lpstr>
    </vt:vector>
  </TitlesOfParts>
  <Company>DFSA</Company>
  <LinksUpToDate>false</LinksUpToDate>
  <CharactersWithSpaces>311862</CharactersWithSpaces>
  <SharedDoc>false</SharedDoc>
  <HLinks>
    <vt:vector size="1188" baseType="variant">
      <vt:variant>
        <vt:i4>7798838</vt:i4>
      </vt:variant>
      <vt:variant>
        <vt:i4>1137</vt:i4>
      </vt:variant>
      <vt:variant>
        <vt:i4>0</vt:i4>
      </vt:variant>
      <vt:variant>
        <vt:i4>5</vt:i4>
      </vt:variant>
      <vt:variant>
        <vt:lpwstr>http://www.dfsa.ae/</vt:lpwstr>
      </vt:variant>
      <vt:variant>
        <vt:lpwstr/>
      </vt:variant>
      <vt:variant>
        <vt:i4>3211379</vt:i4>
      </vt:variant>
      <vt:variant>
        <vt:i4>1134</vt:i4>
      </vt:variant>
      <vt:variant>
        <vt:i4>0</vt:i4>
      </vt:variant>
      <vt:variant>
        <vt:i4>5</vt:i4>
      </vt:variant>
      <vt:variant>
        <vt:lpwstr>http://www.dfsa.ae/Pages/Complaints/Complaints.aspx</vt:lpwstr>
      </vt:variant>
      <vt:variant>
        <vt:lpwstr/>
      </vt:variant>
      <vt:variant>
        <vt:i4>327713</vt:i4>
      </vt:variant>
      <vt:variant>
        <vt:i4>1113</vt:i4>
      </vt:variant>
      <vt:variant>
        <vt:i4>0</vt:i4>
      </vt:variant>
      <vt:variant>
        <vt:i4>5</vt:i4>
      </vt:variant>
      <vt:variant>
        <vt:lpwstr>javascript:void(gwin=window.open('/dfsa/display/definitions.html?rbid=1547&amp;element_id=5323&amp;term=Group','glossary','location=no,scrollbars=yes,navigation=no,width=450,height=150'));gwin.focus();</vt:lpwstr>
      </vt:variant>
      <vt:variant>
        <vt:lpwstr/>
      </vt:variant>
      <vt:variant>
        <vt:i4>6750227</vt:i4>
      </vt:variant>
      <vt:variant>
        <vt:i4>1110</vt:i4>
      </vt:variant>
      <vt:variant>
        <vt:i4>0</vt:i4>
      </vt:variant>
      <vt:variant>
        <vt:i4>5</vt:i4>
      </vt:variant>
      <vt:variant>
        <vt:lpwstr>javascript:void(gwin=window.open('/dfsa/display/definitions.html?rbid=1547&amp;element_id=5323&amp;term=DFSA%2526%2523039%253Bs','glossary','location=no,scrollbars=yes,navigation=no,width=450,height=150'));gwin.focus();</vt:lpwstr>
      </vt:variant>
      <vt:variant>
        <vt:lpwstr/>
      </vt:variant>
      <vt:variant>
        <vt:i4>37</vt:i4>
      </vt:variant>
      <vt:variant>
        <vt:i4>1107</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37</vt:i4>
      </vt:variant>
      <vt:variant>
        <vt:i4>1104</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5111870</vt:i4>
      </vt:variant>
      <vt:variant>
        <vt:i4>1101</vt:i4>
      </vt:variant>
      <vt:variant>
        <vt:i4>0</vt:i4>
      </vt:variant>
      <vt:variant>
        <vt:i4>5</vt:i4>
      </vt:variant>
      <vt:variant>
        <vt:lpwstr>javascript:void(gwin=window.open('/dfsa/display/definitions.html?rbid=1547&amp;element_id=5323&amp;term=DFSA','glossary','location=no,scrollbars=yes,navigation=no,width=450,height=150'));gwin.focus();</vt:lpwstr>
      </vt:variant>
      <vt:variant>
        <vt:lpwstr/>
      </vt:variant>
      <vt:variant>
        <vt:i4>37</vt:i4>
      </vt:variant>
      <vt:variant>
        <vt:i4>1098</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327713</vt:i4>
      </vt:variant>
      <vt:variant>
        <vt:i4>1095</vt:i4>
      </vt:variant>
      <vt:variant>
        <vt:i4>0</vt:i4>
      </vt:variant>
      <vt:variant>
        <vt:i4>5</vt:i4>
      </vt:variant>
      <vt:variant>
        <vt:lpwstr>javascript:void(gwin=window.open('/dfsa/display/definitions.html?rbid=1547&amp;element_id=5323&amp;term=Group','glossary','location=no,scrollbars=yes,navigation=no,width=450,height=150'));gwin.focus();</vt:lpwstr>
      </vt:variant>
      <vt:variant>
        <vt:lpwstr/>
      </vt:variant>
      <vt:variant>
        <vt:i4>37</vt:i4>
      </vt:variant>
      <vt:variant>
        <vt:i4>1092</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5111870</vt:i4>
      </vt:variant>
      <vt:variant>
        <vt:i4>1089</vt:i4>
      </vt:variant>
      <vt:variant>
        <vt:i4>0</vt:i4>
      </vt:variant>
      <vt:variant>
        <vt:i4>5</vt:i4>
      </vt:variant>
      <vt:variant>
        <vt:lpwstr>javascript:void(gwin=window.open('/dfsa/display/definitions.html?rbid=1547&amp;element_id=5323&amp;term=DFSA','glossary','location=no,scrollbars=yes,navigation=no,width=450,height=150'));gwin.focus();</vt:lpwstr>
      </vt:variant>
      <vt:variant>
        <vt:lpwstr/>
      </vt:variant>
      <vt:variant>
        <vt:i4>327713</vt:i4>
      </vt:variant>
      <vt:variant>
        <vt:i4>1086</vt:i4>
      </vt:variant>
      <vt:variant>
        <vt:i4>0</vt:i4>
      </vt:variant>
      <vt:variant>
        <vt:i4>5</vt:i4>
      </vt:variant>
      <vt:variant>
        <vt:lpwstr>javascript:void(gwin=window.open('/dfsa/display/definitions.html?rbid=1547&amp;element_id=5323&amp;term=Group','glossary','location=no,scrollbars=yes,navigation=no,width=450,height=150'));gwin.focus();</vt:lpwstr>
      </vt:variant>
      <vt:variant>
        <vt:lpwstr/>
      </vt:variant>
      <vt:variant>
        <vt:i4>37</vt:i4>
      </vt:variant>
      <vt:variant>
        <vt:i4>1083</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5111870</vt:i4>
      </vt:variant>
      <vt:variant>
        <vt:i4>1080</vt:i4>
      </vt:variant>
      <vt:variant>
        <vt:i4>0</vt:i4>
      </vt:variant>
      <vt:variant>
        <vt:i4>5</vt:i4>
      </vt:variant>
      <vt:variant>
        <vt:lpwstr>javascript:void(gwin=window.open('/dfsa/display/definitions.html?rbid=1547&amp;element_id=5323&amp;term=DFSA','glossary','location=no,scrollbars=yes,navigation=no,width=450,height=150'));gwin.focus();</vt:lpwstr>
      </vt:variant>
      <vt:variant>
        <vt:lpwstr/>
      </vt:variant>
      <vt:variant>
        <vt:i4>7995463</vt:i4>
      </vt:variant>
      <vt:variant>
        <vt:i4>1077</vt:i4>
      </vt:variant>
      <vt:variant>
        <vt:i4>0</vt:i4>
      </vt:variant>
      <vt:variant>
        <vt:i4>5</vt:i4>
      </vt:variant>
      <vt:variant>
        <vt:lpwstr>javascript:void(gwin=window.open('/dfsa/display/definitions.html?rbid=1547&amp;element_id=5323&amp;term=Persons','glossary','location=no,scrollbars=yes,navigation=no,width=450,height=150'));gwin.focus();</vt:lpwstr>
      </vt:variant>
      <vt:variant>
        <vt:lpwstr/>
      </vt:variant>
      <vt:variant>
        <vt:i4>327713</vt:i4>
      </vt:variant>
      <vt:variant>
        <vt:i4>1074</vt:i4>
      </vt:variant>
      <vt:variant>
        <vt:i4>0</vt:i4>
      </vt:variant>
      <vt:variant>
        <vt:i4>5</vt:i4>
      </vt:variant>
      <vt:variant>
        <vt:lpwstr>javascript:void(gwin=window.open('/dfsa/display/definitions.html?rbid=1547&amp;element_id=5323&amp;term=Group','glossary','location=no,scrollbars=yes,navigation=no,width=450,height=150'));gwin.focus();</vt:lpwstr>
      </vt:variant>
      <vt:variant>
        <vt:lpwstr/>
      </vt:variant>
      <vt:variant>
        <vt:i4>37</vt:i4>
      </vt:variant>
      <vt:variant>
        <vt:i4>1071</vt:i4>
      </vt:variant>
      <vt:variant>
        <vt:i4>0</vt:i4>
      </vt:variant>
      <vt:variant>
        <vt:i4>5</vt:i4>
      </vt:variant>
      <vt:variant>
        <vt:lpwstr>javascript:void(gwin=window.open('/dfsa/display/definitions.html?rbid=1547&amp;element_id=5323&amp;term=Authorised%2BMarket%2BInstitution','glossary','location=no,scrollbars=yes,navigation=no,width=450,height=150'));gwin.focus();</vt:lpwstr>
      </vt:variant>
      <vt:variant>
        <vt:lpwstr/>
      </vt:variant>
      <vt:variant>
        <vt:i4>5111870</vt:i4>
      </vt:variant>
      <vt:variant>
        <vt:i4>1068</vt:i4>
      </vt:variant>
      <vt:variant>
        <vt:i4>0</vt:i4>
      </vt:variant>
      <vt:variant>
        <vt:i4>5</vt:i4>
      </vt:variant>
      <vt:variant>
        <vt:lpwstr>javascript:void(gwin=window.open('/dfsa/display/definitions.html?rbid=1547&amp;element_id=5323&amp;term=DFSA','glossary','location=no,scrollbars=yes,navigation=no,width=450,height=150'));gwin.focus();</vt:lpwstr>
      </vt:variant>
      <vt:variant>
        <vt:lpwstr/>
      </vt:variant>
      <vt:variant>
        <vt:i4>4522097</vt:i4>
      </vt:variant>
      <vt:variant>
        <vt:i4>1065</vt:i4>
      </vt:variant>
      <vt:variant>
        <vt:i4>0</vt:i4>
      </vt:variant>
      <vt:variant>
        <vt:i4>5</vt:i4>
      </vt:variant>
      <vt:variant>
        <vt:lpwstr>javascript:void(gwin=window.open('/dfsa/display/definitions.html?rbid=1547&amp;element_id=5323&amp;term=Official%2BList%2Bof%2BSecurities','glossary','location=no,scrollbars=yes,navigation=no,width=450,height=150'));gwin.focus();</vt:lpwstr>
      </vt:variant>
      <vt:variant>
        <vt:lpwstr/>
      </vt:variant>
      <vt:variant>
        <vt:i4>5373993</vt:i4>
      </vt:variant>
      <vt:variant>
        <vt:i4>1062</vt:i4>
      </vt:variant>
      <vt:variant>
        <vt:i4>0</vt:i4>
      </vt:variant>
      <vt:variant>
        <vt:i4>5</vt:i4>
      </vt:variant>
      <vt:variant>
        <vt:lpwstr>javascript:void(gwin=window.open('/dfsa/display/definitions.html?rbid=1547&amp;element_id=5323&amp;term=Exchange','glossary','location=no,scrollbars=yes,navigation=no,width=450,height=150'));gwin.focus();</vt:lpwstr>
      </vt:variant>
      <vt:variant>
        <vt:lpwstr/>
      </vt:variant>
      <vt:variant>
        <vt:i4>5111870</vt:i4>
      </vt:variant>
      <vt:variant>
        <vt:i4>1059</vt:i4>
      </vt:variant>
      <vt:variant>
        <vt:i4>0</vt:i4>
      </vt:variant>
      <vt:variant>
        <vt:i4>5</vt:i4>
      </vt:variant>
      <vt:variant>
        <vt:lpwstr>javascript:void(gwin=window.open('/dfsa/display/definitions.html?rbid=1547&amp;element_id=5323&amp;term=DFSA','glossary','location=no,scrollbars=yes,navigation=no,width=450,height=150'));gwin.focus();</vt:lpwstr>
      </vt:variant>
      <vt:variant>
        <vt:lpwstr/>
      </vt:variant>
      <vt:variant>
        <vt:i4>3407910</vt:i4>
      </vt:variant>
      <vt:variant>
        <vt:i4>1056</vt:i4>
      </vt:variant>
      <vt:variant>
        <vt:i4>0</vt:i4>
      </vt:variant>
      <vt:variant>
        <vt:i4>5</vt:i4>
      </vt:variant>
      <vt:variant>
        <vt:lpwstr>http://www.dfsa.ae/Pages/DFSALibrary/DFSAPublications/Publications.aspx</vt:lpwstr>
      </vt:variant>
      <vt:variant>
        <vt:lpwstr/>
      </vt:variant>
      <vt:variant>
        <vt:i4>4915314</vt:i4>
      </vt:variant>
      <vt:variant>
        <vt:i4>1053</vt:i4>
      </vt:variant>
      <vt:variant>
        <vt:i4>0</vt:i4>
      </vt:variant>
      <vt:variant>
        <vt:i4>5</vt:i4>
      </vt:variant>
      <vt:variant>
        <vt:lpwstr>mailto:info@dfsa.ae</vt:lpwstr>
      </vt:variant>
      <vt:variant>
        <vt:lpwstr/>
      </vt:variant>
      <vt:variant>
        <vt:i4>1835065</vt:i4>
      </vt:variant>
      <vt:variant>
        <vt:i4>1046</vt:i4>
      </vt:variant>
      <vt:variant>
        <vt:i4>0</vt:i4>
      </vt:variant>
      <vt:variant>
        <vt:i4>5</vt:i4>
      </vt:variant>
      <vt:variant>
        <vt:lpwstr/>
      </vt:variant>
      <vt:variant>
        <vt:lpwstr>_Toc342917917</vt:lpwstr>
      </vt:variant>
      <vt:variant>
        <vt:i4>1835065</vt:i4>
      </vt:variant>
      <vt:variant>
        <vt:i4>1040</vt:i4>
      </vt:variant>
      <vt:variant>
        <vt:i4>0</vt:i4>
      </vt:variant>
      <vt:variant>
        <vt:i4>5</vt:i4>
      </vt:variant>
      <vt:variant>
        <vt:lpwstr/>
      </vt:variant>
      <vt:variant>
        <vt:lpwstr>_Toc342917916</vt:lpwstr>
      </vt:variant>
      <vt:variant>
        <vt:i4>1835065</vt:i4>
      </vt:variant>
      <vt:variant>
        <vt:i4>1034</vt:i4>
      </vt:variant>
      <vt:variant>
        <vt:i4>0</vt:i4>
      </vt:variant>
      <vt:variant>
        <vt:i4>5</vt:i4>
      </vt:variant>
      <vt:variant>
        <vt:lpwstr/>
      </vt:variant>
      <vt:variant>
        <vt:lpwstr>_Toc342917915</vt:lpwstr>
      </vt:variant>
      <vt:variant>
        <vt:i4>1835065</vt:i4>
      </vt:variant>
      <vt:variant>
        <vt:i4>1028</vt:i4>
      </vt:variant>
      <vt:variant>
        <vt:i4>0</vt:i4>
      </vt:variant>
      <vt:variant>
        <vt:i4>5</vt:i4>
      </vt:variant>
      <vt:variant>
        <vt:lpwstr/>
      </vt:variant>
      <vt:variant>
        <vt:lpwstr>_Toc342917914</vt:lpwstr>
      </vt:variant>
      <vt:variant>
        <vt:i4>1835065</vt:i4>
      </vt:variant>
      <vt:variant>
        <vt:i4>1022</vt:i4>
      </vt:variant>
      <vt:variant>
        <vt:i4>0</vt:i4>
      </vt:variant>
      <vt:variant>
        <vt:i4>5</vt:i4>
      </vt:variant>
      <vt:variant>
        <vt:lpwstr/>
      </vt:variant>
      <vt:variant>
        <vt:lpwstr>_Toc342917913</vt:lpwstr>
      </vt:variant>
      <vt:variant>
        <vt:i4>1835065</vt:i4>
      </vt:variant>
      <vt:variant>
        <vt:i4>1016</vt:i4>
      </vt:variant>
      <vt:variant>
        <vt:i4>0</vt:i4>
      </vt:variant>
      <vt:variant>
        <vt:i4>5</vt:i4>
      </vt:variant>
      <vt:variant>
        <vt:lpwstr/>
      </vt:variant>
      <vt:variant>
        <vt:lpwstr>_Toc342917912</vt:lpwstr>
      </vt:variant>
      <vt:variant>
        <vt:i4>1835065</vt:i4>
      </vt:variant>
      <vt:variant>
        <vt:i4>1010</vt:i4>
      </vt:variant>
      <vt:variant>
        <vt:i4>0</vt:i4>
      </vt:variant>
      <vt:variant>
        <vt:i4>5</vt:i4>
      </vt:variant>
      <vt:variant>
        <vt:lpwstr/>
      </vt:variant>
      <vt:variant>
        <vt:lpwstr>_Toc342917911</vt:lpwstr>
      </vt:variant>
      <vt:variant>
        <vt:i4>1835065</vt:i4>
      </vt:variant>
      <vt:variant>
        <vt:i4>1004</vt:i4>
      </vt:variant>
      <vt:variant>
        <vt:i4>0</vt:i4>
      </vt:variant>
      <vt:variant>
        <vt:i4>5</vt:i4>
      </vt:variant>
      <vt:variant>
        <vt:lpwstr/>
      </vt:variant>
      <vt:variant>
        <vt:lpwstr>_Toc342917910</vt:lpwstr>
      </vt:variant>
      <vt:variant>
        <vt:i4>1900601</vt:i4>
      </vt:variant>
      <vt:variant>
        <vt:i4>998</vt:i4>
      </vt:variant>
      <vt:variant>
        <vt:i4>0</vt:i4>
      </vt:variant>
      <vt:variant>
        <vt:i4>5</vt:i4>
      </vt:variant>
      <vt:variant>
        <vt:lpwstr/>
      </vt:variant>
      <vt:variant>
        <vt:lpwstr>_Toc342917909</vt:lpwstr>
      </vt:variant>
      <vt:variant>
        <vt:i4>1900601</vt:i4>
      </vt:variant>
      <vt:variant>
        <vt:i4>992</vt:i4>
      </vt:variant>
      <vt:variant>
        <vt:i4>0</vt:i4>
      </vt:variant>
      <vt:variant>
        <vt:i4>5</vt:i4>
      </vt:variant>
      <vt:variant>
        <vt:lpwstr/>
      </vt:variant>
      <vt:variant>
        <vt:lpwstr>_Toc342917908</vt:lpwstr>
      </vt:variant>
      <vt:variant>
        <vt:i4>1900601</vt:i4>
      </vt:variant>
      <vt:variant>
        <vt:i4>986</vt:i4>
      </vt:variant>
      <vt:variant>
        <vt:i4>0</vt:i4>
      </vt:variant>
      <vt:variant>
        <vt:i4>5</vt:i4>
      </vt:variant>
      <vt:variant>
        <vt:lpwstr/>
      </vt:variant>
      <vt:variant>
        <vt:lpwstr>_Toc342917907</vt:lpwstr>
      </vt:variant>
      <vt:variant>
        <vt:i4>1900601</vt:i4>
      </vt:variant>
      <vt:variant>
        <vt:i4>980</vt:i4>
      </vt:variant>
      <vt:variant>
        <vt:i4>0</vt:i4>
      </vt:variant>
      <vt:variant>
        <vt:i4>5</vt:i4>
      </vt:variant>
      <vt:variant>
        <vt:lpwstr/>
      </vt:variant>
      <vt:variant>
        <vt:lpwstr>_Toc342917906</vt:lpwstr>
      </vt:variant>
      <vt:variant>
        <vt:i4>1900601</vt:i4>
      </vt:variant>
      <vt:variant>
        <vt:i4>974</vt:i4>
      </vt:variant>
      <vt:variant>
        <vt:i4>0</vt:i4>
      </vt:variant>
      <vt:variant>
        <vt:i4>5</vt:i4>
      </vt:variant>
      <vt:variant>
        <vt:lpwstr/>
      </vt:variant>
      <vt:variant>
        <vt:lpwstr>_Toc342917905</vt:lpwstr>
      </vt:variant>
      <vt:variant>
        <vt:i4>1900601</vt:i4>
      </vt:variant>
      <vt:variant>
        <vt:i4>968</vt:i4>
      </vt:variant>
      <vt:variant>
        <vt:i4>0</vt:i4>
      </vt:variant>
      <vt:variant>
        <vt:i4>5</vt:i4>
      </vt:variant>
      <vt:variant>
        <vt:lpwstr/>
      </vt:variant>
      <vt:variant>
        <vt:lpwstr>_Toc342917904</vt:lpwstr>
      </vt:variant>
      <vt:variant>
        <vt:i4>1900601</vt:i4>
      </vt:variant>
      <vt:variant>
        <vt:i4>962</vt:i4>
      </vt:variant>
      <vt:variant>
        <vt:i4>0</vt:i4>
      </vt:variant>
      <vt:variant>
        <vt:i4>5</vt:i4>
      </vt:variant>
      <vt:variant>
        <vt:lpwstr/>
      </vt:variant>
      <vt:variant>
        <vt:lpwstr>_Toc342917903</vt:lpwstr>
      </vt:variant>
      <vt:variant>
        <vt:i4>1900601</vt:i4>
      </vt:variant>
      <vt:variant>
        <vt:i4>956</vt:i4>
      </vt:variant>
      <vt:variant>
        <vt:i4>0</vt:i4>
      </vt:variant>
      <vt:variant>
        <vt:i4>5</vt:i4>
      </vt:variant>
      <vt:variant>
        <vt:lpwstr/>
      </vt:variant>
      <vt:variant>
        <vt:lpwstr>_Toc342917902</vt:lpwstr>
      </vt:variant>
      <vt:variant>
        <vt:i4>1900601</vt:i4>
      </vt:variant>
      <vt:variant>
        <vt:i4>950</vt:i4>
      </vt:variant>
      <vt:variant>
        <vt:i4>0</vt:i4>
      </vt:variant>
      <vt:variant>
        <vt:i4>5</vt:i4>
      </vt:variant>
      <vt:variant>
        <vt:lpwstr/>
      </vt:variant>
      <vt:variant>
        <vt:lpwstr>_Toc342917901</vt:lpwstr>
      </vt:variant>
      <vt:variant>
        <vt:i4>1900601</vt:i4>
      </vt:variant>
      <vt:variant>
        <vt:i4>944</vt:i4>
      </vt:variant>
      <vt:variant>
        <vt:i4>0</vt:i4>
      </vt:variant>
      <vt:variant>
        <vt:i4>5</vt:i4>
      </vt:variant>
      <vt:variant>
        <vt:lpwstr/>
      </vt:variant>
      <vt:variant>
        <vt:lpwstr>_Toc342917900</vt:lpwstr>
      </vt:variant>
      <vt:variant>
        <vt:i4>1310776</vt:i4>
      </vt:variant>
      <vt:variant>
        <vt:i4>938</vt:i4>
      </vt:variant>
      <vt:variant>
        <vt:i4>0</vt:i4>
      </vt:variant>
      <vt:variant>
        <vt:i4>5</vt:i4>
      </vt:variant>
      <vt:variant>
        <vt:lpwstr/>
      </vt:variant>
      <vt:variant>
        <vt:lpwstr>_Toc342917899</vt:lpwstr>
      </vt:variant>
      <vt:variant>
        <vt:i4>1310776</vt:i4>
      </vt:variant>
      <vt:variant>
        <vt:i4>932</vt:i4>
      </vt:variant>
      <vt:variant>
        <vt:i4>0</vt:i4>
      </vt:variant>
      <vt:variant>
        <vt:i4>5</vt:i4>
      </vt:variant>
      <vt:variant>
        <vt:lpwstr/>
      </vt:variant>
      <vt:variant>
        <vt:lpwstr>_Toc342917898</vt:lpwstr>
      </vt:variant>
      <vt:variant>
        <vt:i4>1310776</vt:i4>
      </vt:variant>
      <vt:variant>
        <vt:i4>926</vt:i4>
      </vt:variant>
      <vt:variant>
        <vt:i4>0</vt:i4>
      </vt:variant>
      <vt:variant>
        <vt:i4>5</vt:i4>
      </vt:variant>
      <vt:variant>
        <vt:lpwstr/>
      </vt:variant>
      <vt:variant>
        <vt:lpwstr>_Toc342917897</vt:lpwstr>
      </vt:variant>
      <vt:variant>
        <vt:i4>1310776</vt:i4>
      </vt:variant>
      <vt:variant>
        <vt:i4>920</vt:i4>
      </vt:variant>
      <vt:variant>
        <vt:i4>0</vt:i4>
      </vt:variant>
      <vt:variant>
        <vt:i4>5</vt:i4>
      </vt:variant>
      <vt:variant>
        <vt:lpwstr/>
      </vt:variant>
      <vt:variant>
        <vt:lpwstr>_Toc342917896</vt:lpwstr>
      </vt:variant>
      <vt:variant>
        <vt:i4>1310776</vt:i4>
      </vt:variant>
      <vt:variant>
        <vt:i4>914</vt:i4>
      </vt:variant>
      <vt:variant>
        <vt:i4>0</vt:i4>
      </vt:variant>
      <vt:variant>
        <vt:i4>5</vt:i4>
      </vt:variant>
      <vt:variant>
        <vt:lpwstr/>
      </vt:variant>
      <vt:variant>
        <vt:lpwstr>_Toc342917895</vt:lpwstr>
      </vt:variant>
      <vt:variant>
        <vt:i4>1310776</vt:i4>
      </vt:variant>
      <vt:variant>
        <vt:i4>908</vt:i4>
      </vt:variant>
      <vt:variant>
        <vt:i4>0</vt:i4>
      </vt:variant>
      <vt:variant>
        <vt:i4>5</vt:i4>
      </vt:variant>
      <vt:variant>
        <vt:lpwstr/>
      </vt:variant>
      <vt:variant>
        <vt:lpwstr>_Toc342917894</vt:lpwstr>
      </vt:variant>
      <vt:variant>
        <vt:i4>1310776</vt:i4>
      </vt:variant>
      <vt:variant>
        <vt:i4>902</vt:i4>
      </vt:variant>
      <vt:variant>
        <vt:i4>0</vt:i4>
      </vt:variant>
      <vt:variant>
        <vt:i4>5</vt:i4>
      </vt:variant>
      <vt:variant>
        <vt:lpwstr/>
      </vt:variant>
      <vt:variant>
        <vt:lpwstr>_Toc342917893</vt:lpwstr>
      </vt:variant>
      <vt:variant>
        <vt:i4>1310776</vt:i4>
      </vt:variant>
      <vt:variant>
        <vt:i4>896</vt:i4>
      </vt:variant>
      <vt:variant>
        <vt:i4>0</vt:i4>
      </vt:variant>
      <vt:variant>
        <vt:i4>5</vt:i4>
      </vt:variant>
      <vt:variant>
        <vt:lpwstr/>
      </vt:variant>
      <vt:variant>
        <vt:lpwstr>_Toc342917892</vt:lpwstr>
      </vt:variant>
      <vt:variant>
        <vt:i4>1310776</vt:i4>
      </vt:variant>
      <vt:variant>
        <vt:i4>890</vt:i4>
      </vt:variant>
      <vt:variant>
        <vt:i4>0</vt:i4>
      </vt:variant>
      <vt:variant>
        <vt:i4>5</vt:i4>
      </vt:variant>
      <vt:variant>
        <vt:lpwstr/>
      </vt:variant>
      <vt:variant>
        <vt:lpwstr>_Toc342917891</vt:lpwstr>
      </vt:variant>
      <vt:variant>
        <vt:i4>1310776</vt:i4>
      </vt:variant>
      <vt:variant>
        <vt:i4>884</vt:i4>
      </vt:variant>
      <vt:variant>
        <vt:i4>0</vt:i4>
      </vt:variant>
      <vt:variant>
        <vt:i4>5</vt:i4>
      </vt:variant>
      <vt:variant>
        <vt:lpwstr/>
      </vt:variant>
      <vt:variant>
        <vt:lpwstr>_Toc342917890</vt:lpwstr>
      </vt:variant>
      <vt:variant>
        <vt:i4>1376312</vt:i4>
      </vt:variant>
      <vt:variant>
        <vt:i4>878</vt:i4>
      </vt:variant>
      <vt:variant>
        <vt:i4>0</vt:i4>
      </vt:variant>
      <vt:variant>
        <vt:i4>5</vt:i4>
      </vt:variant>
      <vt:variant>
        <vt:lpwstr/>
      </vt:variant>
      <vt:variant>
        <vt:lpwstr>_Toc342917881</vt:lpwstr>
      </vt:variant>
      <vt:variant>
        <vt:i4>1703992</vt:i4>
      </vt:variant>
      <vt:variant>
        <vt:i4>872</vt:i4>
      </vt:variant>
      <vt:variant>
        <vt:i4>0</vt:i4>
      </vt:variant>
      <vt:variant>
        <vt:i4>5</vt:i4>
      </vt:variant>
      <vt:variant>
        <vt:lpwstr/>
      </vt:variant>
      <vt:variant>
        <vt:lpwstr>_Toc342917873</vt:lpwstr>
      </vt:variant>
      <vt:variant>
        <vt:i4>1703992</vt:i4>
      </vt:variant>
      <vt:variant>
        <vt:i4>866</vt:i4>
      </vt:variant>
      <vt:variant>
        <vt:i4>0</vt:i4>
      </vt:variant>
      <vt:variant>
        <vt:i4>5</vt:i4>
      </vt:variant>
      <vt:variant>
        <vt:lpwstr/>
      </vt:variant>
      <vt:variant>
        <vt:lpwstr>_Toc342917872</vt:lpwstr>
      </vt:variant>
      <vt:variant>
        <vt:i4>1703992</vt:i4>
      </vt:variant>
      <vt:variant>
        <vt:i4>860</vt:i4>
      </vt:variant>
      <vt:variant>
        <vt:i4>0</vt:i4>
      </vt:variant>
      <vt:variant>
        <vt:i4>5</vt:i4>
      </vt:variant>
      <vt:variant>
        <vt:lpwstr/>
      </vt:variant>
      <vt:variant>
        <vt:lpwstr>_Toc342917870</vt:lpwstr>
      </vt:variant>
      <vt:variant>
        <vt:i4>1769528</vt:i4>
      </vt:variant>
      <vt:variant>
        <vt:i4>854</vt:i4>
      </vt:variant>
      <vt:variant>
        <vt:i4>0</vt:i4>
      </vt:variant>
      <vt:variant>
        <vt:i4>5</vt:i4>
      </vt:variant>
      <vt:variant>
        <vt:lpwstr/>
      </vt:variant>
      <vt:variant>
        <vt:lpwstr>_Toc342917865</vt:lpwstr>
      </vt:variant>
      <vt:variant>
        <vt:i4>1769528</vt:i4>
      </vt:variant>
      <vt:variant>
        <vt:i4>848</vt:i4>
      </vt:variant>
      <vt:variant>
        <vt:i4>0</vt:i4>
      </vt:variant>
      <vt:variant>
        <vt:i4>5</vt:i4>
      </vt:variant>
      <vt:variant>
        <vt:lpwstr/>
      </vt:variant>
      <vt:variant>
        <vt:lpwstr>_Toc342917861</vt:lpwstr>
      </vt:variant>
      <vt:variant>
        <vt:i4>1572920</vt:i4>
      </vt:variant>
      <vt:variant>
        <vt:i4>842</vt:i4>
      </vt:variant>
      <vt:variant>
        <vt:i4>0</vt:i4>
      </vt:variant>
      <vt:variant>
        <vt:i4>5</vt:i4>
      </vt:variant>
      <vt:variant>
        <vt:lpwstr/>
      </vt:variant>
      <vt:variant>
        <vt:lpwstr>_Toc342917858</vt:lpwstr>
      </vt:variant>
      <vt:variant>
        <vt:i4>1572920</vt:i4>
      </vt:variant>
      <vt:variant>
        <vt:i4>836</vt:i4>
      </vt:variant>
      <vt:variant>
        <vt:i4>0</vt:i4>
      </vt:variant>
      <vt:variant>
        <vt:i4>5</vt:i4>
      </vt:variant>
      <vt:variant>
        <vt:lpwstr/>
      </vt:variant>
      <vt:variant>
        <vt:lpwstr>_Toc342917856</vt:lpwstr>
      </vt:variant>
      <vt:variant>
        <vt:i4>1572920</vt:i4>
      </vt:variant>
      <vt:variant>
        <vt:i4>830</vt:i4>
      </vt:variant>
      <vt:variant>
        <vt:i4>0</vt:i4>
      </vt:variant>
      <vt:variant>
        <vt:i4>5</vt:i4>
      </vt:variant>
      <vt:variant>
        <vt:lpwstr/>
      </vt:variant>
      <vt:variant>
        <vt:lpwstr>_Toc342917853</vt:lpwstr>
      </vt:variant>
      <vt:variant>
        <vt:i4>1638456</vt:i4>
      </vt:variant>
      <vt:variant>
        <vt:i4>824</vt:i4>
      </vt:variant>
      <vt:variant>
        <vt:i4>0</vt:i4>
      </vt:variant>
      <vt:variant>
        <vt:i4>5</vt:i4>
      </vt:variant>
      <vt:variant>
        <vt:lpwstr/>
      </vt:variant>
      <vt:variant>
        <vt:lpwstr>_Toc342917842</vt:lpwstr>
      </vt:variant>
      <vt:variant>
        <vt:i4>1638456</vt:i4>
      </vt:variant>
      <vt:variant>
        <vt:i4>818</vt:i4>
      </vt:variant>
      <vt:variant>
        <vt:i4>0</vt:i4>
      </vt:variant>
      <vt:variant>
        <vt:i4>5</vt:i4>
      </vt:variant>
      <vt:variant>
        <vt:lpwstr/>
      </vt:variant>
      <vt:variant>
        <vt:lpwstr>_Toc342917840</vt:lpwstr>
      </vt:variant>
      <vt:variant>
        <vt:i4>1966136</vt:i4>
      </vt:variant>
      <vt:variant>
        <vt:i4>812</vt:i4>
      </vt:variant>
      <vt:variant>
        <vt:i4>0</vt:i4>
      </vt:variant>
      <vt:variant>
        <vt:i4>5</vt:i4>
      </vt:variant>
      <vt:variant>
        <vt:lpwstr/>
      </vt:variant>
      <vt:variant>
        <vt:lpwstr>_Toc342917830</vt:lpwstr>
      </vt:variant>
      <vt:variant>
        <vt:i4>2031672</vt:i4>
      </vt:variant>
      <vt:variant>
        <vt:i4>806</vt:i4>
      </vt:variant>
      <vt:variant>
        <vt:i4>0</vt:i4>
      </vt:variant>
      <vt:variant>
        <vt:i4>5</vt:i4>
      </vt:variant>
      <vt:variant>
        <vt:lpwstr/>
      </vt:variant>
      <vt:variant>
        <vt:lpwstr>_Toc342917824</vt:lpwstr>
      </vt:variant>
      <vt:variant>
        <vt:i4>2031672</vt:i4>
      </vt:variant>
      <vt:variant>
        <vt:i4>800</vt:i4>
      </vt:variant>
      <vt:variant>
        <vt:i4>0</vt:i4>
      </vt:variant>
      <vt:variant>
        <vt:i4>5</vt:i4>
      </vt:variant>
      <vt:variant>
        <vt:lpwstr/>
      </vt:variant>
      <vt:variant>
        <vt:lpwstr>_Toc342917820</vt:lpwstr>
      </vt:variant>
      <vt:variant>
        <vt:i4>1835064</vt:i4>
      </vt:variant>
      <vt:variant>
        <vt:i4>794</vt:i4>
      </vt:variant>
      <vt:variant>
        <vt:i4>0</vt:i4>
      </vt:variant>
      <vt:variant>
        <vt:i4>5</vt:i4>
      </vt:variant>
      <vt:variant>
        <vt:lpwstr/>
      </vt:variant>
      <vt:variant>
        <vt:lpwstr>_Toc342917816</vt:lpwstr>
      </vt:variant>
      <vt:variant>
        <vt:i4>1835064</vt:i4>
      </vt:variant>
      <vt:variant>
        <vt:i4>788</vt:i4>
      </vt:variant>
      <vt:variant>
        <vt:i4>0</vt:i4>
      </vt:variant>
      <vt:variant>
        <vt:i4>5</vt:i4>
      </vt:variant>
      <vt:variant>
        <vt:lpwstr/>
      </vt:variant>
      <vt:variant>
        <vt:lpwstr>_Toc342917813</vt:lpwstr>
      </vt:variant>
      <vt:variant>
        <vt:i4>1900600</vt:i4>
      </vt:variant>
      <vt:variant>
        <vt:i4>782</vt:i4>
      </vt:variant>
      <vt:variant>
        <vt:i4>0</vt:i4>
      </vt:variant>
      <vt:variant>
        <vt:i4>5</vt:i4>
      </vt:variant>
      <vt:variant>
        <vt:lpwstr/>
      </vt:variant>
      <vt:variant>
        <vt:lpwstr>_Toc342917807</vt:lpwstr>
      </vt:variant>
      <vt:variant>
        <vt:i4>1900600</vt:i4>
      </vt:variant>
      <vt:variant>
        <vt:i4>776</vt:i4>
      </vt:variant>
      <vt:variant>
        <vt:i4>0</vt:i4>
      </vt:variant>
      <vt:variant>
        <vt:i4>5</vt:i4>
      </vt:variant>
      <vt:variant>
        <vt:lpwstr/>
      </vt:variant>
      <vt:variant>
        <vt:lpwstr>_Toc342917804</vt:lpwstr>
      </vt:variant>
      <vt:variant>
        <vt:i4>1310775</vt:i4>
      </vt:variant>
      <vt:variant>
        <vt:i4>770</vt:i4>
      </vt:variant>
      <vt:variant>
        <vt:i4>0</vt:i4>
      </vt:variant>
      <vt:variant>
        <vt:i4>5</vt:i4>
      </vt:variant>
      <vt:variant>
        <vt:lpwstr/>
      </vt:variant>
      <vt:variant>
        <vt:lpwstr>_Toc342917794</vt:lpwstr>
      </vt:variant>
      <vt:variant>
        <vt:i4>1310775</vt:i4>
      </vt:variant>
      <vt:variant>
        <vt:i4>764</vt:i4>
      </vt:variant>
      <vt:variant>
        <vt:i4>0</vt:i4>
      </vt:variant>
      <vt:variant>
        <vt:i4>5</vt:i4>
      </vt:variant>
      <vt:variant>
        <vt:lpwstr/>
      </vt:variant>
      <vt:variant>
        <vt:lpwstr>_Toc342917790</vt:lpwstr>
      </vt:variant>
      <vt:variant>
        <vt:i4>1376311</vt:i4>
      </vt:variant>
      <vt:variant>
        <vt:i4>758</vt:i4>
      </vt:variant>
      <vt:variant>
        <vt:i4>0</vt:i4>
      </vt:variant>
      <vt:variant>
        <vt:i4>5</vt:i4>
      </vt:variant>
      <vt:variant>
        <vt:lpwstr/>
      </vt:variant>
      <vt:variant>
        <vt:lpwstr>_Toc342917783</vt:lpwstr>
      </vt:variant>
      <vt:variant>
        <vt:i4>1703991</vt:i4>
      </vt:variant>
      <vt:variant>
        <vt:i4>752</vt:i4>
      </vt:variant>
      <vt:variant>
        <vt:i4>0</vt:i4>
      </vt:variant>
      <vt:variant>
        <vt:i4>5</vt:i4>
      </vt:variant>
      <vt:variant>
        <vt:lpwstr/>
      </vt:variant>
      <vt:variant>
        <vt:lpwstr>_Toc342917775</vt:lpwstr>
      </vt:variant>
      <vt:variant>
        <vt:i4>1769527</vt:i4>
      </vt:variant>
      <vt:variant>
        <vt:i4>746</vt:i4>
      </vt:variant>
      <vt:variant>
        <vt:i4>0</vt:i4>
      </vt:variant>
      <vt:variant>
        <vt:i4>5</vt:i4>
      </vt:variant>
      <vt:variant>
        <vt:lpwstr/>
      </vt:variant>
      <vt:variant>
        <vt:lpwstr>_Toc342917768</vt:lpwstr>
      </vt:variant>
      <vt:variant>
        <vt:i4>1769527</vt:i4>
      </vt:variant>
      <vt:variant>
        <vt:i4>740</vt:i4>
      </vt:variant>
      <vt:variant>
        <vt:i4>0</vt:i4>
      </vt:variant>
      <vt:variant>
        <vt:i4>5</vt:i4>
      </vt:variant>
      <vt:variant>
        <vt:lpwstr/>
      </vt:variant>
      <vt:variant>
        <vt:lpwstr>_Toc342917760</vt:lpwstr>
      </vt:variant>
      <vt:variant>
        <vt:i4>1572919</vt:i4>
      </vt:variant>
      <vt:variant>
        <vt:i4>734</vt:i4>
      </vt:variant>
      <vt:variant>
        <vt:i4>0</vt:i4>
      </vt:variant>
      <vt:variant>
        <vt:i4>5</vt:i4>
      </vt:variant>
      <vt:variant>
        <vt:lpwstr/>
      </vt:variant>
      <vt:variant>
        <vt:lpwstr>_Toc342917759</vt:lpwstr>
      </vt:variant>
      <vt:variant>
        <vt:i4>1572919</vt:i4>
      </vt:variant>
      <vt:variant>
        <vt:i4>728</vt:i4>
      </vt:variant>
      <vt:variant>
        <vt:i4>0</vt:i4>
      </vt:variant>
      <vt:variant>
        <vt:i4>5</vt:i4>
      </vt:variant>
      <vt:variant>
        <vt:lpwstr/>
      </vt:variant>
      <vt:variant>
        <vt:lpwstr>_Toc342917758</vt:lpwstr>
      </vt:variant>
      <vt:variant>
        <vt:i4>1572919</vt:i4>
      </vt:variant>
      <vt:variant>
        <vt:i4>722</vt:i4>
      </vt:variant>
      <vt:variant>
        <vt:i4>0</vt:i4>
      </vt:variant>
      <vt:variant>
        <vt:i4>5</vt:i4>
      </vt:variant>
      <vt:variant>
        <vt:lpwstr/>
      </vt:variant>
      <vt:variant>
        <vt:lpwstr>_Toc342917757</vt:lpwstr>
      </vt:variant>
      <vt:variant>
        <vt:i4>1572919</vt:i4>
      </vt:variant>
      <vt:variant>
        <vt:i4>716</vt:i4>
      </vt:variant>
      <vt:variant>
        <vt:i4>0</vt:i4>
      </vt:variant>
      <vt:variant>
        <vt:i4>5</vt:i4>
      </vt:variant>
      <vt:variant>
        <vt:lpwstr/>
      </vt:variant>
      <vt:variant>
        <vt:lpwstr>_Toc342917756</vt:lpwstr>
      </vt:variant>
      <vt:variant>
        <vt:i4>1572919</vt:i4>
      </vt:variant>
      <vt:variant>
        <vt:i4>710</vt:i4>
      </vt:variant>
      <vt:variant>
        <vt:i4>0</vt:i4>
      </vt:variant>
      <vt:variant>
        <vt:i4>5</vt:i4>
      </vt:variant>
      <vt:variant>
        <vt:lpwstr/>
      </vt:variant>
      <vt:variant>
        <vt:lpwstr>_Toc342917755</vt:lpwstr>
      </vt:variant>
      <vt:variant>
        <vt:i4>1572919</vt:i4>
      </vt:variant>
      <vt:variant>
        <vt:i4>704</vt:i4>
      </vt:variant>
      <vt:variant>
        <vt:i4>0</vt:i4>
      </vt:variant>
      <vt:variant>
        <vt:i4>5</vt:i4>
      </vt:variant>
      <vt:variant>
        <vt:lpwstr/>
      </vt:variant>
      <vt:variant>
        <vt:lpwstr>_Toc342917754</vt:lpwstr>
      </vt:variant>
      <vt:variant>
        <vt:i4>1572919</vt:i4>
      </vt:variant>
      <vt:variant>
        <vt:i4>698</vt:i4>
      </vt:variant>
      <vt:variant>
        <vt:i4>0</vt:i4>
      </vt:variant>
      <vt:variant>
        <vt:i4>5</vt:i4>
      </vt:variant>
      <vt:variant>
        <vt:lpwstr/>
      </vt:variant>
      <vt:variant>
        <vt:lpwstr>_Toc342917753</vt:lpwstr>
      </vt:variant>
      <vt:variant>
        <vt:i4>1572919</vt:i4>
      </vt:variant>
      <vt:variant>
        <vt:i4>692</vt:i4>
      </vt:variant>
      <vt:variant>
        <vt:i4>0</vt:i4>
      </vt:variant>
      <vt:variant>
        <vt:i4>5</vt:i4>
      </vt:variant>
      <vt:variant>
        <vt:lpwstr/>
      </vt:variant>
      <vt:variant>
        <vt:lpwstr>_Toc342917752</vt:lpwstr>
      </vt:variant>
      <vt:variant>
        <vt:i4>1572919</vt:i4>
      </vt:variant>
      <vt:variant>
        <vt:i4>686</vt:i4>
      </vt:variant>
      <vt:variant>
        <vt:i4>0</vt:i4>
      </vt:variant>
      <vt:variant>
        <vt:i4>5</vt:i4>
      </vt:variant>
      <vt:variant>
        <vt:lpwstr/>
      </vt:variant>
      <vt:variant>
        <vt:lpwstr>_Toc342917751</vt:lpwstr>
      </vt:variant>
      <vt:variant>
        <vt:i4>1572919</vt:i4>
      </vt:variant>
      <vt:variant>
        <vt:i4>680</vt:i4>
      </vt:variant>
      <vt:variant>
        <vt:i4>0</vt:i4>
      </vt:variant>
      <vt:variant>
        <vt:i4>5</vt:i4>
      </vt:variant>
      <vt:variant>
        <vt:lpwstr/>
      </vt:variant>
      <vt:variant>
        <vt:lpwstr>_Toc342917750</vt:lpwstr>
      </vt:variant>
      <vt:variant>
        <vt:i4>1638455</vt:i4>
      </vt:variant>
      <vt:variant>
        <vt:i4>674</vt:i4>
      </vt:variant>
      <vt:variant>
        <vt:i4>0</vt:i4>
      </vt:variant>
      <vt:variant>
        <vt:i4>5</vt:i4>
      </vt:variant>
      <vt:variant>
        <vt:lpwstr/>
      </vt:variant>
      <vt:variant>
        <vt:lpwstr>_Toc342917749</vt:lpwstr>
      </vt:variant>
      <vt:variant>
        <vt:i4>1638455</vt:i4>
      </vt:variant>
      <vt:variant>
        <vt:i4>668</vt:i4>
      </vt:variant>
      <vt:variant>
        <vt:i4>0</vt:i4>
      </vt:variant>
      <vt:variant>
        <vt:i4>5</vt:i4>
      </vt:variant>
      <vt:variant>
        <vt:lpwstr/>
      </vt:variant>
      <vt:variant>
        <vt:lpwstr>_Toc342917748</vt:lpwstr>
      </vt:variant>
      <vt:variant>
        <vt:i4>1638455</vt:i4>
      </vt:variant>
      <vt:variant>
        <vt:i4>662</vt:i4>
      </vt:variant>
      <vt:variant>
        <vt:i4>0</vt:i4>
      </vt:variant>
      <vt:variant>
        <vt:i4>5</vt:i4>
      </vt:variant>
      <vt:variant>
        <vt:lpwstr/>
      </vt:variant>
      <vt:variant>
        <vt:lpwstr>_Toc342917747</vt:lpwstr>
      </vt:variant>
      <vt:variant>
        <vt:i4>1638455</vt:i4>
      </vt:variant>
      <vt:variant>
        <vt:i4>656</vt:i4>
      </vt:variant>
      <vt:variant>
        <vt:i4>0</vt:i4>
      </vt:variant>
      <vt:variant>
        <vt:i4>5</vt:i4>
      </vt:variant>
      <vt:variant>
        <vt:lpwstr/>
      </vt:variant>
      <vt:variant>
        <vt:lpwstr>_Toc342917746</vt:lpwstr>
      </vt:variant>
      <vt:variant>
        <vt:i4>1638455</vt:i4>
      </vt:variant>
      <vt:variant>
        <vt:i4>650</vt:i4>
      </vt:variant>
      <vt:variant>
        <vt:i4>0</vt:i4>
      </vt:variant>
      <vt:variant>
        <vt:i4>5</vt:i4>
      </vt:variant>
      <vt:variant>
        <vt:lpwstr/>
      </vt:variant>
      <vt:variant>
        <vt:lpwstr>_Toc342917744</vt:lpwstr>
      </vt:variant>
      <vt:variant>
        <vt:i4>1638455</vt:i4>
      </vt:variant>
      <vt:variant>
        <vt:i4>644</vt:i4>
      </vt:variant>
      <vt:variant>
        <vt:i4>0</vt:i4>
      </vt:variant>
      <vt:variant>
        <vt:i4>5</vt:i4>
      </vt:variant>
      <vt:variant>
        <vt:lpwstr/>
      </vt:variant>
      <vt:variant>
        <vt:lpwstr>_Toc342917743</vt:lpwstr>
      </vt:variant>
      <vt:variant>
        <vt:i4>1638455</vt:i4>
      </vt:variant>
      <vt:variant>
        <vt:i4>638</vt:i4>
      </vt:variant>
      <vt:variant>
        <vt:i4>0</vt:i4>
      </vt:variant>
      <vt:variant>
        <vt:i4>5</vt:i4>
      </vt:variant>
      <vt:variant>
        <vt:lpwstr/>
      </vt:variant>
      <vt:variant>
        <vt:lpwstr>_Toc342917742</vt:lpwstr>
      </vt:variant>
      <vt:variant>
        <vt:i4>1966135</vt:i4>
      </vt:variant>
      <vt:variant>
        <vt:i4>632</vt:i4>
      </vt:variant>
      <vt:variant>
        <vt:i4>0</vt:i4>
      </vt:variant>
      <vt:variant>
        <vt:i4>5</vt:i4>
      </vt:variant>
      <vt:variant>
        <vt:lpwstr/>
      </vt:variant>
      <vt:variant>
        <vt:lpwstr>_Toc342917735</vt:lpwstr>
      </vt:variant>
      <vt:variant>
        <vt:i4>1966135</vt:i4>
      </vt:variant>
      <vt:variant>
        <vt:i4>626</vt:i4>
      </vt:variant>
      <vt:variant>
        <vt:i4>0</vt:i4>
      </vt:variant>
      <vt:variant>
        <vt:i4>5</vt:i4>
      </vt:variant>
      <vt:variant>
        <vt:lpwstr/>
      </vt:variant>
      <vt:variant>
        <vt:lpwstr>_Toc342917734</vt:lpwstr>
      </vt:variant>
      <vt:variant>
        <vt:i4>1966135</vt:i4>
      </vt:variant>
      <vt:variant>
        <vt:i4>620</vt:i4>
      </vt:variant>
      <vt:variant>
        <vt:i4>0</vt:i4>
      </vt:variant>
      <vt:variant>
        <vt:i4>5</vt:i4>
      </vt:variant>
      <vt:variant>
        <vt:lpwstr/>
      </vt:variant>
      <vt:variant>
        <vt:lpwstr>_Toc342917733</vt:lpwstr>
      </vt:variant>
      <vt:variant>
        <vt:i4>1966135</vt:i4>
      </vt:variant>
      <vt:variant>
        <vt:i4>614</vt:i4>
      </vt:variant>
      <vt:variant>
        <vt:i4>0</vt:i4>
      </vt:variant>
      <vt:variant>
        <vt:i4>5</vt:i4>
      </vt:variant>
      <vt:variant>
        <vt:lpwstr/>
      </vt:variant>
      <vt:variant>
        <vt:lpwstr>_Toc342917732</vt:lpwstr>
      </vt:variant>
      <vt:variant>
        <vt:i4>1966135</vt:i4>
      </vt:variant>
      <vt:variant>
        <vt:i4>608</vt:i4>
      </vt:variant>
      <vt:variant>
        <vt:i4>0</vt:i4>
      </vt:variant>
      <vt:variant>
        <vt:i4>5</vt:i4>
      </vt:variant>
      <vt:variant>
        <vt:lpwstr/>
      </vt:variant>
      <vt:variant>
        <vt:lpwstr>_Toc342917731</vt:lpwstr>
      </vt:variant>
      <vt:variant>
        <vt:i4>1966135</vt:i4>
      </vt:variant>
      <vt:variant>
        <vt:i4>602</vt:i4>
      </vt:variant>
      <vt:variant>
        <vt:i4>0</vt:i4>
      </vt:variant>
      <vt:variant>
        <vt:i4>5</vt:i4>
      </vt:variant>
      <vt:variant>
        <vt:lpwstr/>
      </vt:variant>
      <vt:variant>
        <vt:lpwstr>_Toc342917730</vt:lpwstr>
      </vt:variant>
      <vt:variant>
        <vt:i4>2031671</vt:i4>
      </vt:variant>
      <vt:variant>
        <vt:i4>596</vt:i4>
      </vt:variant>
      <vt:variant>
        <vt:i4>0</vt:i4>
      </vt:variant>
      <vt:variant>
        <vt:i4>5</vt:i4>
      </vt:variant>
      <vt:variant>
        <vt:lpwstr/>
      </vt:variant>
      <vt:variant>
        <vt:lpwstr>_Toc342917729</vt:lpwstr>
      </vt:variant>
      <vt:variant>
        <vt:i4>2031671</vt:i4>
      </vt:variant>
      <vt:variant>
        <vt:i4>590</vt:i4>
      </vt:variant>
      <vt:variant>
        <vt:i4>0</vt:i4>
      </vt:variant>
      <vt:variant>
        <vt:i4>5</vt:i4>
      </vt:variant>
      <vt:variant>
        <vt:lpwstr/>
      </vt:variant>
      <vt:variant>
        <vt:lpwstr>_Toc342917728</vt:lpwstr>
      </vt:variant>
      <vt:variant>
        <vt:i4>2031671</vt:i4>
      </vt:variant>
      <vt:variant>
        <vt:i4>584</vt:i4>
      </vt:variant>
      <vt:variant>
        <vt:i4>0</vt:i4>
      </vt:variant>
      <vt:variant>
        <vt:i4>5</vt:i4>
      </vt:variant>
      <vt:variant>
        <vt:lpwstr/>
      </vt:variant>
      <vt:variant>
        <vt:lpwstr>_Toc342917727</vt:lpwstr>
      </vt:variant>
      <vt:variant>
        <vt:i4>2031671</vt:i4>
      </vt:variant>
      <vt:variant>
        <vt:i4>578</vt:i4>
      </vt:variant>
      <vt:variant>
        <vt:i4>0</vt:i4>
      </vt:variant>
      <vt:variant>
        <vt:i4>5</vt:i4>
      </vt:variant>
      <vt:variant>
        <vt:lpwstr/>
      </vt:variant>
      <vt:variant>
        <vt:lpwstr>_Toc342917726</vt:lpwstr>
      </vt:variant>
      <vt:variant>
        <vt:i4>2031671</vt:i4>
      </vt:variant>
      <vt:variant>
        <vt:i4>572</vt:i4>
      </vt:variant>
      <vt:variant>
        <vt:i4>0</vt:i4>
      </vt:variant>
      <vt:variant>
        <vt:i4>5</vt:i4>
      </vt:variant>
      <vt:variant>
        <vt:lpwstr/>
      </vt:variant>
      <vt:variant>
        <vt:lpwstr>_Toc342917725</vt:lpwstr>
      </vt:variant>
      <vt:variant>
        <vt:i4>2031671</vt:i4>
      </vt:variant>
      <vt:variant>
        <vt:i4>566</vt:i4>
      </vt:variant>
      <vt:variant>
        <vt:i4>0</vt:i4>
      </vt:variant>
      <vt:variant>
        <vt:i4>5</vt:i4>
      </vt:variant>
      <vt:variant>
        <vt:lpwstr/>
      </vt:variant>
      <vt:variant>
        <vt:lpwstr>_Toc342917724</vt:lpwstr>
      </vt:variant>
      <vt:variant>
        <vt:i4>2031671</vt:i4>
      </vt:variant>
      <vt:variant>
        <vt:i4>560</vt:i4>
      </vt:variant>
      <vt:variant>
        <vt:i4>0</vt:i4>
      </vt:variant>
      <vt:variant>
        <vt:i4>5</vt:i4>
      </vt:variant>
      <vt:variant>
        <vt:lpwstr/>
      </vt:variant>
      <vt:variant>
        <vt:lpwstr>_Toc342917723</vt:lpwstr>
      </vt:variant>
      <vt:variant>
        <vt:i4>2031671</vt:i4>
      </vt:variant>
      <vt:variant>
        <vt:i4>554</vt:i4>
      </vt:variant>
      <vt:variant>
        <vt:i4>0</vt:i4>
      </vt:variant>
      <vt:variant>
        <vt:i4>5</vt:i4>
      </vt:variant>
      <vt:variant>
        <vt:lpwstr/>
      </vt:variant>
      <vt:variant>
        <vt:lpwstr>_Toc342917722</vt:lpwstr>
      </vt:variant>
      <vt:variant>
        <vt:i4>2031671</vt:i4>
      </vt:variant>
      <vt:variant>
        <vt:i4>548</vt:i4>
      </vt:variant>
      <vt:variant>
        <vt:i4>0</vt:i4>
      </vt:variant>
      <vt:variant>
        <vt:i4>5</vt:i4>
      </vt:variant>
      <vt:variant>
        <vt:lpwstr/>
      </vt:variant>
      <vt:variant>
        <vt:lpwstr>_Toc342917721</vt:lpwstr>
      </vt:variant>
      <vt:variant>
        <vt:i4>1835063</vt:i4>
      </vt:variant>
      <vt:variant>
        <vt:i4>542</vt:i4>
      </vt:variant>
      <vt:variant>
        <vt:i4>0</vt:i4>
      </vt:variant>
      <vt:variant>
        <vt:i4>5</vt:i4>
      </vt:variant>
      <vt:variant>
        <vt:lpwstr/>
      </vt:variant>
      <vt:variant>
        <vt:lpwstr>_Toc342917717</vt:lpwstr>
      </vt:variant>
      <vt:variant>
        <vt:i4>1835063</vt:i4>
      </vt:variant>
      <vt:variant>
        <vt:i4>536</vt:i4>
      </vt:variant>
      <vt:variant>
        <vt:i4>0</vt:i4>
      </vt:variant>
      <vt:variant>
        <vt:i4>5</vt:i4>
      </vt:variant>
      <vt:variant>
        <vt:lpwstr/>
      </vt:variant>
      <vt:variant>
        <vt:lpwstr>_Toc342917716</vt:lpwstr>
      </vt:variant>
      <vt:variant>
        <vt:i4>1835063</vt:i4>
      </vt:variant>
      <vt:variant>
        <vt:i4>530</vt:i4>
      </vt:variant>
      <vt:variant>
        <vt:i4>0</vt:i4>
      </vt:variant>
      <vt:variant>
        <vt:i4>5</vt:i4>
      </vt:variant>
      <vt:variant>
        <vt:lpwstr/>
      </vt:variant>
      <vt:variant>
        <vt:lpwstr>_Toc342917715</vt:lpwstr>
      </vt:variant>
      <vt:variant>
        <vt:i4>1835063</vt:i4>
      </vt:variant>
      <vt:variant>
        <vt:i4>524</vt:i4>
      </vt:variant>
      <vt:variant>
        <vt:i4>0</vt:i4>
      </vt:variant>
      <vt:variant>
        <vt:i4>5</vt:i4>
      </vt:variant>
      <vt:variant>
        <vt:lpwstr/>
      </vt:variant>
      <vt:variant>
        <vt:lpwstr>_Toc342917714</vt:lpwstr>
      </vt:variant>
      <vt:variant>
        <vt:i4>1835063</vt:i4>
      </vt:variant>
      <vt:variant>
        <vt:i4>518</vt:i4>
      </vt:variant>
      <vt:variant>
        <vt:i4>0</vt:i4>
      </vt:variant>
      <vt:variant>
        <vt:i4>5</vt:i4>
      </vt:variant>
      <vt:variant>
        <vt:lpwstr/>
      </vt:variant>
      <vt:variant>
        <vt:lpwstr>_Toc342917713</vt:lpwstr>
      </vt:variant>
      <vt:variant>
        <vt:i4>1835063</vt:i4>
      </vt:variant>
      <vt:variant>
        <vt:i4>512</vt:i4>
      </vt:variant>
      <vt:variant>
        <vt:i4>0</vt:i4>
      </vt:variant>
      <vt:variant>
        <vt:i4>5</vt:i4>
      </vt:variant>
      <vt:variant>
        <vt:lpwstr/>
      </vt:variant>
      <vt:variant>
        <vt:lpwstr>_Toc342917712</vt:lpwstr>
      </vt:variant>
      <vt:variant>
        <vt:i4>1835063</vt:i4>
      </vt:variant>
      <vt:variant>
        <vt:i4>506</vt:i4>
      </vt:variant>
      <vt:variant>
        <vt:i4>0</vt:i4>
      </vt:variant>
      <vt:variant>
        <vt:i4>5</vt:i4>
      </vt:variant>
      <vt:variant>
        <vt:lpwstr/>
      </vt:variant>
      <vt:variant>
        <vt:lpwstr>_Toc342917711</vt:lpwstr>
      </vt:variant>
      <vt:variant>
        <vt:i4>1835063</vt:i4>
      </vt:variant>
      <vt:variant>
        <vt:i4>500</vt:i4>
      </vt:variant>
      <vt:variant>
        <vt:i4>0</vt:i4>
      </vt:variant>
      <vt:variant>
        <vt:i4>5</vt:i4>
      </vt:variant>
      <vt:variant>
        <vt:lpwstr/>
      </vt:variant>
      <vt:variant>
        <vt:lpwstr>_Toc342917710</vt:lpwstr>
      </vt:variant>
      <vt:variant>
        <vt:i4>1900599</vt:i4>
      </vt:variant>
      <vt:variant>
        <vt:i4>494</vt:i4>
      </vt:variant>
      <vt:variant>
        <vt:i4>0</vt:i4>
      </vt:variant>
      <vt:variant>
        <vt:i4>5</vt:i4>
      </vt:variant>
      <vt:variant>
        <vt:lpwstr/>
      </vt:variant>
      <vt:variant>
        <vt:lpwstr>_Toc342917709</vt:lpwstr>
      </vt:variant>
      <vt:variant>
        <vt:i4>1900599</vt:i4>
      </vt:variant>
      <vt:variant>
        <vt:i4>488</vt:i4>
      </vt:variant>
      <vt:variant>
        <vt:i4>0</vt:i4>
      </vt:variant>
      <vt:variant>
        <vt:i4>5</vt:i4>
      </vt:variant>
      <vt:variant>
        <vt:lpwstr/>
      </vt:variant>
      <vt:variant>
        <vt:lpwstr>_Toc342917708</vt:lpwstr>
      </vt:variant>
      <vt:variant>
        <vt:i4>1900599</vt:i4>
      </vt:variant>
      <vt:variant>
        <vt:i4>482</vt:i4>
      </vt:variant>
      <vt:variant>
        <vt:i4>0</vt:i4>
      </vt:variant>
      <vt:variant>
        <vt:i4>5</vt:i4>
      </vt:variant>
      <vt:variant>
        <vt:lpwstr/>
      </vt:variant>
      <vt:variant>
        <vt:lpwstr>_Toc342917707</vt:lpwstr>
      </vt:variant>
      <vt:variant>
        <vt:i4>1900599</vt:i4>
      </vt:variant>
      <vt:variant>
        <vt:i4>476</vt:i4>
      </vt:variant>
      <vt:variant>
        <vt:i4>0</vt:i4>
      </vt:variant>
      <vt:variant>
        <vt:i4>5</vt:i4>
      </vt:variant>
      <vt:variant>
        <vt:lpwstr/>
      </vt:variant>
      <vt:variant>
        <vt:lpwstr>_Toc342917706</vt:lpwstr>
      </vt:variant>
      <vt:variant>
        <vt:i4>1900599</vt:i4>
      </vt:variant>
      <vt:variant>
        <vt:i4>470</vt:i4>
      </vt:variant>
      <vt:variant>
        <vt:i4>0</vt:i4>
      </vt:variant>
      <vt:variant>
        <vt:i4>5</vt:i4>
      </vt:variant>
      <vt:variant>
        <vt:lpwstr/>
      </vt:variant>
      <vt:variant>
        <vt:lpwstr>_Toc342917705</vt:lpwstr>
      </vt:variant>
      <vt:variant>
        <vt:i4>1900599</vt:i4>
      </vt:variant>
      <vt:variant>
        <vt:i4>464</vt:i4>
      </vt:variant>
      <vt:variant>
        <vt:i4>0</vt:i4>
      </vt:variant>
      <vt:variant>
        <vt:i4>5</vt:i4>
      </vt:variant>
      <vt:variant>
        <vt:lpwstr/>
      </vt:variant>
      <vt:variant>
        <vt:lpwstr>_Toc342917704</vt:lpwstr>
      </vt:variant>
      <vt:variant>
        <vt:i4>1900599</vt:i4>
      </vt:variant>
      <vt:variant>
        <vt:i4>458</vt:i4>
      </vt:variant>
      <vt:variant>
        <vt:i4>0</vt:i4>
      </vt:variant>
      <vt:variant>
        <vt:i4>5</vt:i4>
      </vt:variant>
      <vt:variant>
        <vt:lpwstr/>
      </vt:variant>
      <vt:variant>
        <vt:lpwstr>_Toc342917703</vt:lpwstr>
      </vt:variant>
      <vt:variant>
        <vt:i4>1900599</vt:i4>
      </vt:variant>
      <vt:variant>
        <vt:i4>452</vt:i4>
      </vt:variant>
      <vt:variant>
        <vt:i4>0</vt:i4>
      </vt:variant>
      <vt:variant>
        <vt:i4>5</vt:i4>
      </vt:variant>
      <vt:variant>
        <vt:lpwstr/>
      </vt:variant>
      <vt:variant>
        <vt:lpwstr>_Toc342917702</vt:lpwstr>
      </vt:variant>
      <vt:variant>
        <vt:i4>1900599</vt:i4>
      </vt:variant>
      <vt:variant>
        <vt:i4>446</vt:i4>
      </vt:variant>
      <vt:variant>
        <vt:i4>0</vt:i4>
      </vt:variant>
      <vt:variant>
        <vt:i4>5</vt:i4>
      </vt:variant>
      <vt:variant>
        <vt:lpwstr/>
      </vt:variant>
      <vt:variant>
        <vt:lpwstr>_Toc342917701</vt:lpwstr>
      </vt:variant>
      <vt:variant>
        <vt:i4>1900599</vt:i4>
      </vt:variant>
      <vt:variant>
        <vt:i4>440</vt:i4>
      </vt:variant>
      <vt:variant>
        <vt:i4>0</vt:i4>
      </vt:variant>
      <vt:variant>
        <vt:i4>5</vt:i4>
      </vt:variant>
      <vt:variant>
        <vt:lpwstr/>
      </vt:variant>
      <vt:variant>
        <vt:lpwstr>_Toc342917700</vt:lpwstr>
      </vt:variant>
      <vt:variant>
        <vt:i4>1310774</vt:i4>
      </vt:variant>
      <vt:variant>
        <vt:i4>434</vt:i4>
      </vt:variant>
      <vt:variant>
        <vt:i4>0</vt:i4>
      </vt:variant>
      <vt:variant>
        <vt:i4>5</vt:i4>
      </vt:variant>
      <vt:variant>
        <vt:lpwstr/>
      </vt:variant>
      <vt:variant>
        <vt:lpwstr>_Toc342917699</vt:lpwstr>
      </vt:variant>
      <vt:variant>
        <vt:i4>1310774</vt:i4>
      </vt:variant>
      <vt:variant>
        <vt:i4>428</vt:i4>
      </vt:variant>
      <vt:variant>
        <vt:i4>0</vt:i4>
      </vt:variant>
      <vt:variant>
        <vt:i4>5</vt:i4>
      </vt:variant>
      <vt:variant>
        <vt:lpwstr/>
      </vt:variant>
      <vt:variant>
        <vt:lpwstr>_Toc342917698</vt:lpwstr>
      </vt:variant>
      <vt:variant>
        <vt:i4>1310774</vt:i4>
      </vt:variant>
      <vt:variant>
        <vt:i4>422</vt:i4>
      </vt:variant>
      <vt:variant>
        <vt:i4>0</vt:i4>
      </vt:variant>
      <vt:variant>
        <vt:i4>5</vt:i4>
      </vt:variant>
      <vt:variant>
        <vt:lpwstr/>
      </vt:variant>
      <vt:variant>
        <vt:lpwstr>_Toc342917697</vt:lpwstr>
      </vt:variant>
      <vt:variant>
        <vt:i4>1310774</vt:i4>
      </vt:variant>
      <vt:variant>
        <vt:i4>416</vt:i4>
      </vt:variant>
      <vt:variant>
        <vt:i4>0</vt:i4>
      </vt:variant>
      <vt:variant>
        <vt:i4>5</vt:i4>
      </vt:variant>
      <vt:variant>
        <vt:lpwstr/>
      </vt:variant>
      <vt:variant>
        <vt:lpwstr>_Toc342917696</vt:lpwstr>
      </vt:variant>
      <vt:variant>
        <vt:i4>1310774</vt:i4>
      </vt:variant>
      <vt:variant>
        <vt:i4>410</vt:i4>
      </vt:variant>
      <vt:variant>
        <vt:i4>0</vt:i4>
      </vt:variant>
      <vt:variant>
        <vt:i4>5</vt:i4>
      </vt:variant>
      <vt:variant>
        <vt:lpwstr/>
      </vt:variant>
      <vt:variant>
        <vt:lpwstr>_Toc342917695</vt:lpwstr>
      </vt:variant>
      <vt:variant>
        <vt:i4>1310774</vt:i4>
      </vt:variant>
      <vt:variant>
        <vt:i4>404</vt:i4>
      </vt:variant>
      <vt:variant>
        <vt:i4>0</vt:i4>
      </vt:variant>
      <vt:variant>
        <vt:i4>5</vt:i4>
      </vt:variant>
      <vt:variant>
        <vt:lpwstr/>
      </vt:variant>
      <vt:variant>
        <vt:lpwstr>_Toc342917694</vt:lpwstr>
      </vt:variant>
      <vt:variant>
        <vt:i4>1310774</vt:i4>
      </vt:variant>
      <vt:variant>
        <vt:i4>398</vt:i4>
      </vt:variant>
      <vt:variant>
        <vt:i4>0</vt:i4>
      </vt:variant>
      <vt:variant>
        <vt:i4>5</vt:i4>
      </vt:variant>
      <vt:variant>
        <vt:lpwstr/>
      </vt:variant>
      <vt:variant>
        <vt:lpwstr>_Toc342917693</vt:lpwstr>
      </vt:variant>
      <vt:variant>
        <vt:i4>1310774</vt:i4>
      </vt:variant>
      <vt:variant>
        <vt:i4>392</vt:i4>
      </vt:variant>
      <vt:variant>
        <vt:i4>0</vt:i4>
      </vt:variant>
      <vt:variant>
        <vt:i4>5</vt:i4>
      </vt:variant>
      <vt:variant>
        <vt:lpwstr/>
      </vt:variant>
      <vt:variant>
        <vt:lpwstr>_Toc342917692</vt:lpwstr>
      </vt:variant>
      <vt:variant>
        <vt:i4>1310774</vt:i4>
      </vt:variant>
      <vt:variant>
        <vt:i4>386</vt:i4>
      </vt:variant>
      <vt:variant>
        <vt:i4>0</vt:i4>
      </vt:variant>
      <vt:variant>
        <vt:i4>5</vt:i4>
      </vt:variant>
      <vt:variant>
        <vt:lpwstr/>
      </vt:variant>
      <vt:variant>
        <vt:lpwstr>_Toc342917691</vt:lpwstr>
      </vt:variant>
      <vt:variant>
        <vt:i4>1310774</vt:i4>
      </vt:variant>
      <vt:variant>
        <vt:i4>380</vt:i4>
      </vt:variant>
      <vt:variant>
        <vt:i4>0</vt:i4>
      </vt:variant>
      <vt:variant>
        <vt:i4>5</vt:i4>
      </vt:variant>
      <vt:variant>
        <vt:lpwstr/>
      </vt:variant>
      <vt:variant>
        <vt:lpwstr>_Toc342917690</vt:lpwstr>
      </vt:variant>
      <vt:variant>
        <vt:i4>1376310</vt:i4>
      </vt:variant>
      <vt:variant>
        <vt:i4>374</vt:i4>
      </vt:variant>
      <vt:variant>
        <vt:i4>0</vt:i4>
      </vt:variant>
      <vt:variant>
        <vt:i4>5</vt:i4>
      </vt:variant>
      <vt:variant>
        <vt:lpwstr/>
      </vt:variant>
      <vt:variant>
        <vt:lpwstr>_Toc342917689</vt:lpwstr>
      </vt:variant>
      <vt:variant>
        <vt:i4>1376310</vt:i4>
      </vt:variant>
      <vt:variant>
        <vt:i4>368</vt:i4>
      </vt:variant>
      <vt:variant>
        <vt:i4>0</vt:i4>
      </vt:variant>
      <vt:variant>
        <vt:i4>5</vt:i4>
      </vt:variant>
      <vt:variant>
        <vt:lpwstr/>
      </vt:variant>
      <vt:variant>
        <vt:lpwstr>_Toc342917688</vt:lpwstr>
      </vt:variant>
      <vt:variant>
        <vt:i4>1376310</vt:i4>
      </vt:variant>
      <vt:variant>
        <vt:i4>362</vt:i4>
      </vt:variant>
      <vt:variant>
        <vt:i4>0</vt:i4>
      </vt:variant>
      <vt:variant>
        <vt:i4>5</vt:i4>
      </vt:variant>
      <vt:variant>
        <vt:lpwstr/>
      </vt:variant>
      <vt:variant>
        <vt:lpwstr>_Toc342917687</vt:lpwstr>
      </vt:variant>
      <vt:variant>
        <vt:i4>1376310</vt:i4>
      </vt:variant>
      <vt:variant>
        <vt:i4>356</vt:i4>
      </vt:variant>
      <vt:variant>
        <vt:i4>0</vt:i4>
      </vt:variant>
      <vt:variant>
        <vt:i4>5</vt:i4>
      </vt:variant>
      <vt:variant>
        <vt:lpwstr/>
      </vt:variant>
      <vt:variant>
        <vt:lpwstr>_Toc342917686</vt:lpwstr>
      </vt:variant>
      <vt:variant>
        <vt:i4>1376310</vt:i4>
      </vt:variant>
      <vt:variant>
        <vt:i4>350</vt:i4>
      </vt:variant>
      <vt:variant>
        <vt:i4>0</vt:i4>
      </vt:variant>
      <vt:variant>
        <vt:i4>5</vt:i4>
      </vt:variant>
      <vt:variant>
        <vt:lpwstr/>
      </vt:variant>
      <vt:variant>
        <vt:lpwstr>_Toc342917685</vt:lpwstr>
      </vt:variant>
      <vt:variant>
        <vt:i4>1376310</vt:i4>
      </vt:variant>
      <vt:variant>
        <vt:i4>344</vt:i4>
      </vt:variant>
      <vt:variant>
        <vt:i4>0</vt:i4>
      </vt:variant>
      <vt:variant>
        <vt:i4>5</vt:i4>
      </vt:variant>
      <vt:variant>
        <vt:lpwstr/>
      </vt:variant>
      <vt:variant>
        <vt:lpwstr>_Toc342917684</vt:lpwstr>
      </vt:variant>
      <vt:variant>
        <vt:i4>1376310</vt:i4>
      </vt:variant>
      <vt:variant>
        <vt:i4>338</vt:i4>
      </vt:variant>
      <vt:variant>
        <vt:i4>0</vt:i4>
      </vt:variant>
      <vt:variant>
        <vt:i4>5</vt:i4>
      </vt:variant>
      <vt:variant>
        <vt:lpwstr/>
      </vt:variant>
      <vt:variant>
        <vt:lpwstr>_Toc342917683</vt:lpwstr>
      </vt:variant>
      <vt:variant>
        <vt:i4>1376310</vt:i4>
      </vt:variant>
      <vt:variant>
        <vt:i4>332</vt:i4>
      </vt:variant>
      <vt:variant>
        <vt:i4>0</vt:i4>
      </vt:variant>
      <vt:variant>
        <vt:i4>5</vt:i4>
      </vt:variant>
      <vt:variant>
        <vt:lpwstr/>
      </vt:variant>
      <vt:variant>
        <vt:lpwstr>_Toc342917682</vt:lpwstr>
      </vt:variant>
      <vt:variant>
        <vt:i4>1376310</vt:i4>
      </vt:variant>
      <vt:variant>
        <vt:i4>326</vt:i4>
      </vt:variant>
      <vt:variant>
        <vt:i4>0</vt:i4>
      </vt:variant>
      <vt:variant>
        <vt:i4>5</vt:i4>
      </vt:variant>
      <vt:variant>
        <vt:lpwstr/>
      </vt:variant>
      <vt:variant>
        <vt:lpwstr>_Toc342917681</vt:lpwstr>
      </vt:variant>
      <vt:variant>
        <vt:i4>1376310</vt:i4>
      </vt:variant>
      <vt:variant>
        <vt:i4>320</vt:i4>
      </vt:variant>
      <vt:variant>
        <vt:i4>0</vt:i4>
      </vt:variant>
      <vt:variant>
        <vt:i4>5</vt:i4>
      </vt:variant>
      <vt:variant>
        <vt:lpwstr/>
      </vt:variant>
      <vt:variant>
        <vt:lpwstr>_Toc342917680</vt:lpwstr>
      </vt:variant>
      <vt:variant>
        <vt:i4>1703990</vt:i4>
      </vt:variant>
      <vt:variant>
        <vt:i4>314</vt:i4>
      </vt:variant>
      <vt:variant>
        <vt:i4>0</vt:i4>
      </vt:variant>
      <vt:variant>
        <vt:i4>5</vt:i4>
      </vt:variant>
      <vt:variant>
        <vt:lpwstr/>
      </vt:variant>
      <vt:variant>
        <vt:lpwstr>_Toc342917679</vt:lpwstr>
      </vt:variant>
      <vt:variant>
        <vt:i4>1703990</vt:i4>
      </vt:variant>
      <vt:variant>
        <vt:i4>308</vt:i4>
      </vt:variant>
      <vt:variant>
        <vt:i4>0</vt:i4>
      </vt:variant>
      <vt:variant>
        <vt:i4>5</vt:i4>
      </vt:variant>
      <vt:variant>
        <vt:lpwstr/>
      </vt:variant>
      <vt:variant>
        <vt:lpwstr>_Toc342917678</vt:lpwstr>
      </vt:variant>
      <vt:variant>
        <vt:i4>1703990</vt:i4>
      </vt:variant>
      <vt:variant>
        <vt:i4>302</vt:i4>
      </vt:variant>
      <vt:variant>
        <vt:i4>0</vt:i4>
      </vt:variant>
      <vt:variant>
        <vt:i4>5</vt:i4>
      </vt:variant>
      <vt:variant>
        <vt:lpwstr/>
      </vt:variant>
      <vt:variant>
        <vt:lpwstr>_Toc342917677</vt:lpwstr>
      </vt:variant>
      <vt:variant>
        <vt:i4>1703990</vt:i4>
      </vt:variant>
      <vt:variant>
        <vt:i4>296</vt:i4>
      </vt:variant>
      <vt:variant>
        <vt:i4>0</vt:i4>
      </vt:variant>
      <vt:variant>
        <vt:i4>5</vt:i4>
      </vt:variant>
      <vt:variant>
        <vt:lpwstr/>
      </vt:variant>
      <vt:variant>
        <vt:lpwstr>_Toc342917676</vt:lpwstr>
      </vt:variant>
      <vt:variant>
        <vt:i4>1703990</vt:i4>
      </vt:variant>
      <vt:variant>
        <vt:i4>290</vt:i4>
      </vt:variant>
      <vt:variant>
        <vt:i4>0</vt:i4>
      </vt:variant>
      <vt:variant>
        <vt:i4>5</vt:i4>
      </vt:variant>
      <vt:variant>
        <vt:lpwstr/>
      </vt:variant>
      <vt:variant>
        <vt:lpwstr>_Toc342917675</vt:lpwstr>
      </vt:variant>
      <vt:variant>
        <vt:i4>1703990</vt:i4>
      </vt:variant>
      <vt:variant>
        <vt:i4>284</vt:i4>
      </vt:variant>
      <vt:variant>
        <vt:i4>0</vt:i4>
      </vt:variant>
      <vt:variant>
        <vt:i4>5</vt:i4>
      </vt:variant>
      <vt:variant>
        <vt:lpwstr/>
      </vt:variant>
      <vt:variant>
        <vt:lpwstr>_Toc342917674</vt:lpwstr>
      </vt:variant>
      <vt:variant>
        <vt:i4>1703990</vt:i4>
      </vt:variant>
      <vt:variant>
        <vt:i4>278</vt:i4>
      </vt:variant>
      <vt:variant>
        <vt:i4>0</vt:i4>
      </vt:variant>
      <vt:variant>
        <vt:i4>5</vt:i4>
      </vt:variant>
      <vt:variant>
        <vt:lpwstr/>
      </vt:variant>
      <vt:variant>
        <vt:lpwstr>_Toc342917673</vt:lpwstr>
      </vt:variant>
      <vt:variant>
        <vt:i4>1703990</vt:i4>
      </vt:variant>
      <vt:variant>
        <vt:i4>272</vt:i4>
      </vt:variant>
      <vt:variant>
        <vt:i4>0</vt:i4>
      </vt:variant>
      <vt:variant>
        <vt:i4>5</vt:i4>
      </vt:variant>
      <vt:variant>
        <vt:lpwstr/>
      </vt:variant>
      <vt:variant>
        <vt:lpwstr>_Toc342917672</vt:lpwstr>
      </vt:variant>
      <vt:variant>
        <vt:i4>1703990</vt:i4>
      </vt:variant>
      <vt:variant>
        <vt:i4>266</vt:i4>
      </vt:variant>
      <vt:variant>
        <vt:i4>0</vt:i4>
      </vt:variant>
      <vt:variant>
        <vt:i4>5</vt:i4>
      </vt:variant>
      <vt:variant>
        <vt:lpwstr/>
      </vt:variant>
      <vt:variant>
        <vt:lpwstr>_Toc342917671</vt:lpwstr>
      </vt:variant>
      <vt:variant>
        <vt:i4>1703990</vt:i4>
      </vt:variant>
      <vt:variant>
        <vt:i4>260</vt:i4>
      </vt:variant>
      <vt:variant>
        <vt:i4>0</vt:i4>
      </vt:variant>
      <vt:variant>
        <vt:i4>5</vt:i4>
      </vt:variant>
      <vt:variant>
        <vt:lpwstr/>
      </vt:variant>
      <vt:variant>
        <vt:lpwstr>_Toc342917670</vt:lpwstr>
      </vt:variant>
      <vt:variant>
        <vt:i4>1769526</vt:i4>
      </vt:variant>
      <vt:variant>
        <vt:i4>254</vt:i4>
      </vt:variant>
      <vt:variant>
        <vt:i4>0</vt:i4>
      </vt:variant>
      <vt:variant>
        <vt:i4>5</vt:i4>
      </vt:variant>
      <vt:variant>
        <vt:lpwstr/>
      </vt:variant>
      <vt:variant>
        <vt:lpwstr>_Toc342917669</vt:lpwstr>
      </vt:variant>
      <vt:variant>
        <vt:i4>1769526</vt:i4>
      </vt:variant>
      <vt:variant>
        <vt:i4>248</vt:i4>
      </vt:variant>
      <vt:variant>
        <vt:i4>0</vt:i4>
      </vt:variant>
      <vt:variant>
        <vt:i4>5</vt:i4>
      </vt:variant>
      <vt:variant>
        <vt:lpwstr/>
      </vt:variant>
      <vt:variant>
        <vt:lpwstr>_Toc342917668</vt:lpwstr>
      </vt:variant>
      <vt:variant>
        <vt:i4>1769526</vt:i4>
      </vt:variant>
      <vt:variant>
        <vt:i4>242</vt:i4>
      </vt:variant>
      <vt:variant>
        <vt:i4>0</vt:i4>
      </vt:variant>
      <vt:variant>
        <vt:i4>5</vt:i4>
      </vt:variant>
      <vt:variant>
        <vt:lpwstr/>
      </vt:variant>
      <vt:variant>
        <vt:lpwstr>_Toc342917667</vt:lpwstr>
      </vt:variant>
      <vt:variant>
        <vt:i4>1769526</vt:i4>
      </vt:variant>
      <vt:variant>
        <vt:i4>236</vt:i4>
      </vt:variant>
      <vt:variant>
        <vt:i4>0</vt:i4>
      </vt:variant>
      <vt:variant>
        <vt:i4>5</vt:i4>
      </vt:variant>
      <vt:variant>
        <vt:lpwstr/>
      </vt:variant>
      <vt:variant>
        <vt:lpwstr>_Toc342917666</vt:lpwstr>
      </vt:variant>
      <vt:variant>
        <vt:i4>1769526</vt:i4>
      </vt:variant>
      <vt:variant>
        <vt:i4>230</vt:i4>
      </vt:variant>
      <vt:variant>
        <vt:i4>0</vt:i4>
      </vt:variant>
      <vt:variant>
        <vt:i4>5</vt:i4>
      </vt:variant>
      <vt:variant>
        <vt:lpwstr/>
      </vt:variant>
      <vt:variant>
        <vt:lpwstr>_Toc342917665</vt:lpwstr>
      </vt:variant>
      <vt:variant>
        <vt:i4>1769526</vt:i4>
      </vt:variant>
      <vt:variant>
        <vt:i4>224</vt:i4>
      </vt:variant>
      <vt:variant>
        <vt:i4>0</vt:i4>
      </vt:variant>
      <vt:variant>
        <vt:i4>5</vt:i4>
      </vt:variant>
      <vt:variant>
        <vt:lpwstr/>
      </vt:variant>
      <vt:variant>
        <vt:lpwstr>_Toc342917664</vt:lpwstr>
      </vt:variant>
      <vt:variant>
        <vt:i4>1769526</vt:i4>
      </vt:variant>
      <vt:variant>
        <vt:i4>218</vt:i4>
      </vt:variant>
      <vt:variant>
        <vt:i4>0</vt:i4>
      </vt:variant>
      <vt:variant>
        <vt:i4>5</vt:i4>
      </vt:variant>
      <vt:variant>
        <vt:lpwstr/>
      </vt:variant>
      <vt:variant>
        <vt:lpwstr>_Toc342917663</vt:lpwstr>
      </vt:variant>
      <vt:variant>
        <vt:i4>1769526</vt:i4>
      </vt:variant>
      <vt:variant>
        <vt:i4>212</vt:i4>
      </vt:variant>
      <vt:variant>
        <vt:i4>0</vt:i4>
      </vt:variant>
      <vt:variant>
        <vt:i4>5</vt:i4>
      </vt:variant>
      <vt:variant>
        <vt:lpwstr/>
      </vt:variant>
      <vt:variant>
        <vt:lpwstr>_Toc342917662</vt:lpwstr>
      </vt:variant>
      <vt:variant>
        <vt:i4>1769526</vt:i4>
      </vt:variant>
      <vt:variant>
        <vt:i4>206</vt:i4>
      </vt:variant>
      <vt:variant>
        <vt:i4>0</vt:i4>
      </vt:variant>
      <vt:variant>
        <vt:i4>5</vt:i4>
      </vt:variant>
      <vt:variant>
        <vt:lpwstr/>
      </vt:variant>
      <vt:variant>
        <vt:lpwstr>_Toc342917661</vt:lpwstr>
      </vt:variant>
      <vt:variant>
        <vt:i4>1769526</vt:i4>
      </vt:variant>
      <vt:variant>
        <vt:i4>200</vt:i4>
      </vt:variant>
      <vt:variant>
        <vt:i4>0</vt:i4>
      </vt:variant>
      <vt:variant>
        <vt:i4>5</vt:i4>
      </vt:variant>
      <vt:variant>
        <vt:lpwstr/>
      </vt:variant>
      <vt:variant>
        <vt:lpwstr>_Toc342917660</vt:lpwstr>
      </vt:variant>
      <vt:variant>
        <vt:i4>1572918</vt:i4>
      </vt:variant>
      <vt:variant>
        <vt:i4>194</vt:i4>
      </vt:variant>
      <vt:variant>
        <vt:i4>0</vt:i4>
      </vt:variant>
      <vt:variant>
        <vt:i4>5</vt:i4>
      </vt:variant>
      <vt:variant>
        <vt:lpwstr/>
      </vt:variant>
      <vt:variant>
        <vt:lpwstr>_Toc342917659</vt:lpwstr>
      </vt:variant>
      <vt:variant>
        <vt:i4>1572918</vt:i4>
      </vt:variant>
      <vt:variant>
        <vt:i4>188</vt:i4>
      </vt:variant>
      <vt:variant>
        <vt:i4>0</vt:i4>
      </vt:variant>
      <vt:variant>
        <vt:i4>5</vt:i4>
      </vt:variant>
      <vt:variant>
        <vt:lpwstr/>
      </vt:variant>
      <vt:variant>
        <vt:lpwstr>_Toc342917658</vt:lpwstr>
      </vt:variant>
      <vt:variant>
        <vt:i4>1572918</vt:i4>
      </vt:variant>
      <vt:variant>
        <vt:i4>182</vt:i4>
      </vt:variant>
      <vt:variant>
        <vt:i4>0</vt:i4>
      </vt:variant>
      <vt:variant>
        <vt:i4>5</vt:i4>
      </vt:variant>
      <vt:variant>
        <vt:lpwstr/>
      </vt:variant>
      <vt:variant>
        <vt:lpwstr>_Toc342917657</vt:lpwstr>
      </vt:variant>
      <vt:variant>
        <vt:i4>1572918</vt:i4>
      </vt:variant>
      <vt:variant>
        <vt:i4>176</vt:i4>
      </vt:variant>
      <vt:variant>
        <vt:i4>0</vt:i4>
      </vt:variant>
      <vt:variant>
        <vt:i4>5</vt:i4>
      </vt:variant>
      <vt:variant>
        <vt:lpwstr/>
      </vt:variant>
      <vt:variant>
        <vt:lpwstr>_Toc342917656</vt:lpwstr>
      </vt:variant>
      <vt:variant>
        <vt:i4>1572918</vt:i4>
      </vt:variant>
      <vt:variant>
        <vt:i4>170</vt:i4>
      </vt:variant>
      <vt:variant>
        <vt:i4>0</vt:i4>
      </vt:variant>
      <vt:variant>
        <vt:i4>5</vt:i4>
      </vt:variant>
      <vt:variant>
        <vt:lpwstr/>
      </vt:variant>
      <vt:variant>
        <vt:lpwstr>_Toc342917655</vt:lpwstr>
      </vt:variant>
      <vt:variant>
        <vt:i4>1572918</vt:i4>
      </vt:variant>
      <vt:variant>
        <vt:i4>164</vt:i4>
      </vt:variant>
      <vt:variant>
        <vt:i4>0</vt:i4>
      </vt:variant>
      <vt:variant>
        <vt:i4>5</vt:i4>
      </vt:variant>
      <vt:variant>
        <vt:lpwstr/>
      </vt:variant>
      <vt:variant>
        <vt:lpwstr>_Toc342917654</vt:lpwstr>
      </vt:variant>
      <vt:variant>
        <vt:i4>1572918</vt:i4>
      </vt:variant>
      <vt:variant>
        <vt:i4>158</vt:i4>
      </vt:variant>
      <vt:variant>
        <vt:i4>0</vt:i4>
      </vt:variant>
      <vt:variant>
        <vt:i4>5</vt:i4>
      </vt:variant>
      <vt:variant>
        <vt:lpwstr/>
      </vt:variant>
      <vt:variant>
        <vt:lpwstr>_Toc342917653</vt:lpwstr>
      </vt:variant>
      <vt:variant>
        <vt:i4>1572918</vt:i4>
      </vt:variant>
      <vt:variant>
        <vt:i4>152</vt:i4>
      </vt:variant>
      <vt:variant>
        <vt:i4>0</vt:i4>
      </vt:variant>
      <vt:variant>
        <vt:i4>5</vt:i4>
      </vt:variant>
      <vt:variant>
        <vt:lpwstr/>
      </vt:variant>
      <vt:variant>
        <vt:lpwstr>_Toc342917652</vt:lpwstr>
      </vt:variant>
      <vt:variant>
        <vt:i4>1572918</vt:i4>
      </vt:variant>
      <vt:variant>
        <vt:i4>146</vt:i4>
      </vt:variant>
      <vt:variant>
        <vt:i4>0</vt:i4>
      </vt:variant>
      <vt:variant>
        <vt:i4>5</vt:i4>
      </vt:variant>
      <vt:variant>
        <vt:lpwstr/>
      </vt:variant>
      <vt:variant>
        <vt:lpwstr>_Toc342917651</vt:lpwstr>
      </vt:variant>
      <vt:variant>
        <vt:i4>1572918</vt:i4>
      </vt:variant>
      <vt:variant>
        <vt:i4>140</vt:i4>
      </vt:variant>
      <vt:variant>
        <vt:i4>0</vt:i4>
      </vt:variant>
      <vt:variant>
        <vt:i4>5</vt:i4>
      </vt:variant>
      <vt:variant>
        <vt:lpwstr/>
      </vt:variant>
      <vt:variant>
        <vt:lpwstr>_Toc342917650</vt:lpwstr>
      </vt:variant>
      <vt:variant>
        <vt:i4>1638454</vt:i4>
      </vt:variant>
      <vt:variant>
        <vt:i4>134</vt:i4>
      </vt:variant>
      <vt:variant>
        <vt:i4>0</vt:i4>
      </vt:variant>
      <vt:variant>
        <vt:i4>5</vt:i4>
      </vt:variant>
      <vt:variant>
        <vt:lpwstr/>
      </vt:variant>
      <vt:variant>
        <vt:lpwstr>_Toc342917649</vt:lpwstr>
      </vt:variant>
      <vt:variant>
        <vt:i4>1638454</vt:i4>
      </vt:variant>
      <vt:variant>
        <vt:i4>128</vt:i4>
      </vt:variant>
      <vt:variant>
        <vt:i4>0</vt:i4>
      </vt:variant>
      <vt:variant>
        <vt:i4>5</vt:i4>
      </vt:variant>
      <vt:variant>
        <vt:lpwstr/>
      </vt:variant>
      <vt:variant>
        <vt:lpwstr>_Toc342917648</vt:lpwstr>
      </vt:variant>
      <vt:variant>
        <vt:i4>1638454</vt:i4>
      </vt:variant>
      <vt:variant>
        <vt:i4>122</vt:i4>
      </vt:variant>
      <vt:variant>
        <vt:i4>0</vt:i4>
      </vt:variant>
      <vt:variant>
        <vt:i4>5</vt:i4>
      </vt:variant>
      <vt:variant>
        <vt:lpwstr/>
      </vt:variant>
      <vt:variant>
        <vt:lpwstr>_Toc342917647</vt:lpwstr>
      </vt:variant>
      <vt:variant>
        <vt:i4>1638454</vt:i4>
      </vt:variant>
      <vt:variant>
        <vt:i4>116</vt:i4>
      </vt:variant>
      <vt:variant>
        <vt:i4>0</vt:i4>
      </vt:variant>
      <vt:variant>
        <vt:i4>5</vt:i4>
      </vt:variant>
      <vt:variant>
        <vt:lpwstr/>
      </vt:variant>
      <vt:variant>
        <vt:lpwstr>_Toc342917646</vt:lpwstr>
      </vt:variant>
      <vt:variant>
        <vt:i4>1638454</vt:i4>
      </vt:variant>
      <vt:variant>
        <vt:i4>110</vt:i4>
      </vt:variant>
      <vt:variant>
        <vt:i4>0</vt:i4>
      </vt:variant>
      <vt:variant>
        <vt:i4>5</vt:i4>
      </vt:variant>
      <vt:variant>
        <vt:lpwstr/>
      </vt:variant>
      <vt:variant>
        <vt:lpwstr>_Toc342917645</vt:lpwstr>
      </vt:variant>
      <vt:variant>
        <vt:i4>1638454</vt:i4>
      </vt:variant>
      <vt:variant>
        <vt:i4>104</vt:i4>
      </vt:variant>
      <vt:variant>
        <vt:i4>0</vt:i4>
      </vt:variant>
      <vt:variant>
        <vt:i4>5</vt:i4>
      </vt:variant>
      <vt:variant>
        <vt:lpwstr/>
      </vt:variant>
      <vt:variant>
        <vt:lpwstr>_Toc342917644</vt:lpwstr>
      </vt:variant>
      <vt:variant>
        <vt:i4>1638454</vt:i4>
      </vt:variant>
      <vt:variant>
        <vt:i4>98</vt:i4>
      </vt:variant>
      <vt:variant>
        <vt:i4>0</vt:i4>
      </vt:variant>
      <vt:variant>
        <vt:i4>5</vt:i4>
      </vt:variant>
      <vt:variant>
        <vt:lpwstr/>
      </vt:variant>
      <vt:variant>
        <vt:lpwstr>_Toc342917643</vt:lpwstr>
      </vt:variant>
      <vt:variant>
        <vt:i4>1638454</vt:i4>
      </vt:variant>
      <vt:variant>
        <vt:i4>92</vt:i4>
      </vt:variant>
      <vt:variant>
        <vt:i4>0</vt:i4>
      </vt:variant>
      <vt:variant>
        <vt:i4>5</vt:i4>
      </vt:variant>
      <vt:variant>
        <vt:lpwstr/>
      </vt:variant>
      <vt:variant>
        <vt:lpwstr>_Toc342917642</vt:lpwstr>
      </vt:variant>
      <vt:variant>
        <vt:i4>1638454</vt:i4>
      </vt:variant>
      <vt:variant>
        <vt:i4>86</vt:i4>
      </vt:variant>
      <vt:variant>
        <vt:i4>0</vt:i4>
      </vt:variant>
      <vt:variant>
        <vt:i4>5</vt:i4>
      </vt:variant>
      <vt:variant>
        <vt:lpwstr/>
      </vt:variant>
      <vt:variant>
        <vt:lpwstr>_Toc342917641</vt:lpwstr>
      </vt:variant>
      <vt:variant>
        <vt:i4>1638454</vt:i4>
      </vt:variant>
      <vt:variant>
        <vt:i4>80</vt:i4>
      </vt:variant>
      <vt:variant>
        <vt:i4>0</vt:i4>
      </vt:variant>
      <vt:variant>
        <vt:i4>5</vt:i4>
      </vt:variant>
      <vt:variant>
        <vt:lpwstr/>
      </vt:variant>
      <vt:variant>
        <vt:lpwstr>_Toc342917640</vt:lpwstr>
      </vt:variant>
      <vt:variant>
        <vt:i4>1966134</vt:i4>
      </vt:variant>
      <vt:variant>
        <vt:i4>74</vt:i4>
      </vt:variant>
      <vt:variant>
        <vt:i4>0</vt:i4>
      </vt:variant>
      <vt:variant>
        <vt:i4>5</vt:i4>
      </vt:variant>
      <vt:variant>
        <vt:lpwstr/>
      </vt:variant>
      <vt:variant>
        <vt:lpwstr>_Toc342917639</vt:lpwstr>
      </vt:variant>
      <vt:variant>
        <vt:i4>1966134</vt:i4>
      </vt:variant>
      <vt:variant>
        <vt:i4>68</vt:i4>
      </vt:variant>
      <vt:variant>
        <vt:i4>0</vt:i4>
      </vt:variant>
      <vt:variant>
        <vt:i4>5</vt:i4>
      </vt:variant>
      <vt:variant>
        <vt:lpwstr/>
      </vt:variant>
      <vt:variant>
        <vt:lpwstr>_Toc342917638</vt:lpwstr>
      </vt:variant>
      <vt:variant>
        <vt:i4>1966134</vt:i4>
      </vt:variant>
      <vt:variant>
        <vt:i4>62</vt:i4>
      </vt:variant>
      <vt:variant>
        <vt:i4>0</vt:i4>
      </vt:variant>
      <vt:variant>
        <vt:i4>5</vt:i4>
      </vt:variant>
      <vt:variant>
        <vt:lpwstr/>
      </vt:variant>
      <vt:variant>
        <vt:lpwstr>_Toc342917637</vt:lpwstr>
      </vt:variant>
      <vt:variant>
        <vt:i4>1966134</vt:i4>
      </vt:variant>
      <vt:variant>
        <vt:i4>56</vt:i4>
      </vt:variant>
      <vt:variant>
        <vt:i4>0</vt:i4>
      </vt:variant>
      <vt:variant>
        <vt:i4>5</vt:i4>
      </vt:variant>
      <vt:variant>
        <vt:lpwstr/>
      </vt:variant>
      <vt:variant>
        <vt:lpwstr>_Toc342917636</vt:lpwstr>
      </vt:variant>
      <vt:variant>
        <vt:i4>1966134</vt:i4>
      </vt:variant>
      <vt:variant>
        <vt:i4>50</vt:i4>
      </vt:variant>
      <vt:variant>
        <vt:i4>0</vt:i4>
      </vt:variant>
      <vt:variant>
        <vt:i4>5</vt:i4>
      </vt:variant>
      <vt:variant>
        <vt:lpwstr/>
      </vt:variant>
      <vt:variant>
        <vt:lpwstr>_Toc342917635</vt:lpwstr>
      </vt:variant>
      <vt:variant>
        <vt:i4>1966134</vt:i4>
      </vt:variant>
      <vt:variant>
        <vt:i4>44</vt:i4>
      </vt:variant>
      <vt:variant>
        <vt:i4>0</vt:i4>
      </vt:variant>
      <vt:variant>
        <vt:i4>5</vt:i4>
      </vt:variant>
      <vt:variant>
        <vt:lpwstr/>
      </vt:variant>
      <vt:variant>
        <vt:lpwstr>_Toc342917634</vt:lpwstr>
      </vt:variant>
      <vt:variant>
        <vt:i4>1966134</vt:i4>
      </vt:variant>
      <vt:variant>
        <vt:i4>38</vt:i4>
      </vt:variant>
      <vt:variant>
        <vt:i4>0</vt:i4>
      </vt:variant>
      <vt:variant>
        <vt:i4>5</vt:i4>
      </vt:variant>
      <vt:variant>
        <vt:lpwstr/>
      </vt:variant>
      <vt:variant>
        <vt:lpwstr>_Toc342917633</vt:lpwstr>
      </vt:variant>
      <vt:variant>
        <vt:i4>1966134</vt:i4>
      </vt:variant>
      <vt:variant>
        <vt:i4>32</vt:i4>
      </vt:variant>
      <vt:variant>
        <vt:i4>0</vt:i4>
      </vt:variant>
      <vt:variant>
        <vt:i4>5</vt:i4>
      </vt:variant>
      <vt:variant>
        <vt:lpwstr/>
      </vt:variant>
      <vt:variant>
        <vt:lpwstr>_Toc342917632</vt:lpwstr>
      </vt:variant>
      <vt:variant>
        <vt:i4>1966134</vt:i4>
      </vt:variant>
      <vt:variant>
        <vt:i4>26</vt:i4>
      </vt:variant>
      <vt:variant>
        <vt:i4>0</vt:i4>
      </vt:variant>
      <vt:variant>
        <vt:i4>5</vt:i4>
      </vt:variant>
      <vt:variant>
        <vt:lpwstr/>
      </vt:variant>
      <vt:variant>
        <vt:lpwstr>_Toc342917631</vt:lpwstr>
      </vt:variant>
      <vt:variant>
        <vt:i4>1966134</vt:i4>
      </vt:variant>
      <vt:variant>
        <vt:i4>20</vt:i4>
      </vt:variant>
      <vt:variant>
        <vt:i4>0</vt:i4>
      </vt:variant>
      <vt:variant>
        <vt:i4>5</vt:i4>
      </vt:variant>
      <vt:variant>
        <vt:lpwstr/>
      </vt:variant>
      <vt:variant>
        <vt:lpwstr>_Toc342917630</vt:lpwstr>
      </vt:variant>
      <vt:variant>
        <vt:i4>2031670</vt:i4>
      </vt:variant>
      <vt:variant>
        <vt:i4>14</vt:i4>
      </vt:variant>
      <vt:variant>
        <vt:i4>0</vt:i4>
      </vt:variant>
      <vt:variant>
        <vt:i4>5</vt:i4>
      </vt:variant>
      <vt:variant>
        <vt:lpwstr/>
      </vt:variant>
      <vt:variant>
        <vt:lpwstr>_Toc342917629</vt:lpwstr>
      </vt:variant>
      <vt:variant>
        <vt:i4>2031670</vt:i4>
      </vt:variant>
      <vt:variant>
        <vt:i4>8</vt:i4>
      </vt:variant>
      <vt:variant>
        <vt:i4>0</vt:i4>
      </vt:variant>
      <vt:variant>
        <vt:i4>5</vt:i4>
      </vt:variant>
      <vt:variant>
        <vt:lpwstr/>
      </vt:variant>
      <vt:variant>
        <vt:lpwstr>_Toc342917628</vt:lpwstr>
      </vt:variant>
      <vt:variant>
        <vt:i4>2031670</vt:i4>
      </vt:variant>
      <vt:variant>
        <vt:i4>2</vt:i4>
      </vt:variant>
      <vt:variant>
        <vt:i4>0</vt:i4>
      </vt:variant>
      <vt:variant>
        <vt:i4>5</vt:i4>
      </vt:variant>
      <vt:variant>
        <vt:lpwstr/>
      </vt:variant>
      <vt:variant>
        <vt:lpwstr>_Toc342917627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DFSA Regulatory Policy and Processes Guide</dc:title>
  <dc:subject>January 2016 version</dc:subject>
  <dc:creator>Melanie Williams</dc:creator>
  <cp:lastModifiedBy>Fatima Mohyeddin</cp:lastModifiedBy>
  <cp:revision>94</cp:revision>
  <cp:lastPrinted>2020-02-13T06:17:00Z</cp:lastPrinted>
  <dcterms:created xsi:type="dcterms:W3CDTF">2020-01-26T11:13:00Z</dcterms:created>
  <dcterms:modified xsi:type="dcterms:W3CDTF">2022-03-24T10:37:00Z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gFAA2RjfPKrF47gSt7X4p7F/km0GYtFyHr2E+GgEjJEE3y/Uw7ewEc4f4RR5EBiacxS2WKYMoVCVueBB_x000d_
J6Qs7TfenmmKSXmXoAZjQMy5H5lZKQDMam6ASpMYguGv8V+DtkVpA/HpdNE3xBTzRMQtB48Ra2kp_x000d_
h78UZ3xsuCW4A4t3RUXS0b9s4DjtoOP2Ok8NstZ6FSiW1S7yV+JC9+m60zOfU/MJOAMH0r99X+tS_x000d_
FOuNuAmisRK87MRcS</vt:lpwstr>
  </property>
  <property fmtid="{D5CDD505-2E9C-101B-9397-08002B2CF9AE}" pid="3" name="MAIL_MSG_ID2">
    <vt:lpwstr>vff/dEWkmpeaLP/WqK9a3Lax8HwUvldZ9sg87rqL9R+g5qLdjakkJQiaRuT_x000d_
reFcxiRVhtVXScPJGO82QjxcAEEMSq0wGKCtQA==</vt:lpwstr>
  </property>
  <property fmtid="{D5CDD505-2E9C-101B-9397-08002B2CF9AE}" pid="4" name="RESPONSE_SENDER_NAME">
    <vt:lpwstr>4AAA9mrMv1QjWAsWfSaWypjCVJ26BCOiAJw7HEG0SIG5twj586lV+VnpNg==</vt:lpwstr>
  </property>
  <property fmtid="{D5CDD505-2E9C-101B-9397-08002B2CF9AE}" pid="5" name="EMAIL_OWNER_ADDRESS">
    <vt:lpwstr>sAAA2RgG6J6jCJ24kX+8L/RuC9exgbfkXlEYhjB8Kz6tPpQ=</vt:lpwstr>
  </property>
</Properties>
</file>