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3918B" w14:textId="77777777" w:rsidR="00F31455" w:rsidRDefault="0029408F" w:rsidP="00F31455">
      <w:pPr>
        <w:pStyle w:val="Style2"/>
        <w:jc w:val="center"/>
      </w:pPr>
      <w:r w:rsidRPr="0029408F">
        <w:t>ITL Application</w:t>
      </w:r>
    </w:p>
    <w:p w14:paraId="79A36B4B" w14:textId="77777777" w:rsidR="00102CB0" w:rsidRPr="0029408F" w:rsidRDefault="00624154" w:rsidP="00F31455">
      <w:pPr>
        <w:pStyle w:val="Style2"/>
        <w:jc w:val="center"/>
      </w:pPr>
      <w:r>
        <w:t>Frequently Asked Questions (“</w:t>
      </w:r>
      <w:r w:rsidR="0029408F" w:rsidRPr="0029408F">
        <w:t>FAQs</w:t>
      </w:r>
      <w:r>
        <w:t>”)</w:t>
      </w:r>
    </w:p>
    <w:p w14:paraId="0D58085F" w14:textId="77777777" w:rsidR="0029408F" w:rsidRDefault="0029408F" w:rsidP="00270B50">
      <w:pPr>
        <w:spacing w:before="240" w:after="240"/>
        <w:jc w:val="both"/>
      </w:pPr>
      <w:r>
        <w:t xml:space="preserve">The purpose of this document is to </w:t>
      </w:r>
      <w:r w:rsidR="001B0F91">
        <w:t>assist</w:t>
      </w:r>
      <w:r>
        <w:t xml:space="preserve"> </w:t>
      </w:r>
      <w:r w:rsidR="00860AD2">
        <w:t xml:space="preserve">potential applicants </w:t>
      </w:r>
      <w:r w:rsidR="001B0F91">
        <w:t xml:space="preserve">in preparing </w:t>
      </w:r>
      <w:r w:rsidR="00A92959">
        <w:t>and</w:t>
      </w:r>
      <w:r w:rsidR="001B0F91">
        <w:t xml:space="preserve"> applying for an </w:t>
      </w:r>
      <w:r w:rsidR="00624154">
        <w:t>Innovation Testing Licence (“</w:t>
      </w:r>
      <w:r>
        <w:t>ITL</w:t>
      </w:r>
      <w:r w:rsidR="00624154">
        <w:t>”)</w:t>
      </w:r>
      <w:r w:rsidR="001B0F91">
        <w:t>.</w:t>
      </w:r>
    </w:p>
    <w:p w14:paraId="0545DC30" w14:textId="77777777" w:rsidR="00DF3446" w:rsidRDefault="00DF3446" w:rsidP="00270B50">
      <w:pPr>
        <w:spacing w:before="240" w:after="240"/>
        <w:jc w:val="both"/>
        <w:rPr>
          <w:lang w:val="en-GB"/>
        </w:rPr>
      </w:pPr>
      <w:r w:rsidRPr="00DF3446">
        <w:rPr>
          <w:lang w:val="en-GB"/>
        </w:rPr>
        <w:t>The questions and answers in this document are for general information purposes only</w:t>
      </w:r>
      <w:r w:rsidR="00F31455">
        <w:rPr>
          <w:lang w:val="en-GB"/>
        </w:rPr>
        <w:t xml:space="preserve">. The document does </w:t>
      </w:r>
      <w:r w:rsidRPr="00DF3446">
        <w:rPr>
          <w:lang w:val="en-GB"/>
        </w:rPr>
        <w:t xml:space="preserve">not cover </w:t>
      </w:r>
      <w:proofErr w:type="gramStart"/>
      <w:r w:rsidRPr="00DF3446">
        <w:rPr>
          <w:lang w:val="en-GB"/>
        </w:rPr>
        <w:t>each and every</w:t>
      </w:r>
      <w:proofErr w:type="gramEnd"/>
      <w:r w:rsidRPr="00DF3446">
        <w:rPr>
          <w:lang w:val="en-GB"/>
        </w:rPr>
        <w:t xml:space="preserve"> aspect of the ITL regime</w:t>
      </w:r>
      <w:r w:rsidR="00F31455">
        <w:rPr>
          <w:lang w:val="en-GB"/>
        </w:rPr>
        <w:t>,</w:t>
      </w:r>
      <w:r w:rsidRPr="00DF3446">
        <w:rPr>
          <w:lang w:val="en-GB"/>
        </w:rPr>
        <w:t xml:space="preserve"> </w:t>
      </w:r>
      <w:r w:rsidR="00F31455">
        <w:rPr>
          <w:lang w:val="en-GB"/>
        </w:rPr>
        <w:t>i</w:t>
      </w:r>
      <w:r w:rsidRPr="00DF3446">
        <w:rPr>
          <w:lang w:val="en-GB"/>
        </w:rPr>
        <w:t xml:space="preserve">t selectively answers questions where the DFSA felt clarification may be helpful. </w:t>
      </w:r>
    </w:p>
    <w:p w14:paraId="641CCF56" w14:textId="77777777" w:rsidR="00DF3446" w:rsidRPr="00DF3446" w:rsidRDefault="00DF3446" w:rsidP="00270B50">
      <w:pPr>
        <w:spacing w:before="240" w:after="240"/>
        <w:jc w:val="both"/>
      </w:pPr>
      <w:r>
        <w:rPr>
          <w:lang w:val="en-GB"/>
        </w:rPr>
        <w:t>The</w:t>
      </w:r>
      <w:r w:rsidRPr="00DF3446">
        <w:rPr>
          <w:lang w:val="en-GB"/>
        </w:rPr>
        <w:t xml:space="preserve"> answers do not constitute legal advice and should not be acted upon as such. If there is any inconsistency between any statement in this document and the relevant Rules or associated Guidance, the Rules and Guidance prevail.</w:t>
      </w:r>
    </w:p>
    <w:p w14:paraId="404B1565" w14:textId="77777777" w:rsidR="00B10341" w:rsidRPr="00FE374F" w:rsidRDefault="00B10341" w:rsidP="00270B50">
      <w:pPr>
        <w:spacing w:before="240" w:after="240"/>
        <w:jc w:val="both"/>
        <w:rPr>
          <w:lang w:val="en-GB"/>
        </w:rPr>
      </w:pPr>
      <w:r w:rsidRPr="00B10341">
        <w:rPr>
          <w:lang w:val="en-GB"/>
        </w:rPr>
        <w:t xml:space="preserve">These FAQs will be reviewed and updated </w:t>
      </w:r>
      <w:proofErr w:type="gramStart"/>
      <w:r w:rsidRPr="00B10341">
        <w:rPr>
          <w:lang w:val="en-GB"/>
        </w:rPr>
        <w:t>periodically</w:t>
      </w:r>
      <w:proofErr w:type="gramEnd"/>
      <w:r w:rsidRPr="00B10341">
        <w:rPr>
          <w:lang w:val="en-GB"/>
        </w:rPr>
        <w:t xml:space="preserve"> and we encourage </w:t>
      </w:r>
      <w:r w:rsidRPr="00F31455">
        <w:rPr>
          <w:lang w:val="en-GB"/>
        </w:rPr>
        <w:t>you</w:t>
      </w:r>
      <w:r w:rsidRPr="00B10341">
        <w:rPr>
          <w:lang w:val="en-GB"/>
        </w:rPr>
        <w:t xml:space="preserve"> to re-visit this </w:t>
      </w:r>
      <w:r w:rsidRPr="00FE374F">
        <w:rPr>
          <w:lang w:val="en-GB"/>
        </w:rPr>
        <w:t>document regularly.</w:t>
      </w:r>
    </w:p>
    <w:p w14:paraId="1B80A6E6" w14:textId="77777777" w:rsidR="00FE374F" w:rsidRPr="00FE374F" w:rsidRDefault="00FE374F" w:rsidP="00005139">
      <w:pPr>
        <w:spacing w:before="240" w:after="240"/>
        <w:jc w:val="both"/>
        <w:rPr>
          <w:b/>
          <w:bCs/>
          <w:lang w:val="en-GB"/>
        </w:rPr>
      </w:pPr>
      <w:r w:rsidRPr="00FE374F">
        <w:rPr>
          <w:lang w:val="en-GB"/>
        </w:rPr>
        <w:t xml:space="preserve">Defined terms in </w:t>
      </w:r>
      <w:r w:rsidR="00005139">
        <w:rPr>
          <w:lang w:val="en-GB"/>
        </w:rPr>
        <w:t>these FAQs</w:t>
      </w:r>
      <w:r w:rsidRPr="00FE374F">
        <w:rPr>
          <w:lang w:val="en-GB"/>
        </w:rPr>
        <w:t xml:space="preserve"> are identified by the capitalisation of the first letter in a word or of each word </w:t>
      </w:r>
      <w:r>
        <w:rPr>
          <w:lang w:val="en-GB"/>
        </w:rPr>
        <w:t xml:space="preserve">in a phrase. These terms are </w:t>
      </w:r>
      <w:r w:rsidRPr="00FE374F">
        <w:rPr>
          <w:lang w:val="en-GB"/>
        </w:rPr>
        <w:t xml:space="preserve">defined in the Glossary Module of the DFSA Rulebook (GLO). </w:t>
      </w:r>
    </w:p>
    <w:p w14:paraId="318F8BEA" w14:textId="77777777" w:rsidR="0029408F" w:rsidRPr="000008BE" w:rsidRDefault="0029408F" w:rsidP="008F23EB">
      <w:pPr>
        <w:pStyle w:val="Heading1"/>
        <w:spacing w:after="0"/>
        <w:jc w:val="both"/>
      </w:pPr>
      <w:r w:rsidRPr="000008BE">
        <w:t xml:space="preserve">What is the ITL? </w:t>
      </w:r>
    </w:p>
    <w:p w14:paraId="6AF758FC" w14:textId="068C732B" w:rsidR="00624154" w:rsidRDefault="00624154" w:rsidP="008F23EB">
      <w:pPr>
        <w:autoSpaceDE w:val="0"/>
        <w:autoSpaceDN w:val="0"/>
        <w:adjustRightInd w:val="0"/>
        <w:spacing w:before="240"/>
        <w:jc w:val="both"/>
        <w:rPr>
          <w:rFonts w:cs="Arial"/>
          <w:lang w:val="en-GB" w:eastAsia="en-GB"/>
        </w:rPr>
      </w:pPr>
      <w:r w:rsidRPr="00A43C37">
        <w:rPr>
          <w:rFonts w:cs="Arial"/>
          <w:szCs w:val="21"/>
          <w:lang w:val="en-GB" w:eastAsia="en-GB"/>
        </w:rPr>
        <w:t xml:space="preserve">The DFSA’s ITL is a restricted financial services licence for firms that are interested to develop and test innovative business models, </w:t>
      </w:r>
      <w:proofErr w:type="gramStart"/>
      <w:r w:rsidRPr="00A43C37">
        <w:rPr>
          <w:rFonts w:cs="Arial"/>
          <w:szCs w:val="21"/>
          <w:lang w:val="en-GB" w:eastAsia="en-GB"/>
        </w:rPr>
        <w:t>products</w:t>
      </w:r>
      <w:proofErr w:type="gramEnd"/>
      <w:r w:rsidRPr="00A43C37">
        <w:rPr>
          <w:rFonts w:cs="Arial"/>
          <w:szCs w:val="21"/>
          <w:lang w:val="en-GB" w:eastAsia="en-GB"/>
        </w:rPr>
        <w:t xml:space="preserve"> and services in or from the Dubai International Financial Centre (“</w:t>
      </w:r>
      <w:r w:rsidRPr="00A43C37">
        <w:rPr>
          <w:rFonts w:cs="Arial"/>
          <w:b/>
          <w:bCs/>
          <w:szCs w:val="21"/>
          <w:lang w:val="en-GB" w:eastAsia="en-GB"/>
        </w:rPr>
        <w:t>DIFC</w:t>
      </w:r>
      <w:r w:rsidRPr="00A43C37">
        <w:rPr>
          <w:rFonts w:cs="Arial"/>
          <w:szCs w:val="21"/>
          <w:lang w:val="en-GB" w:eastAsia="en-GB"/>
        </w:rPr>
        <w:t xml:space="preserve">”) without being subject to the full </w:t>
      </w:r>
      <w:r w:rsidRPr="00345652">
        <w:rPr>
          <w:rFonts w:cs="Arial"/>
          <w:lang w:val="en-GB" w:eastAsia="en-GB"/>
        </w:rPr>
        <w:t>regulatory requirements that normally apply to Authorised Firms.</w:t>
      </w:r>
    </w:p>
    <w:p w14:paraId="2E1DB89B" w14:textId="77777777" w:rsidR="00B6599D" w:rsidRDefault="00B6599D" w:rsidP="008F23EB">
      <w:pPr>
        <w:pStyle w:val="Heading1"/>
        <w:spacing w:after="0"/>
        <w:jc w:val="both"/>
      </w:pPr>
      <w:r>
        <w:t>How do I apply for the ITL?</w:t>
      </w:r>
    </w:p>
    <w:p w14:paraId="453FCBEE" w14:textId="7964A505" w:rsidR="008A5A9F" w:rsidRPr="00AF1B1D" w:rsidRDefault="00B6599D" w:rsidP="008F23EB">
      <w:pPr>
        <w:autoSpaceDE w:val="0"/>
        <w:autoSpaceDN w:val="0"/>
        <w:adjustRightInd w:val="0"/>
        <w:spacing w:before="240" w:after="240"/>
        <w:jc w:val="both"/>
        <w:rPr>
          <w:rFonts w:cs="Arial"/>
          <w:szCs w:val="21"/>
          <w:lang w:val="en-GB" w:eastAsia="en-GB"/>
        </w:rPr>
      </w:pPr>
      <w:r>
        <w:rPr>
          <w:rFonts w:cs="Arial"/>
          <w:szCs w:val="21"/>
          <w:lang w:eastAsia="en-GB"/>
        </w:rPr>
        <w:t xml:space="preserve">Special </w:t>
      </w:r>
      <w:r w:rsidR="008A5A9F" w:rsidRPr="00AF1B1D">
        <w:rPr>
          <w:rFonts w:cs="Arial"/>
          <w:szCs w:val="21"/>
          <w:lang w:val="en-GB" w:eastAsia="en-GB"/>
        </w:rPr>
        <w:t xml:space="preserve">application </w:t>
      </w:r>
      <w:r w:rsidR="008A5A9F" w:rsidRPr="00880769">
        <w:rPr>
          <w:rFonts w:cs="Arial"/>
          <w:szCs w:val="21"/>
          <w:lang w:val="en-GB" w:eastAsia="en-GB"/>
        </w:rPr>
        <w:t>form</w:t>
      </w:r>
      <w:r w:rsidR="00270B50" w:rsidRPr="00880769">
        <w:rPr>
          <w:rFonts w:cs="Arial"/>
          <w:szCs w:val="21"/>
          <w:lang w:val="en-GB" w:eastAsia="en-GB"/>
        </w:rPr>
        <w:t>s</w:t>
      </w:r>
      <w:r w:rsidR="008A5A9F" w:rsidRPr="00880769">
        <w:rPr>
          <w:rFonts w:cs="Arial"/>
          <w:szCs w:val="21"/>
          <w:lang w:val="en-GB" w:eastAsia="en-GB"/>
        </w:rPr>
        <w:t xml:space="preserve"> </w:t>
      </w:r>
      <w:r w:rsidRPr="00880769">
        <w:rPr>
          <w:rFonts w:cs="Arial"/>
          <w:szCs w:val="21"/>
          <w:lang w:val="en-GB" w:eastAsia="en-GB"/>
        </w:rPr>
        <w:t xml:space="preserve">are </w:t>
      </w:r>
      <w:r w:rsidR="008A5A9F" w:rsidRPr="00880769">
        <w:rPr>
          <w:rFonts w:cs="Arial"/>
          <w:szCs w:val="21"/>
          <w:lang w:val="en-GB" w:eastAsia="en-GB"/>
        </w:rPr>
        <w:t xml:space="preserve">designed for firms that wish to apply for the ITL to test </w:t>
      </w:r>
      <w:r w:rsidR="00010B34" w:rsidRPr="00880769">
        <w:rPr>
          <w:rFonts w:cs="Arial"/>
          <w:szCs w:val="21"/>
          <w:lang w:val="en-GB" w:eastAsia="en-GB"/>
        </w:rPr>
        <w:t xml:space="preserve">their products or services: the ITL </w:t>
      </w:r>
      <w:r w:rsidR="00880769" w:rsidRPr="00880769">
        <w:rPr>
          <w:rFonts w:cs="Arial"/>
          <w:szCs w:val="21"/>
          <w:lang w:val="en-GB" w:eastAsia="en-GB"/>
        </w:rPr>
        <w:t>Pre-application Form</w:t>
      </w:r>
      <w:r w:rsidR="00010B34" w:rsidRPr="00880769">
        <w:rPr>
          <w:rFonts w:cs="Arial"/>
          <w:szCs w:val="21"/>
          <w:lang w:val="en-GB" w:eastAsia="en-GB"/>
        </w:rPr>
        <w:t xml:space="preserve"> and the ITL Application</w:t>
      </w:r>
      <w:r w:rsidR="004C6A29">
        <w:rPr>
          <w:rFonts w:cs="Arial"/>
          <w:szCs w:val="21"/>
          <w:lang w:val="en-GB" w:eastAsia="en-GB"/>
        </w:rPr>
        <w:t xml:space="preserve"> Form.</w:t>
      </w:r>
    </w:p>
    <w:p w14:paraId="3B7F3716" w14:textId="070ED3DB" w:rsidR="00B6599D" w:rsidRPr="00880769" w:rsidRDefault="005E1F2B" w:rsidP="0069008D">
      <w:pPr>
        <w:autoSpaceDE w:val="0"/>
        <w:autoSpaceDN w:val="0"/>
        <w:adjustRightInd w:val="0"/>
        <w:spacing w:before="240" w:after="240"/>
        <w:jc w:val="both"/>
        <w:rPr>
          <w:rFonts w:cs="Arial"/>
          <w:highlight w:val="yellow"/>
        </w:rPr>
      </w:pPr>
      <w:r>
        <w:rPr>
          <w:rFonts w:cs="Arial"/>
        </w:rPr>
        <w:t>F</w:t>
      </w:r>
      <w:r w:rsidR="006B4A20">
        <w:rPr>
          <w:rFonts w:cs="Arial"/>
        </w:rPr>
        <w:t xml:space="preserve">irms </w:t>
      </w:r>
      <w:r w:rsidR="00010B34">
        <w:rPr>
          <w:rFonts w:cs="Arial"/>
        </w:rPr>
        <w:t xml:space="preserve">must </w:t>
      </w:r>
      <w:r w:rsidR="006B4A20" w:rsidRPr="00880769">
        <w:rPr>
          <w:rFonts w:cs="Arial"/>
        </w:rPr>
        <w:t xml:space="preserve">first </w:t>
      </w:r>
      <w:r w:rsidR="00010B34" w:rsidRPr="00880769">
        <w:rPr>
          <w:rFonts w:cs="Arial"/>
        </w:rPr>
        <w:t>submit t</w:t>
      </w:r>
      <w:r w:rsidR="00B6599D" w:rsidRPr="00880769">
        <w:rPr>
          <w:rFonts w:cs="Arial"/>
        </w:rPr>
        <w:t xml:space="preserve">he ITL </w:t>
      </w:r>
      <w:r w:rsidR="00880769" w:rsidRPr="00880769">
        <w:rPr>
          <w:rFonts w:cs="Arial"/>
        </w:rPr>
        <w:t>Pre-application</w:t>
      </w:r>
      <w:r w:rsidR="00880769">
        <w:rPr>
          <w:rFonts w:cs="Arial"/>
        </w:rPr>
        <w:t xml:space="preserve"> </w:t>
      </w:r>
      <w:r w:rsidR="007D422B" w:rsidRPr="00880769">
        <w:rPr>
          <w:rFonts w:cs="Arial"/>
        </w:rPr>
        <w:t>F</w:t>
      </w:r>
      <w:r w:rsidR="002423A9" w:rsidRPr="00880769">
        <w:rPr>
          <w:rFonts w:cs="Arial"/>
        </w:rPr>
        <w:t>orm, which</w:t>
      </w:r>
      <w:r w:rsidR="00010B34" w:rsidRPr="00880769">
        <w:rPr>
          <w:rFonts w:cs="Arial"/>
        </w:rPr>
        <w:t xml:space="preserve"> </w:t>
      </w:r>
      <w:r w:rsidR="00B6599D" w:rsidRPr="00880769">
        <w:rPr>
          <w:rFonts w:cs="Arial"/>
        </w:rPr>
        <w:t xml:space="preserve">provides the DFSA with basic information about </w:t>
      </w:r>
      <w:r w:rsidR="00B6599D" w:rsidRPr="00B8303C">
        <w:rPr>
          <w:rFonts w:cs="Arial"/>
        </w:rPr>
        <w:t xml:space="preserve">the </w:t>
      </w:r>
      <w:r w:rsidR="00AE5535" w:rsidRPr="00B8303C">
        <w:rPr>
          <w:rFonts w:cs="Arial"/>
        </w:rPr>
        <w:t xml:space="preserve">firm and the </w:t>
      </w:r>
      <w:r w:rsidRPr="00880769">
        <w:rPr>
          <w:rFonts w:cs="Arial"/>
        </w:rPr>
        <w:t xml:space="preserve">firm’s </w:t>
      </w:r>
      <w:r w:rsidR="00B6599D" w:rsidRPr="00880769">
        <w:rPr>
          <w:rFonts w:cs="Arial"/>
        </w:rPr>
        <w:t xml:space="preserve">business </w:t>
      </w:r>
      <w:r w:rsidR="00B8303C">
        <w:rPr>
          <w:rFonts w:cs="Arial"/>
        </w:rPr>
        <w:t xml:space="preserve">model </w:t>
      </w:r>
      <w:r w:rsidR="00B6599D" w:rsidRPr="00880769">
        <w:rPr>
          <w:rFonts w:cs="Arial"/>
        </w:rPr>
        <w:t xml:space="preserve">and innovation. The DFSA will use this information to assess the </w:t>
      </w:r>
      <w:r w:rsidRPr="00880769">
        <w:rPr>
          <w:rFonts w:cs="Arial"/>
        </w:rPr>
        <w:t xml:space="preserve">firm </w:t>
      </w:r>
      <w:r w:rsidR="00B6599D" w:rsidRPr="00880769">
        <w:rPr>
          <w:rFonts w:cs="Arial"/>
        </w:rPr>
        <w:t xml:space="preserve">against the eligibility criteria. </w:t>
      </w:r>
    </w:p>
    <w:p w14:paraId="1A7127BA" w14:textId="0616B90E" w:rsidR="007D2144" w:rsidRPr="00223DFB" w:rsidRDefault="00880769" w:rsidP="00DB2AE5">
      <w:pPr>
        <w:autoSpaceDE w:val="0"/>
        <w:autoSpaceDN w:val="0"/>
        <w:adjustRightInd w:val="0"/>
        <w:spacing w:before="240" w:after="240"/>
        <w:jc w:val="both"/>
        <w:rPr>
          <w:rFonts w:cs="Arial"/>
        </w:rPr>
      </w:pPr>
      <w:r w:rsidRPr="00223DFB">
        <w:rPr>
          <w:rFonts w:cs="Arial"/>
        </w:rPr>
        <w:lastRenderedPageBreak/>
        <w:t>Acceptance of the ITL Pre-application Form</w:t>
      </w:r>
      <w:r w:rsidR="007D2144" w:rsidRPr="00223DFB">
        <w:rPr>
          <w:rFonts w:cs="Arial"/>
        </w:rPr>
        <w:t xml:space="preserve"> </w:t>
      </w:r>
      <w:r w:rsidR="007D2144" w:rsidRPr="00223DFB">
        <w:rPr>
          <w:rFonts w:cs="Arial"/>
          <w:b/>
          <w:bCs/>
          <w:u w:val="single"/>
        </w:rPr>
        <w:t>does not</w:t>
      </w:r>
      <w:r w:rsidR="007D2144" w:rsidRPr="00223DFB">
        <w:rPr>
          <w:rFonts w:cs="Arial"/>
        </w:rPr>
        <w:t xml:space="preserve"> automatically mean the firm has been granted an ITL. Firms that </w:t>
      </w:r>
      <w:r w:rsidRPr="00223DFB">
        <w:rPr>
          <w:rFonts w:cs="Arial"/>
        </w:rPr>
        <w:t xml:space="preserve">are deemed to meet the ITL acceptance criteria </w:t>
      </w:r>
      <w:r w:rsidR="007D2144" w:rsidRPr="00223DFB">
        <w:rPr>
          <w:rFonts w:cs="Arial"/>
        </w:rPr>
        <w:t>will then be given access to com</w:t>
      </w:r>
      <w:r w:rsidR="00DB2AE5" w:rsidRPr="00223DFB">
        <w:rPr>
          <w:rFonts w:cs="Arial"/>
        </w:rPr>
        <w:t>plete and submit the ITL Application F</w:t>
      </w:r>
      <w:r w:rsidR="007D2144" w:rsidRPr="00223DFB">
        <w:rPr>
          <w:rFonts w:cs="Arial"/>
        </w:rPr>
        <w:t>orm</w:t>
      </w:r>
      <w:r w:rsidRPr="00223DFB">
        <w:rPr>
          <w:rFonts w:cs="Arial"/>
        </w:rPr>
        <w:t>.</w:t>
      </w:r>
      <w:r w:rsidR="007D2144" w:rsidRPr="00223DFB">
        <w:rPr>
          <w:rFonts w:cs="Arial"/>
        </w:rPr>
        <w:t xml:space="preserve"> </w:t>
      </w:r>
    </w:p>
    <w:p w14:paraId="020DD128" w14:textId="525FB591" w:rsidR="0065088C" w:rsidRPr="000121D7" w:rsidRDefault="006B4A20" w:rsidP="000121D7">
      <w:pPr>
        <w:autoSpaceDE w:val="0"/>
        <w:autoSpaceDN w:val="0"/>
        <w:adjustRightInd w:val="0"/>
        <w:spacing w:before="240"/>
        <w:jc w:val="both"/>
        <w:rPr>
          <w:rFonts w:cs="Arial"/>
        </w:rPr>
      </w:pPr>
      <w:r w:rsidRPr="00223DFB">
        <w:rPr>
          <w:rFonts w:cs="Arial"/>
        </w:rPr>
        <w:t xml:space="preserve">A draft of the ITL </w:t>
      </w:r>
      <w:r w:rsidR="00880769" w:rsidRPr="00223DFB">
        <w:rPr>
          <w:rFonts w:cs="Arial"/>
        </w:rPr>
        <w:t>Pre-application</w:t>
      </w:r>
      <w:r w:rsidR="000A2EC1" w:rsidRPr="00223DFB">
        <w:rPr>
          <w:rFonts w:cs="Arial"/>
        </w:rPr>
        <w:t xml:space="preserve"> F</w:t>
      </w:r>
      <w:r w:rsidR="008A5767" w:rsidRPr="00223DFB">
        <w:rPr>
          <w:rFonts w:cs="Arial"/>
        </w:rPr>
        <w:t>orm</w:t>
      </w:r>
      <w:r w:rsidRPr="00223DFB">
        <w:rPr>
          <w:rFonts w:cs="Arial"/>
        </w:rPr>
        <w:t xml:space="preserve"> </w:t>
      </w:r>
      <w:r w:rsidR="000A2EC1" w:rsidRPr="00223DFB">
        <w:rPr>
          <w:rFonts w:cs="Arial"/>
        </w:rPr>
        <w:t>and the ITL Application F</w:t>
      </w:r>
      <w:r w:rsidR="00543E4F" w:rsidRPr="00223DFB">
        <w:rPr>
          <w:rFonts w:cs="Arial"/>
        </w:rPr>
        <w:t xml:space="preserve">orm </w:t>
      </w:r>
      <w:r w:rsidRPr="00223DFB">
        <w:rPr>
          <w:rFonts w:cs="Arial"/>
        </w:rPr>
        <w:t>can be found using the following link:</w:t>
      </w:r>
      <w:r w:rsidR="005043E6" w:rsidRPr="00223DFB">
        <w:rPr>
          <w:rFonts w:cs="Arial"/>
        </w:rPr>
        <w:t xml:space="preserve"> </w:t>
      </w:r>
      <w:hyperlink r:id="rId8" w:history="1">
        <w:r w:rsidR="00880769" w:rsidRPr="00223DFB">
          <w:rPr>
            <w:rStyle w:val="Hyperlink"/>
          </w:rPr>
          <w:t>http://www.dfsa.ae/Innovation</w:t>
        </w:r>
      </w:hyperlink>
      <w:r w:rsidR="006467BF" w:rsidRPr="00223DFB">
        <w:t>.</w:t>
      </w:r>
    </w:p>
    <w:p w14:paraId="671DA30D" w14:textId="77777777" w:rsidR="0081147F" w:rsidRDefault="0020575E" w:rsidP="008F23EB">
      <w:pPr>
        <w:pStyle w:val="Heading1"/>
        <w:spacing w:after="0"/>
        <w:jc w:val="both"/>
      </w:pPr>
      <w:r>
        <w:t xml:space="preserve">What is </w:t>
      </w:r>
      <w:r w:rsidR="00C62439">
        <w:t xml:space="preserve">required </w:t>
      </w:r>
      <w:r>
        <w:t>in the ITL A</w:t>
      </w:r>
      <w:r w:rsidR="0081147F">
        <w:t xml:space="preserve">pplication? </w:t>
      </w:r>
    </w:p>
    <w:p w14:paraId="77051A6A" w14:textId="77777777" w:rsidR="007E5C65" w:rsidRDefault="0081147F" w:rsidP="008F23EB">
      <w:pPr>
        <w:autoSpaceDE w:val="0"/>
        <w:autoSpaceDN w:val="0"/>
        <w:adjustRightInd w:val="0"/>
        <w:spacing w:before="240"/>
        <w:jc w:val="both"/>
        <w:rPr>
          <w:rFonts w:cs="Arial"/>
        </w:rPr>
      </w:pPr>
      <w:r>
        <w:rPr>
          <w:rFonts w:cs="Arial"/>
        </w:rPr>
        <w:t>The DFSA asks for information related t</w:t>
      </w:r>
      <w:r w:rsidR="007E5C65">
        <w:rPr>
          <w:rFonts w:cs="Arial"/>
        </w:rPr>
        <w:t xml:space="preserve">o the background of the </w:t>
      </w:r>
      <w:r w:rsidR="008938E0">
        <w:rPr>
          <w:rFonts w:cs="Arial"/>
        </w:rPr>
        <w:t xml:space="preserve">firm </w:t>
      </w:r>
      <w:r w:rsidR="007E5C65">
        <w:rPr>
          <w:rFonts w:cs="Arial"/>
        </w:rPr>
        <w:t xml:space="preserve">and key employees, what services the firm intends to undertake, controllers and sources of funding, financial forecasts, and the Regulatory Test Plan, amongst other information. </w:t>
      </w:r>
    </w:p>
    <w:p w14:paraId="19D34C8C" w14:textId="77777777" w:rsidR="00064B61" w:rsidRDefault="00064B61" w:rsidP="008F23EB">
      <w:pPr>
        <w:pStyle w:val="Heading1"/>
        <w:spacing w:after="0"/>
        <w:jc w:val="both"/>
      </w:pPr>
      <w:r>
        <w:t>How can I access an ITL Application?</w:t>
      </w:r>
    </w:p>
    <w:p w14:paraId="5A2C4A09" w14:textId="4E25A106" w:rsidR="00064B61" w:rsidRPr="0014379B" w:rsidRDefault="00064B61" w:rsidP="008F23EB">
      <w:pPr>
        <w:autoSpaceDE w:val="0"/>
        <w:autoSpaceDN w:val="0"/>
        <w:adjustRightInd w:val="0"/>
        <w:spacing w:before="240"/>
        <w:jc w:val="both"/>
        <w:rPr>
          <w:rFonts w:cs="Arial"/>
        </w:rPr>
      </w:pPr>
      <w:r>
        <w:rPr>
          <w:rFonts w:cs="Arial"/>
        </w:rPr>
        <w:t xml:space="preserve">Firms can only access an ITL </w:t>
      </w:r>
      <w:r w:rsidR="00B03742">
        <w:rPr>
          <w:rFonts w:cs="Arial"/>
        </w:rPr>
        <w:t>A</w:t>
      </w:r>
      <w:r>
        <w:rPr>
          <w:rFonts w:cs="Arial"/>
        </w:rPr>
        <w:t>pplication</w:t>
      </w:r>
      <w:r w:rsidR="00880769">
        <w:rPr>
          <w:rFonts w:cs="Arial"/>
        </w:rPr>
        <w:t xml:space="preserve"> once they have successfully met the ITL eligibility criteria.</w:t>
      </w:r>
      <w:r>
        <w:rPr>
          <w:rFonts w:cs="Arial"/>
        </w:rPr>
        <w:t xml:space="preserve"> </w:t>
      </w:r>
      <w:r w:rsidR="00A23F37">
        <w:rPr>
          <w:rFonts w:cs="Arial"/>
        </w:rPr>
        <w:t xml:space="preserve">In this case, </w:t>
      </w:r>
      <w:r w:rsidR="006951C7">
        <w:rPr>
          <w:rFonts w:cs="Arial"/>
        </w:rPr>
        <w:t xml:space="preserve">firms </w:t>
      </w:r>
      <w:r>
        <w:rPr>
          <w:rFonts w:cs="Arial"/>
        </w:rPr>
        <w:t>will be provided</w:t>
      </w:r>
      <w:r w:rsidR="00EF0ADC">
        <w:rPr>
          <w:rFonts w:cs="Arial"/>
        </w:rPr>
        <w:t xml:space="preserve"> </w:t>
      </w:r>
      <w:r>
        <w:rPr>
          <w:rFonts w:cs="Arial"/>
        </w:rPr>
        <w:t xml:space="preserve">access by the DFSA directly. </w:t>
      </w:r>
    </w:p>
    <w:p w14:paraId="7021176E" w14:textId="77777777" w:rsidR="002C26EC" w:rsidRDefault="002C26EC" w:rsidP="008F23EB">
      <w:pPr>
        <w:pStyle w:val="Heading1"/>
        <w:spacing w:after="0"/>
        <w:jc w:val="both"/>
      </w:pPr>
      <w:r>
        <w:t xml:space="preserve">What is the Testing Period? </w:t>
      </w:r>
    </w:p>
    <w:p w14:paraId="408CC0D6" w14:textId="77777777" w:rsidR="002C26EC" w:rsidRPr="007E5C65" w:rsidRDefault="002C26EC" w:rsidP="008F23EB">
      <w:pPr>
        <w:spacing w:before="240"/>
        <w:jc w:val="both"/>
      </w:pPr>
      <w:r>
        <w:t xml:space="preserve">This is the </w:t>
      </w:r>
      <w:proofErr w:type="gramStart"/>
      <w:r>
        <w:t>time period</w:t>
      </w:r>
      <w:proofErr w:type="gramEnd"/>
      <w:r>
        <w:t xml:space="preserve"> during which a firm can test its product or service within the DFSA’s regulatory sandbox. This testing period is typically 12 months but can be as short as 6 months.  </w:t>
      </w:r>
    </w:p>
    <w:p w14:paraId="72CE9E8A" w14:textId="77777777" w:rsidR="0081147F" w:rsidRDefault="0081147F" w:rsidP="008F23EB">
      <w:pPr>
        <w:pStyle w:val="Heading1"/>
        <w:spacing w:after="0"/>
        <w:jc w:val="both"/>
      </w:pPr>
      <w:r>
        <w:t xml:space="preserve">What is the Regulatory Test Plan (“RTP”)? </w:t>
      </w:r>
    </w:p>
    <w:p w14:paraId="7BA51B4D" w14:textId="77777777" w:rsidR="0081147F" w:rsidRDefault="0081147F" w:rsidP="008F23EB">
      <w:pPr>
        <w:autoSpaceDE w:val="0"/>
        <w:autoSpaceDN w:val="0"/>
        <w:adjustRightInd w:val="0"/>
        <w:spacing w:before="240"/>
        <w:jc w:val="both"/>
        <w:rPr>
          <w:rFonts w:cs="Arial"/>
        </w:rPr>
      </w:pPr>
      <w:r>
        <w:rPr>
          <w:rFonts w:cs="Arial"/>
        </w:rPr>
        <w:t xml:space="preserve">The RTP is </w:t>
      </w:r>
      <w:r w:rsidR="009C5BC9">
        <w:rPr>
          <w:rFonts w:cs="Arial"/>
        </w:rPr>
        <w:t xml:space="preserve">one of the core </w:t>
      </w:r>
      <w:r w:rsidR="00D6435E">
        <w:rPr>
          <w:rFonts w:cs="Arial"/>
        </w:rPr>
        <w:t xml:space="preserve">sections </w:t>
      </w:r>
      <w:r w:rsidR="009C5BC9">
        <w:rPr>
          <w:rFonts w:cs="Arial"/>
        </w:rPr>
        <w:t>of the ITL Application</w:t>
      </w:r>
      <w:r w:rsidR="00527651">
        <w:rPr>
          <w:rFonts w:cs="Arial"/>
        </w:rPr>
        <w:t>,</w:t>
      </w:r>
      <w:r w:rsidR="00F03CF1">
        <w:rPr>
          <w:rFonts w:cs="Arial"/>
        </w:rPr>
        <w:t xml:space="preserve"> </w:t>
      </w:r>
      <w:r w:rsidR="00527651">
        <w:rPr>
          <w:rFonts w:cs="Arial"/>
        </w:rPr>
        <w:t xml:space="preserve">which </w:t>
      </w:r>
      <w:r w:rsidR="00E15DF5">
        <w:rPr>
          <w:rFonts w:cs="Arial"/>
        </w:rPr>
        <w:t xml:space="preserve">effectively sets out the parameters of what activities the firm will conduct during the </w:t>
      </w:r>
      <w:r w:rsidR="00D83CA6">
        <w:rPr>
          <w:rFonts w:cs="Arial"/>
        </w:rPr>
        <w:t>t</w:t>
      </w:r>
      <w:r w:rsidR="00E15DF5">
        <w:rPr>
          <w:rFonts w:cs="Arial"/>
        </w:rPr>
        <w:t xml:space="preserve">esting </w:t>
      </w:r>
      <w:r w:rsidR="00D83CA6">
        <w:rPr>
          <w:rFonts w:cs="Arial"/>
        </w:rPr>
        <w:t>p</w:t>
      </w:r>
      <w:r w:rsidR="00E15DF5">
        <w:rPr>
          <w:rFonts w:cs="Arial"/>
        </w:rPr>
        <w:t xml:space="preserve">eriod </w:t>
      </w:r>
      <w:r w:rsidR="007E5C65">
        <w:rPr>
          <w:rFonts w:cs="Arial"/>
        </w:rPr>
        <w:t xml:space="preserve">and explains what </w:t>
      </w:r>
      <w:r w:rsidR="00E15DF5">
        <w:rPr>
          <w:rFonts w:cs="Arial"/>
        </w:rPr>
        <w:t>the firm</w:t>
      </w:r>
      <w:r w:rsidR="007E5C65">
        <w:rPr>
          <w:rFonts w:cs="Arial"/>
        </w:rPr>
        <w:t xml:space="preserve"> is aiming to test. </w:t>
      </w:r>
    </w:p>
    <w:p w14:paraId="08154CE4" w14:textId="77777777" w:rsidR="007E5C65" w:rsidRDefault="007E5C65" w:rsidP="008F23EB">
      <w:pPr>
        <w:pStyle w:val="Heading1"/>
        <w:spacing w:after="0"/>
        <w:jc w:val="both"/>
      </w:pPr>
      <w:r>
        <w:t xml:space="preserve">What is </w:t>
      </w:r>
      <w:r w:rsidR="00C62439">
        <w:t xml:space="preserve">required </w:t>
      </w:r>
      <w:r>
        <w:t xml:space="preserve">in the RTP? </w:t>
      </w:r>
    </w:p>
    <w:p w14:paraId="34337A4E" w14:textId="77777777" w:rsidR="007E5C65" w:rsidRDefault="007E5C65" w:rsidP="008F23EB">
      <w:pPr>
        <w:autoSpaceDE w:val="0"/>
        <w:autoSpaceDN w:val="0"/>
        <w:adjustRightInd w:val="0"/>
        <w:spacing w:before="240"/>
        <w:jc w:val="both"/>
        <w:rPr>
          <w:rFonts w:cs="Arial"/>
        </w:rPr>
      </w:pPr>
      <w:r>
        <w:rPr>
          <w:rFonts w:cs="Arial"/>
        </w:rPr>
        <w:t xml:space="preserve">The RTP </w:t>
      </w:r>
      <w:r w:rsidR="002B5D9A">
        <w:rPr>
          <w:rFonts w:cs="Arial"/>
        </w:rPr>
        <w:t xml:space="preserve">section </w:t>
      </w:r>
      <w:r>
        <w:rPr>
          <w:rFonts w:cs="Arial"/>
        </w:rPr>
        <w:t xml:space="preserve">should broadly include the following information: </w:t>
      </w:r>
    </w:p>
    <w:p w14:paraId="35E7D402" w14:textId="56D1A2CD" w:rsidR="007E5C65" w:rsidRPr="007E5C65" w:rsidRDefault="007E5C65" w:rsidP="00002749">
      <w:pPr>
        <w:pStyle w:val="SubjectText"/>
        <w:numPr>
          <w:ilvl w:val="0"/>
          <w:numId w:val="2"/>
        </w:numPr>
        <w:spacing w:after="0" w:line="240" w:lineRule="auto"/>
        <w:ind w:left="284" w:hanging="284"/>
        <w:jc w:val="both"/>
        <w:rPr>
          <w:b w:val="0"/>
          <w:bCs w:val="0"/>
        </w:rPr>
      </w:pPr>
      <w:r w:rsidRPr="007E5C65">
        <w:rPr>
          <w:b w:val="0"/>
          <w:bCs w:val="0"/>
        </w:rPr>
        <w:t xml:space="preserve">The business model and the proposed innovative product or </w:t>
      </w:r>
      <w:proofErr w:type="gramStart"/>
      <w:r w:rsidRPr="007E5C65">
        <w:rPr>
          <w:b w:val="0"/>
          <w:bCs w:val="0"/>
        </w:rPr>
        <w:t>service;</w:t>
      </w:r>
      <w:proofErr w:type="gramEnd"/>
    </w:p>
    <w:p w14:paraId="19BD2A1E" w14:textId="77777777" w:rsidR="007E5C65" w:rsidRPr="007E5C65" w:rsidRDefault="007E5C65" w:rsidP="00002749">
      <w:pPr>
        <w:pStyle w:val="SubjectText"/>
        <w:numPr>
          <w:ilvl w:val="0"/>
          <w:numId w:val="2"/>
        </w:numPr>
        <w:spacing w:after="0" w:line="240" w:lineRule="auto"/>
        <w:ind w:left="284" w:hanging="284"/>
        <w:jc w:val="both"/>
        <w:rPr>
          <w:b w:val="0"/>
          <w:bCs w:val="0"/>
        </w:rPr>
      </w:pPr>
      <w:r w:rsidRPr="007E5C65">
        <w:rPr>
          <w:b w:val="0"/>
          <w:bCs w:val="0"/>
        </w:rPr>
        <w:t>The objective and parameters for the testing of th</w:t>
      </w:r>
      <w:r w:rsidR="00C23880">
        <w:rPr>
          <w:b w:val="0"/>
          <w:bCs w:val="0"/>
        </w:rPr>
        <w:t>at</w:t>
      </w:r>
      <w:r w:rsidRPr="007E5C65">
        <w:rPr>
          <w:b w:val="0"/>
          <w:bCs w:val="0"/>
        </w:rPr>
        <w:t xml:space="preserve"> product or </w:t>
      </w:r>
      <w:proofErr w:type="gramStart"/>
      <w:r w:rsidRPr="007E5C65">
        <w:rPr>
          <w:b w:val="0"/>
          <w:bCs w:val="0"/>
        </w:rPr>
        <w:t>service;</w:t>
      </w:r>
      <w:proofErr w:type="gramEnd"/>
    </w:p>
    <w:p w14:paraId="09058F21" w14:textId="77777777" w:rsidR="007E5C65" w:rsidRPr="007E5C65" w:rsidRDefault="007E5C65" w:rsidP="00002749">
      <w:pPr>
        <w:pStyle w:val="SubjectText"/>
        <w:numPr>
          <w:ilvl w:val="0"/>
          <w:numId w:val="2"/>
        </w:numPr>
        <w:spacing w:after="0" w:line="240" w:lineRule="auto"/>
        <w:ind w:left="284" w:hanging="284"/>
        <w:jc w:val="both"/>
        <w:rPr>
          <w:b w:val="0"/>
          <w:bCs w:val="0"/>
        </w:rPr>
      </w:pPr>
      <w:r w:rsidRPr="007E5C65">
        <w:rPr>
          <w:b w:val="0"/>
          <w:bCs w:val="0"/>
        </w:rPr>
        <w:t xml:space="preserve">The timeline and key milestones for </w:t>
      </w:r>
      <w:proofErr w:type="gramStart"/>
      <w:r w:rsidRPr="007E5C65">
        <w:rPr>
          <w:b w:val="0"/>
          <w:bCs w:val="0"/>
        </w:rPr>
        <w:t>testing;</w:t>
      </w:r>
      <w:proofErr w:type="gramEnd"/>
    </w:p>
    <w:p w14:paraId="35508A61" w14:textId="77777777" w:rsidR="007E5C65" w:rsidRPr="007E5C65" w:rsidRDefault="007E5C65" w:rsidP="00002749">
      <w:pPr>
        <w:pStyle w:val="SubjectText"/>
        <w:numPr>
          <w:ilvl w:val="0"/>
          <w:numId w:val="2"/>
        </w:numPr>
        <w:spacing w:after="0" w:line="240" w:lineRule="auto"/>
        <w:ind w:left="284" w:hanging="284"/>
        <w:jc w:val="both"/>
        <w:rPr>
          <w:b w:val="0"/>
          <w:bCs w:val="0"/>
        </w:rPr>
      </w:pPr>
      <w:r w:rsidRPr="007E5C65">
        <w:rPr>
          <w:b w:val="0"/>
          <w:bCs w:val="0"/>
        </w:rPr>
        <w:t xml:space="preserve">The number and type of customers that will take part in testing and how they will be </w:t>
      </w:r>
      <w:proofErr w:type="gramStart"/>
      <w:r w:rsidRPr="007E5C65">
        <w:rPr>
          <w:b w:val="0"/>
          <w:bCs w:val="0"/>
        </w:rPr>
        <w:t>sourced;</w:t>
      </w:r>
      <w:proofErr w:type="gramEnd"/>
    </w:p>
    <w:p w14:paraId="6DD97737" w14:textId="77777777" w:rsidR="007E5C65" w:rsidRPr="007E5C65" w:rsidRDefault="007E5C65" w:rsidP="00002749">
      <w:pPr>
        <w:pStyle w:val="SubjectText"/>
        <w:numPr>
          <w:ilvl w:val="0"/>
          <w:numId w:val="2"/>
        </w:numPr>
        <w:spacing w:after="0" w:line="240" w:lineRule="auto"/>
        <w:ind w:left="284" w:hanging="284"/>
        <w:jc w:val="both"/>
        <w:rPr>
          <w:b w:val="0"/>
          <w:bCs w:val="0"/>
        </w:rPr>
      </w:pPr>
      <w:r w:rsidRPr="007E5C65">
        <w:rPr>
          <w:b w:val="0"/>
          <w:bCs w:val="0"/>
        </w:rPr>
        <w:lastRenderedPageBreak/>
        <w:t xml:space="preserve">The key risks of testing and how they will be </w:t>
      </w:r>
      <w:proofErr w:type="gramStart"/>
      <w:r w:rsidRPr="007E5C65">
        <w:rPr>
          <w:b w:val="0"/>
          <w:bCs w:val="0"/>
        </w:rPr>
        <w:t>mitigated;</w:t>
      </w:r>
      <w:proofErr w:type="gramEnd"/>
    </w:p>
    <w:p w14:paraId="4ABF59DD" w14:textId="77777777" w:rsidR="007E5C65" w:rsidRPr="007E5C65" w:rsidRDefault="007E5C65" w:rsidP="00002749">
      <w:pPr>
        <w:pStyle w:val="SubjectText"/>
        <w:numPr>
          <w:ilvl w:val="0"/>
          <w:numId w:val="2"/>
        </w:numPr>
        <w:spacing w:after="0" w:line="240" w:lineRule="auto"/>
        <w:ind w:left="284" w:hanging="284"/>
        <w:jc w:val="both"/>
        <w:rPr>
          <w:b w:val="0"/>
          <w:bCs w:val="0"/>
        </w:rPr>
      </w:pPr>
      <w:r w:rsidRPr="007E5C65">
        <w:rPr>
          <w:b w:val="0"/>
          <w:bCs w:val="0"/>
        </w:rPr>
        <w:t xml:space="preserve">How the </w:t>
      </w:r>
      <w:r w:rsidR="004E0376">
        <w:rPr>
          <w:b w:val="0"/>
          <w:bCs w:val="0"/>
        </w:rPr>
        <w:t>firm</w:t>
      </w:r>
      <w:r w:rsidRPr="007E5C65">
        <w:rPr>
          <w:b w:val="0"/>
          <w:bCs w:val="0"/>
        </w:rPr>
        <w:t xml:space="preserve"> will ensure that customers understand that the product or service is being tested and the resulting </w:t>
      </w:r>
      <w:proofErr w:type="gramStart"/>
      <w:r w:rsidRPr="007E5C65">
        <w:rPr>
          <w:b w:val="0"/>
          <w:bCs w:val="0"/>
        </w:rPr>
        <w:t>risks;</w:t>
      </w:r>
      <w:proofErr w:type="gramEnd"/>
    </w:p>
    <w:p w14:paraId="29E747E2" w14:textId="77777777" w:rsidR="007E5C65" w:rsidRPr="007E5C65" w:rsidRDefault="007E5C65" w:rsidP="00002749">
      <w:pPr>
        <w:pStyle w:val="SubjectText"/>
        <w:numPr>
          <w:ilvl w:val="0"/>
          <w:numId w:val="2"/>
        </w:numPr>
        <w:spacing w:after="0" w:line="240" w:lineRule="auto"/>
        <w:ind w:left="284" w:hanging="284"/>
        <w:jc w:val="both"/>
        <w:rPr>
          <w:b w:val="0"/>
          <w:bCs w:val="0"/>
        </w:rPr>
      </w:pPr>
      <w:r w:rsidRPr="007E5C65">
        <w:rPr>
          <w:b w:val="0"/>
          <w:bCs w:val="0"/>
        </w:rPr>
        <w:t xml:space="preserve">The safeguards that will be put in place to adequately protect customers in the event of a problem arising from use of the technology or the business </w:t>
      </w:r>
      <w:proofErr w:type="gramStart"/>
      <w:r w:rsidRPr="007E5C65">
        <w:rPr>
          <w:b w:val="0"/>
          <w:bCs w:val="0"/>
        </w:rPr>
        <w:t>failing;</w:t>
      </w:r>
      <w:proofErr w:type="gramEnd"/>
    </w:p>
    <w:p w14:paraId="28BD5F5A" w14:textId="77777777" w:rsidR="007E5C65" w:rsidRPr="007E5C65" w:rsidRDefault="007E5C65" w:rsidP="00002749">
      <w:pPr>
        <w:pStyle w:val="SubjectText"/>
        <w:numPr>
          <w:ilvl w:val="0"/>
          <w:numId w:val="2"/>
        </w:numPr>
        <w:spacing w:after="0" w:line="240" w:lineRule="auto"/>
        <w:ind w:left="284" w:hanging="284"/>
        <w:jc w:val="both"/>
        <w:rPr>
          <w:b w:val="0"/>
          <w:bCs w:val="0"/>
        </w:rPr>
      </w:pPr>
      <w:r w:rsidRPr="007E5C65">
        <w:rPr>
          <w:b w:val="0"/>
          <w:bCs w:val="0"/>
        </w:rPr>
        <w:t xml:space="preserve">How communications with customers will be handled before, during, and after testing, including how the </w:t>
      </w:r>
      <w:r w:rsidR="004E0376">
        <w:rPr>
          <w:b w:val="0"/>
          <w:bCs w:val="0"/>
        </w:rPr>
        <w:t>firm</w:t>
      </w:r>
      <w:r w:rsidRPr="007E5C65">
        <w:rPr>
          <w:b w:val="0"/>
          <w:bCs w:val="0"/>
        </w:rPr>
        <w:t xml:space="preserve"> will deal with queries, feedback and </w:t>
      </w:r>
      <w:proofErr w:type="gramStart"/>
      <w:r w:rsidRPr="007E5C65">
        <w:rPr>
          <w:b w:val="0"/>
          <w:bCs w:val="0"/>
        </w:rPr>
        <w:t>complaints;</w:t>
      </w:r>
      <w:proofErr w:type="gramEnd"/>
    </w:p>
    <w:p w14:paraId="03FFC6A8" w14:textId="77777777" w:rsidR="007E5C65" w:rsidRPr="007E5C65" w:rsidRDefault="007E5C65" w:rsidP="00002749">
      <w:pPr>
        <w:pStyle w:val="SubjectText"/>
        <w:numPr>
          <w:ilvl w:val="0"/>
          <w:numId w:val="2"/>
        </w:numPr>
        <w:spacing w:after="0" w:line="240" w:lineRule="auto"/>
        <w:ind w:left="284" w:hanging="284"/>
        <w:jc w:val="both"/>
        <w:rPr>
          <w:b w:val="0"/>
          <w:bCs w:val="0"/>
        </w:rPr>
      </w:pPr>
      <w:r w:rsidRPr="007E5C65">
        <w:rPr>
          <w:b w:val="0"/>
          <w:bCs w:val="0"/>
        </w:rPr>
        <w:t xml:space="preserve">How the success of the testing will be </w:t>
      </w:r>
      <w:proofErr w:type="gramStart"/>
      <w:r w:rsidRPr="007E5C65">
        <w:rPr>
          <w:b w:val="0"/>
          <w:bCs w:val="0"/>
        </w:rPr>
        <w:t>measured;</w:t>
      </w:r>
      <w:proofErr w:type="gramEnd"/>
    </w:p>
    <w:p w14:paraId="0674CF09" w14:textId="77777777" w:rsidR="007E5C65" w:rsidRPr="007E5C65" w:rsidRDefault="007E5C65" w:rsidP="00002749">
      <w:pPr>
        <w:pStyle w:val="SubjectText"/>
        <w:numPr>
          <w:ilvl w:val="0"/>
          <w:numId w:val="2"/>
        </w:numPr>
        <w:spacing w:after="0" w:line="240" w:lineRule="auto"/>
        <w:ind w:left="284" w:hanging="284"/>
        <w:jc w:val="both"/>
        <w:rPr>
          <w:b w:val="0"/>
          <w:bCs w:val="0"/>
        </w:rPr>
      </w:pPr>
      <w:r w:rsidRPr="007E5C65">
        <w:rPr>
          <w:b w:val="0"/>
          <w:bCs w:val="0"/>
        </w:rPr>
        <w:t xml:space="preserve">How testing progress will be reported to the </w:t>
      </w:r>
      <w:proofErr w:type="gramStart"/>
      <w:r w:rsidRPr="007E5C65">
        <w:rPr>
          <w:b w:val="0"/>
          <w:bCs w:val="0"/>
        </w:rPr>
        <w:t>DFSA;</w:t>
      </w:r>
      <w:proofErr w:type="gramEnd"/>
    </w:p>
    <w:p w14:paraId="4A3741FE" w14:textId="77777777" w:rsidR="007E5C65" w:rsidRPr="007E5C65" w:rsidRDefault="007E5C65" w:rsidP="00002749">
      <w:pPr>
        <w:pStyle w:val="SubjectText"/>
        <w:numPr>
          <w:ilvl w:val="0"/>
          <w:numId w:val="2"/>
        </w:numPr>
        <w:spacing w:after="0" w:line="240" w:lineRule="auto"/>
        <w:ind w:left="284" w:hanging="284"/>
        <w:jc w:val="both"/>
        <w:rPr>
          <w:b w:val="0"/>
          <w:bCs w:val="0"/>
        </w:rPr>
      </w:pPr>
      <w:r w:rsidRPr="007E5C65">
        <w:rPr>
          <w:b w:val="0"/>
          <w:bCs w:val="0"/>
        </w:rPr>
        <w:t xml:space="preserve">The next steps if the testing is </w:t>
      </w:r>
      <w:proofErr w:type="gramStart"/>
      <w:r w:rsidRPr="007E5C65">
        <w:rPr>
          <w:b w:val="0"/>
          <w:bCs w:val="0"/>
        </w:rPr>
        <w:t>successful;</w:t>
      </w:r>
      <w:proofErr w:type="gramEnd"/>
      <w:r w:rsidRPr="007E5C65">
        <w:rPr>
          <w:b w:val="0"/>
          <w:bCs w:val="0"/>
        </w:rPr>
        <w:t xml:space="preserve"> </w:t>
      </w:r>
    </w:p>
    <w:p w14:paraId="44EB902E" w14:textId="77777777" w:rsidR="00EB247C" w:rsidRDefault="007E5C65" w:rsidP="00002749">
      <w:pPr>
        <w:pStyle w:val="SubjectText"/>
        <w:numPr>
          <w:ilvl w:val="0"/>
          <w:numId w:val="2"/>
        </w:numPr>
        <w:spacing w:after="0" w:line="240" w:lineRule="auto"/>
        <w:ind w:left="284" w:hanging="284"/>
        <w:jc w:val="both"/>
        <w:rPr>
          <w:b w:val="0"/>
          <w:bCs w:val="0"/>
        </w:rPr>
      </w:pPr>
      <w:r w:rsidRPr="007E5C65">
        <w:rPr>
          <w:b w:val="0"/>
          <w:bCs w:val="0"/>
        </w:rPr>
        <w:t xml:space="preserve">A clear exit plan if the testing is not successful, including how the </w:t>
      </w:r>
      <w:r w:rsidR="004E0376">
        <w:rPr>
          <w:b w:val="0"/>
          <w:bCs w:val="0"/>
        </w:rPr>
        <w:t>firm</w:t>
      </w:r>
      <w:r w:rsidRPr="007E5C65">
        <w:rPr>
          <w:b w:val="0"/>
          <w:bCs w:val="0"/>
        </w:rPr>
        <w:t xml:space="preserve"> will fulfil its obligations to its testing </w:t>
      </w:r>
      <w:proofErr w:type="gramStart"/>
      <w:r w:rsidRPr="007E5C65">
        <w:rPr>
          <w:b w:val="0"/>
          <w:bCs w:val="0"/>
        </w:rPr>
        <w:t>customers</w:t>
      </w:r>
      <w:r w:rsidR="00064B61">
        <w:rPr>
          <w:b w:val="0"/>
          <w:bCs w:val="0"/>
        </w:rPr>
        <w:t>;</w:t>
      </w:r>
      <w:proofErr w:type="gramEnd"/>
      <w:r w:rsidR="00EB247C">
        <w:rPr>
          <w:b w:val="0"/>
          <w:bCs w:val="0"/>
        </w:rPr>
        <w:t xml:space="preserve"> </w:t>
      </w:r>
    </w:p>
    <w:p w14:paraId="1C070590" w14:textId="77777777" w:rsidR="00064B61" w:rsidRPr="00064B61" w:rsidRDefault="00345652" w:rsidP="00002749">
      <w:pPr>
        <w:pStyle w:val="SubjectText"/>
        <w:numPr>
          <w:ilvl w:val="0"/>
          <w:numId w:val="2"/>
        </w:numPr>
        <w:spacing w:after="0" w:line="240" w:lineRule="auto"/>
        <w:ind w:left="284" w:hanging="284"/>
        <w:jc w:val="both"/>
        <w:rPr>
          <w:b w:val="0"/>
          <w:bCs w:val="0"/>
        </w:rPr>
      </w:pPr>
      <w:r w:rsidRPr="00002749">
        <w:rPr>
          <w:b w:val="0"/>
          <w:bCs w:val="0"/>
        </w:rPr>
        <w:t>F</w:t>
      </w:r>
      <w:r w:rsidR="00064B61" w:rsidRPr="00002749">
        <w:rPr>
          <w:b w:val="0"/>
          <w:bCs w:val="0"/>
        </w:rPr>
        <w:t xml:space="preserve">inancial projections for the </w:t>
      </w:r>
      <w:r w:rsidR="00D83CA6">
        <w:rPr>
          <w:b w:val="0"/>
          <w:bCs w:val="0"/>
        </w:rPr>
        <w:t>t</w:t>
      </w:r>
      <w:r w:rsidR="00064B61" w:rsidRPr="00002749">
        <w:rPr>
          <w:b w:val="0"/>
          <w:bCs w:val="0"/>
        </w:rPr>
        <w:t xml:space="preserve">esting </w:t>
      </w:r>
      <w:r w:rsidR="00D83CA6">
        <w:rPr>
          <w:b w:val="0"/>
          <w:bCs w:val="0"/>
        </w:rPr>
        <w:t>p</w:t>
      </w:r>
      <w:r w:rsidR="00064B61" w:rsidRPr="00002749">
        <w:rPr>
          <w:b w:val="0"/>
          <w:bCs w:val="0"/>
        </w:rPr>
        <w:t xml:space="preserve">eriod; and </w:t>
      </w:r>
    </w:p>
    <w:p w14:paraId="546D186A" w14:textId="77777777" w:rsidR="00064B61" w:rsidRPr="00064B61" w:rsidRDefault="00345652" w:rsidP="00002749">
      <w:pPr>
        <w:pStyle w:val="SubjectText"/>
        <w:numPr>
          <w:ilvl w:val="0"/>
          <w:numId w:val="2"/>
        </w:numPr>
        <w:spacing w:after="0" w:line="240" w:lineRule="auto"/>
        <w:ind w:left="284" w:hanging="284"/>
        <w:jc w:val="both"/>
        <w:rPr>
          <w:b w:val="0"/>
          <w:bCs w:val="0"/>
        </w:rPr>
      </w:pPr>
      <w:r w:rsidRPr="00002749">
        <w:rPr>
          <w:b w:val="0"/>
          <w:bCs w:val="0"/>
        </w:rPr>
        <w:t>O</w:t>
      </w:r>
      <w:r w:rsidR="00C23880" w:rsidRPr="00002749">
        <w:rPr>
          <w:b w:val="0"/>
          <w:bCs w:val="0"/>
        </w:rPr>
        <w:t>ther</w:t>
      </w:r>
      <w:r w:rsidR="00C23880">
        <w:rPr>
          <w:b w:val="0"/>
        </w:rPr>
        <w:t xml:space="preserve"> relevant </w:t>
      </w:r>
      <w:r>
        <w:rPr>
          <w:b w:val="0"/>
        </w:rPr>
        <w:t>information</w:t>
      </w:r>
      <w:r w:rsidR="00C23880" w:rsidRPr="00064B61">
        <w:rPr>
          <w:b w:val="0"/>
        </w:rPr>
        <w:t xml:space="preserve"> </w:t>
      </w:r>
      <w:r w:rsidR="00064B61" w:rsidRPr="00064B61">
        <w:rPr>
          <w:b w:val="0"/>
        </w:rPr>
        <w:t xml:space="preserve">requested by the DFSA. </w:t>
      </w:r>
    </w:p>
    <w:p w14:paraId="784E6FB3" w14:textId="77777777" w:rsidR="00064B61" w:rsidRDefault="00064B61" w:rsidP="00064B61">
      <w:pPr>
        <w:pStyle w:val="SubjectText"/>
        <w:spacing w:after="0" w:line="240" w:lineRule="auto"/>
        <w:ind w:left="720"/>
        <w:jc w:val="both"/>
        <w:rPr>
          <w:b w:val="0"/>
          <w:bCs w:val="0"/>
        </w:rPr>
      </w:pPr>
    </w:p>
    <w:p w14:paraId="74201405" w14:textId="77777777" w:rsidR="000B656B" w:rsidRPr="000B656B" w:rsidRDefault="000B656B" w:rsidP="002B5D9A">
      <w:pPr>
        <w:autoSpaceDE w:val="0"/>
        <w:autoSpaceDN w:val="0"/>
        <w:adjustRightInd w:val="0"/>
        <w:jc w:val="both"/>
        <w:rPr>
          <w:rFonts w:cs="Arial"/>
        </w:rPr>
      </w:pPr>
      <w:r w:rsidRPr="000B656B">
        <w:rPr>
          <w:rFonts w:cs="Arial"/>
        </w:rPr>
        <w:t>The RTP is not a</w:t>
      </w:r>
      <w:r w:rsidR="00F93DAF">
        <w:rPr>
          <w:rFonts w:cs="Arial"/>
        </w:rPr>
        <w:t>n opportunity to market or</w:t>
      </w:r>
      <w:r w:rsidRPr="000B656B">
        <w:rPr>
          <w:rFonts w:cs="Arial"/>
        </w:rPr>
        <w:t xml:space="preserve"> </w:t>
      </w:r>
      <w:r w:rsidR="00F93DAF">
        <w:rPr>
          <w:rFonts w:cs="Arial"/>
        </w:rPr>
        <w:t>promot</w:t>
      </w:r>
      <w:r w:rsidR="00200643">
        <w:rPr>
          <w:rFonts w:cs="Arial"/>
        </w:rPr>
        <w:t>e</w:t>
      </w:r>
      <w:r w:rsidRPr="000B656B">
        <w:rPr>
          <w:rFonts w:cs="Arial"/>
        </w:rPr>
        <w:t xml:space="preserve"> the </w:t>
      </w:r>
      <w:r w:rsidR="00B03742">
        <w:rPr>
          <w:rFonts w:cs="Arial"/>
        </w:rPr>
        <w:t>firm</w:t>
      </w:r>
      <w:r w:rsidR="00B03742" w:rsidRPr="000B656B">
        <w:rPr>
          <w:rFonts w:cs="Arial"/>
        </w:rPr>
        <w:t xml:space="preserve"> </w:t>
      </w:r>
      <w:r w:rsidRPr="000B656B">
        <w:rPr>
          <w:rFonts w:cs="Arial"/>
        </w:rPr>
        <w:t xml:space="preserve">to the DFSA. It is meant to be a factual </w:t>
      </w:r>
      <w:r w:rsidR="002B5D9A">
        <w:rPr>
          <w:rFonts w:cs="Arial"/>
        </w:rPr>
        <w:t>section</w:t>
      </w:r>
      <w:r w:rsidR="002B5D9A" w:rsidRPr="000B656B">
        <w:rPr>
          <w:rFonts w:cs="Arial"/>
        </w:rPr>
        <w:t xml:space="preserve"> </w:t>
      </w:r>
      <w:r w:rsidRPr="000B656B">
        <w:rPr>
          <w:rFonts w:cs="Arial"/>
        </w:rPr>
        <w:t xml:space="preserve">that sets out the important information related to the firm and what it intends to do during the </w:t>
      </w:r>
      <w:r w:rsidR="00D83CA6">
        <w:rPr>
          <w:rFonts w:cs="Arial"/>
        </w:rPr>
        <w:t>t</w:t>
      </w:r>
      <w:r w:rsidRPr="000B656B">
        <w:rPr>
          <w:rFonts w:cs="Arial"/>
        </w:rPr>
        <w:t xml:space="preserve">esting </w:t>
      </w:r>
      <w:r w:rsidR="00D83CA6">
        <w:rPr>
          <w:rFonts w:cs="Arial"/>
        </w:rPr>
        <w:t>p</w:t>
      </w:r>
      <w:r w:rsidRPr="000B656B">
        <w:rPr>
          <w:rFonts w:cs="Arial"/>
        </w:rPr>
        <w:t xml:space="preserve">eriod. It should also be clear on what the firm needs to achieve before testing is complete. </w:t>
      </w:r>
    </w:p>
    <w:p w14:paraId="0DACF689" w14:textId="77777777" w:rsidR="000B656B" w:rsidRPr="000B656B" w:rsidRDefault="000B656B" w:rsidP="000B656B">
      <w:pPr>
        <w:autoSpaceDE w:val="0"/>
        <w:autoSpaceDN w:val="0"/>
        <w:adjustRightInd w:val="0"/>
        <w:jc w:val="both"/>
        <w:rPr>
          <w:rFonts w:cs="Arial"/>
        </w:rPr>
      </w:pPr>
    </w:p>
    <w:p w14:paraId="3F7A9CD8" w14:textId="66FB7E49" w:rsidR="006E4DB9" w:rsidRPr="006E4DB9" w:rsidRDefault="000B656B" w:rsidP="004862AE">
      <w:pPr>
        <w:autoSpaceDE w:val="0"/>
        <w:autoSpaceDN w:val="0"/>
        <w:adjustRightInd w:val="0"/>
        <w:jc w:val="both"/>
      </w:pPr>
      <w:r w:rsidRPr="000B656B">
        <w:rPr>
          <w:rFonts w:cs="Arial"/>
        </w:rPr>
        <w:t xml:space="preserve">In </w:t>
      </w:r>
      <w:r w:rsidR="002B5D9A">
        <w:rPr>
          <w:rFonts w:cs="Arial"/>
        </w:rPr>
        <w:t>completing</w:t>
      </w:r>
      <w:r w:rsidR="002B5D9A" w:rsidRPr="000B656B">
        <w:rPr>
          <w:rFonts w:cs="Arial"/>
        </w:rPr>
        <w:t xml:space="preserve"> </w:t>
      </w:r>
      <w:r w:rsidRPr="000B656B">
        <w:rPr>
          <w:rFonts w:cs="Arial"/>
        </w:rPr>
        <w:t xml:space="preserve">the RTP, firms are encouraged to be succinct and clear and to be </w:t>
      </w:r>
      <w:r w:rsidR="00F93DAF" w:rsidRPr="000B656B">
        <w:rPr>
          <w:rFonts w:cs="Arial"/>
        </w:rPr>
        <w:t>cogni</w:t>
      </w:r>
      <w:r w:rsidR="00F93DAF">
        <w:rPr>
          <w:rFonts w:cs="Arial"/>
        </w:rPr>
        <w:t>z</w:t>
      </w:r>
      <w:r w:rsidR="00F93DAF" w:rsidRPr="000B656B">
        <w:rPr>
          <w:rFonts w:cs="Arial"/>
        </w:rPr>
        <w:t>ant</w:t>
      </w:r>
      <w:r w:rsidRPr="000B656B">
        <w:rPr>
          <w:rFonts w:cs="Arial"/>
        </w:rPr>
        <w:t xml:space="preserve"> of the audience they are writing for. If the RTP </w:t>
      </w:r>
      <w:r w:rsidR="002B5D9A">
        <w:rPr>
          <w:rFonts w:cs="Arial"/>
        </w:rPr>
        <w:t xml:space="preserve">section </w:t>
      </w:r>
      <w:r w:rsidRPr="000B656B">
        <w:rPr>
          <w:rFonts w:cs="Arial"/>
        </w:rPr>
        <w:t>does not include key information that the DFSA will need, or is unclear in its descriptions, the DFSA will ask follow-up questions and may need to request further information. This could delay the DFSA’s decision on the ITL Application</w:t>
      </w:r>
      <w:r w:rsidR="00F8351E">
        <w:rPr>
          <w:rFonts w:cs="Arial"/>
        </w:rPr>
        <w:t xml:space="preserve"> and may result in the DFSA deferring the applicatio</w:t>
      </w:r>
      <w:r w:rsidR="00B8303C">
        <w:rPr>
          <w:rFonts w:cs="Arial"/>
        </w:rPr>
        <w:t xml:space="preserve">n. </w:t>
      </w:r>
    </w:p>
    <w:p w14:paraId="5DDFD159" w14:textId="77777777" w:rsidR="002C26EC" w:rsidRDefault="002C26EC" w:rsidP="008F23EB">
      <w:pPr>
        <w:pStyle w:val="Heading1"/>
        <w:spacing w:after="0"/>
        <w:jc w:val="both"/>
      </w:pPr>
      <w:r>
        <w:t xml:space="preserve">What is the ITL Application timeline? </w:t>
      </w:r>
    </w:p>
    <w:p w14:paraId="6E6F3D17" w14:textId="381EEA7C" w:rsidR="00E351A9" w:rsidRPr="00B8303C" w:rsidRDefault="002C26EC" w:rsidP="004051F2">
      <w:pPr>
        <w:spacing w:before="240" w:after="240"/>
        <w:jc w:val="both"/>
      </w:pPr>
      <w:r>
        <w:t xml:space="preserve">The DFSA aims to provide </w:t>
      </w:r>
      <w:r w:rsidRPr="00880769">
        <w:t>a</w:t>
      </w:r>
      <w:r w:rsidR="00B8303C">
        <w:t xml:space="preserve">n </w:t>
      </w:r>
      <w:proofErr w:type="spellStart"/>
      <w:r w:rsidR="00B8303C">
        <w:t>authorisation</w:t>
      </w:r>
      <w:proofErr w:type="spellEnd"/>
      <w:r w:rsidR="00B8303C">
        <w:t xml:space="preserve"> </w:t>
      </w:r>
      <w:r w:rsidRPr="00880769">
        <w:t>decision</w:t>
      </w:r>
      <w:r w:rsidR="00B8303C">
        <w:t xml:space="preserve"> to</w:t>
      </w:r>
      <w:r w:rsidRPr="00880769">
        <w:t xml:space="preserve"> the ITL</w:t>
      </w:r>
      <w:r>
        <w:t xml:space="preserve"> Applic</w:t>
      </w:r>
      <w:r w:rsidR="00ED3B70">
        <w:t>ation</w:t>
      </w:r>
      <w:r w:rsidR="000B7687">
        <w:t xml:space="preserve"> </w:t>
      </w:r>
      <w:r w:rsidR="000B7687" w:rsidRPr="00B8303C">
        <w:t>as expeditiously as possible</w:t>
      </w:r>
      <w:r w:rsidR="00ED3B70" w:rsidRPr="00B8303C">
        <w:t>. However, this depends on:</w:t>
      </w:r>
    </w:p>
    <w:p w14:paraId="3C877B90" w14:textId="77777777" w:rsidR="00890B5B" w:rsidRDefault="002C26EC" w:rsidP="00890B5B">
      <w:pPr>
        <w:pStyle w:val="ListParagraph"/>
        <w:numPr>
          <w:ilvl w:val="0"/>
          <w:numId w:val="12"/>
        </w:numPr>
        <w:spacing w:after="240"/>
        <w:ind w:left="284" w:hanging="284"/>
        <w:jc w:val="both"/>
      </w:pPr>
      <w:r>
        <w:t xml:space="preserve">whether the information provided by the firm in the ITL Application is sufficiently detailed and covers all relevant areas; and </w:t>
      </w:r>
    </w:p>
    <w:p w14:paraId="349C25D8" w14:textId="77777777" w:rsidR="00890B5B" w:rsidRDefault="00890B5B" w:rsidP="00890B5B">
      <w:pPr>
        <w:pStyle w:val="ListParagraph"/>
        <w:spacing w:after="240"/>
        <w:ind w:left="284"/>
        <w:jc w:val="both"/>
      </w:pPr>
    </w:p>
    <w:p w14:paraId="6564A3D6" w14:textId="77777777" w:rsidR="002C26EC" w:rsidRDefault="002C26EC" w:rsidP="00890B5B">
      <w:pPr>
        <w:pStyle w:val="ListParagraph"/>
        <w:numPr>
          <w:ilvl w:val="0"/>
          <w:numId w:val="12"/>
        </w:numPr>
        <w:spacing w:after="240"/>
        <w:ind w:left="284" w:hanging="284"/>
        <w:jc w:val="both"/>
      </w:pPr>
      <w:r>
        <w:t xml:space="preserve">the responsiveness of the firm in dealing with any follow-up questions that the DFSA may have. </w:t>
      </w:r>
    </w:p>
    <w:p w14:paraId="60EE36CF" w14:textId="19B7D7D8" w:rsidR="002C26EC" w:rsidRDefault="00671EE7" w:rsidP="002C26EC">
      <w:pPr>
        <w:jc w:val="both"/>
      </w:pPr>
      <w:r w:rsidRPr="00B8303C">
        <w:t xml:space="preserve">Where an applicant consistently fails to </w:t>
      </w:r>
      <w:r w:rsidR="002C26EC">
        <w:t xml:space="preserve">meet DFSA’s timelines or </w:t>
      </w:r>
      <w:r w:rsidR="004C6A29">
        <w:t xml:space="preserve">to </w:t>
      </w:r>
      <w:r w:rsidR="002C26EC">
        <w:t>respond to the follow-up questions in a timely manner</w:t>
      </w:r>
      <w:r w:rsidR="004C6A29">
        <w:t>, its application</w:t>
      </w:r>
      <w:r w:rsidR="002C26EC">
        <w:t xml:space="preserve"> might, at the DFSA’s discretion, be deferred to </w:t>
      </w:r>
      <w:r w:rsidR="00880769">
        <w:t>a later time</w:t>
      </w:r>
      <w:r w:rsidR="002C26EC">
        <w:t>.</w:t>
      </w:r>
      <w:r w:rsidR="00880769">
        <w:t xml:space="preserve"> </w:t>
      </w:r>
    </w:p>
    <w:p w14:paraId="2DB99CE2" w14:textId="0564E8CE" w:rsidR="004051F2" w:rsidRPr="004051F2" w:rsidRDefault="002C26EC" w:rsidP="008F23EB">
      <w:pPr>
        <w:pStyle w:val="Heading1"/>
        <w:spacing w:after="0"/>
        <w:jc w:val="both"/>
        <w:rPr>
          <w:color w:val="000000" w:themeColor="text1"/>
          <w:lang w:val="en-AU"/>
        </w:rPr>
      </w:pPr>
      <w:r w:rsidRPr="00EB247C">
        <w:rPr>
          <w:lang w:val="en-AU"/>
        </w:rPr>
        <w:lastRenderedPageBreak/>
        <w:t>If</w:t>
      </w:r>
      <w:r w:rsidR="00B8303C">
        <w:rPr>
          <w:lang w:val="en-AU"/>
        </w:rPr>
        <w:t xml:space="preserve"> my firm receives an In-</w:t>
      </w:r>
      <w:proofErr w:type="gramStart"/>
      <w:r w:rsidR="00B8303C">
        <w:rPr>
          <w:lang w:val="en-AU"/>
        </w:rPr>
        <w:t>Principle</w:t>
      </w:r>
      <w:proofErr w:type="gramEnd"/>
      <w:r w:rsidR="00B8303C">
        <w:rPr>
          <w:lang w:val="en-AU"/>
        </w:rPr>
        <w:t xml:space="preserve"> approval</w:t>
      </w:r>
      <w:r w:rsidRPr="00315DA0">
        <w:rPr>
          <w:color w:val="000000" w:themeColor="text1"/>
          <w:lang w:val="en-AU"/>
        </w:rPr>
        <w:t xml:space="preserve">, will I then be permitted to immediately begin conducting business? </w:t>
      </w:r>
    </w:p>
    <w:p w14:paraId="44C46357" w14:textId="77777777" w:rsidR="004051F2" w:rsidRDefault="002C26EC" w:rsidP="004051F2">
      <w:pPr>
        <w:spacing w:before="240"/>
        <w:jc w:val="both"/>
        <w:rPr>
          <w:rFonts w:cs="Arial"/>
          <w:color w:val="000000" w:themeColor="text1"/>
          <w:szCs w:val="20"/>
          <w:lang w:val="en-AU"/>
        </w:rPr>
      </w:pPr>
      <w:r w:rsidRPr="00315DA0">
        <w:rPr>
          <w:rFonts w:cs="Arial"/>
          <w:color w:val="000000" w:themeColor="text1"/>
          <w:szCs w:val="20"/>
          <w:lang w:val="en-AU"/>
        </w:rPr>
        <w:t xml:space="preserve">No. </w:t>
      </w:r>
    </w:p>
    <w:p w14:paraId="3D23E742" w14:textId="77777777" w:rsidR="004051F2" w:rsidRDefault="004051F2" w:rsidP="004051F2">
      <w:pPr>
        <w:jc w:val="both"/>
        <w:rPr>
          <w:rFonts w:cs="Arial"/>
          <w:color w:val="000000" w:themeColor="text1"/>
          <w:szCs w:val="20"/>
          <w:lang w:val="en-AU"/>
        </w:rPr>
      </w:pPr>
    </w:p>
    <w:p w14:paraId="256BA2F9" w14:textId="77777777" w:rsidR="002C26EC" w:rsidRPr="006B74BF" w:rsidRDefault="002C26EC" w:rsidP="004051F2">
      <w:pPr>
        <w:jc w:val="both"/>
        <w:rPr>
          <w:rFonts w:cs="Arial"/>
          <w:color w:val="000000" w:themeColor="text1"/>
          <w:szCs w:val="20"/>
          <w:lang w:val="en-AU"/>
        </w:rPr>
      </w:pPr>
      <w:r w:rsidRPr="00315DA0">
        <w:rPr>
          <w:rFonts w:cs="Arial"/>
          <w:color w:val="000000" w:themeColor="text1"/>
          <w:szCs w:val="20"/>
          <w:lang w:val="en-AU"/>
        </w:rPr>
        <w:t xml:space="preserve">You will first receive </w:t>
      </w:r>
      <w:r>
        <w:rPr>
          <w:rFonts w:cs="Arial"/>
          <w:color w:val="000000" w:themeColor="text1"/>
          <w:szCs w:val="20"/>
          <w:lang w:val="en-AU"/>
        </w:rPr>
        <w:t>an I</w:t>
      </w:r>
      <w:r w:rsidRPr="00315DA0">
        <w:rPr>
          <w:rFonts w:cs="Arial"/>
          <w:color w:val="000000" w:themeColor="text1"/>
          <w:szCs w:val="20"/>
          <w:lang w:val="en-AU"/>
        </w:rPr>
        <w:t>n-</w:t>
      </w:r>
      <w:proofErr w:type="gramStart"/>
      <w:r>
        <w:rPr>
          <w:rFonts w:cs="Arial"/>
          <w:color w:val="000000" w:themeColor="text1"/>
          <w:szCs w:val="20"/>
          <w:lang w:val="en-AU"/>
        </w:rPr>
        <w:t>Principle</w:t>
      </w:r>
      <w:proofErr w:type="gramEnd"/>
      <w:r>
        <w:rPr>
          <w:rFonts w:cs="Arial"/>
          <w:color w:val="000000" w:themeColor="text1"/>
          <w:szCs w:val="20"/>
          <w:lang w:val="en-AU"/>
        </w:rPr>
        <w:t xml:space="preserve"> A</w:t>
      </w:r>
      <w:r w:rsidRPr="00315DA0">
        <w:rPr>
          <w:rFonts w:cs="Arial"/>
          <w:color w:val="000000" w:themeColor="text1"/>
          <w:szCs w:val="20"/>
          <w:lang w:val="en-AU"/>
        </w:rPr>
        <w:t>pproval</w:t>
      </w:r>
      <w:r>
        <w:rPr>
          <w:rFonts w:cs="Arial"/>
          <w:color w:val="000000" w:themeColor="text1"/>
          <w:szCs w:val="20"/>
          <w:lang w:val="en-AU"/>
        </w:rPr>
        <w:t xml:space="preserve"> advising the firm on the conditions that need to be met prior to receiving the ITL from the DFSA. The In-</w:t>
      </w:r>
      <w:proofErr w:type="gramStart"/>
      <w:r>
        <w:rPr>
          <w:rFonts w:cs="Arial"/>
          <w:color w:val="000000" w:themeColor="text1"/>
          <w:szCs w:val="20"/>
          <w:lang w:val="en-AU"/>
        </w:rPr>
        <w:t>Principle</w:t>
      </w:r>
      <w:proofErr w:type="gramEnd"/>
      <w:r>
        <w:rPr>
          <w:rFonts w:cs="Arial"/>
          <w:color w:val="000000" w:themeColor="text1"/>
          <w:szCs w:val="20"/>
          <w:lang w:val="en-AU"/>
        </w:rPr>
        <w:t xml:space="preserve"> conditions will vary depending on the type of activities the firm will be undertaking. However, certain conditions apply to all firms such as incorporating the company in the DIFC, having the agreed level of capital, having an office in the DIFC.</w:t>
      </w:r>
    </w:p>
    <w:p w14:paraId="2D57F5B0" w14:textId="77777777" w:rsidR="00B64477" w:rsidRPr="00315DA0" w:rsidRDefault="00B64477" w:rsidP="008F23EB">
      <w:pPr>
        <w:pStyle w:val="Heading1"/>
        <w:spacing w:after="0"/>
        <w:jc w:val="both"/>
        <w:rPr>
          <w:color w:val="000000" w:themeColor="text1"/>
          <w:lang w:val="en-AU"/>
        </w:rPr>
      </w:pPr>
      <w:r w:rsidRPr="00315DA0">
        <w:rPr>
          <w:color w:val="000000" w:themeColor="text1"/>
          <w:lang w:val="en-AU"/>
        </w:rPr>
        <w:t xml:space="preserve">Does the ITL provide my firm </w:t>
      </w:r>
      <w:proofErr w:type="gramStart"/>
      <w:r w:rsidRPr="00315DA0">
        <w:rPr>
          <w:color w:val="000000" w:themeColor="text1"/>
          <w:lang w:val="en-AU"/>
        </w:rPr>
        <w:t>safe-harbor</w:t>
      </w:r>
      <w:proofErr w:type="gramEnd"/>
      <w:r w:rsidRPr="00315DA0">
        <w:rPr>
          <w:color w:val="000000" w:themeColor="text1"/>
          <w:lang w:val="en-AU"/>
        </w:rPr>
        <w:t xml:space="preserve"> from DFSA Rules</w:t>
      </w:r>
      <w:r w:rsidR="00B03742">
        <w:rPr>
          <w:color w:val="000000" w:themeColor="text1"/>
          <w:lang w:val="en-AU"/>
        </w:rPr>
        <w:t>?</w:t>
      </w:r>
    </w:p>
    <w:p w14:paraId="22792280" w14:textId="77777777" w:rsidR="004051F2" w:rsidRDefault="00D10C25" w:rsidP="004051F2">
      <w:pPr>
        <w:spacing w:before="240"/>
        <w:jc w:val="both"/>
        <w:rPr>
          <w:rFonts w:cs="Arial"/>
          <w:color w:val="000000" w:themeColor="text1"/>
          <w:szCs w:val="20"/>
          <w:lang w:val="en-AU"/>
        </w:rPr>
      </w:pPr>
      <w:r>
        <w:rPr>
          <w:rFonts w:cs="Arial"/>
          <w:color w:val="000000" w:themeColor="text1"/>
          <w:szCs w:val="20"/>
          <w:lang w:val="en-AU"/>
        </w:rPr>
        <w:t>No</w:t>
      </w:r>
      <w:r w:rsidR="004051F2">
        <w:rPr>
          <w:rFonts w:cs="Arial"/>
          <w:color w:val="000000" w:themeColor="text1"/>
          <w:szCs w:val="20"/>
          <w:lang w:val="en-AU"/>
        </w:rPr>
        <w:t>.</w:t>
      </w:r>
      <w:r>
        <w:rPr>
          <w:rFonts w:cs="Arial"/>
          <w:color w:val="000000" w:themeColor="text1"/>
          <w:szCs w:val="20"/>
          <w:lang w:val="en-AU"/>
        </w:rPr>
        <w:t xml:space="preserve"> </w:t>
      </w:r>
    </w:p>
    <w:p w14:paraId="1C2D5FDE" w14:textId="77777777" w:rsidR="0039269C" w:rsidRDefault="004051F2" w:rsidP="0004388A">
      <w:pPr>
        <w:spacing w:before="240"/>
        <w:jc w:val="both"/>
        <w:rPr>
          <w:rFonts w:cs="Arial"/>
          <w:color w:val="000000" w:themeColor="text1"/>
          <w:szCs w:val="20"/>
          <w:lang w:val="en-AU"/>
        </w:rPr>
      </w:pPr>
      <w:r>
        <w:rPr>
          <w:rFonts w:cs="Arial"/>
          <w:color w:val="000000" w:themeColor="text1"/>
          <w:szCs w:val="20"/>
          <w:lang w:val="en-AU"/>
        </w:rPr>
        <w:t>T</w:t>
      </w:r>
      <w:r w:rsidR="00B64477" w:rsidRPr="00315DA0">
        <w:rPr>
          <w:rFonts w:cs="Arial"/>
          <w:color w:val="000000" w:themeColor="text1"/>
          <w:szCs w:val="20"/>
          <w:lang w:val="en-AU"/>
        </w:rPr>
        <w:t xml:space="preserve">he firm will still be required to </w:t>
      </w:r>
      <w:r w:rsidR="00D10C25">
        <w:rPr>
          <w:rFonts w:cs="Arial"/>
          <w:color w:val="000000" w:themeColor="text1"/>
          <w:szCs w:val="20"/>
          <w:lang w:val="en-AU"/>
        </w:rPr>
        <w:t xml:space="preserve">comply with the </w:t>
      </w:r>
      <w:r w:rsidR="00B64477" w:rsidRPr="00315DA0">
        <w:rPr>
          <w:rFonts w:cs="Arial"/>
          <w:color w:val="000000" w:themeColor="text1"/>
          <w:szCs w:val="20"/>
          <w:lang w:val="en-AU"/>
        </w:rPr>
        <w:t xml:space="preserve">DFSA’s </w:t>
      </w:r>
      <w:r w:rsidR="002012BC">
        <w:rPr>
          <w:rFonts w:cs="Arial"/>
          <w:color w:val="000000" w:themeColor="text1"/>
          <w:szCs w:val="20"/>
          <w:lang w:val="en-AU"/>
        </w:rPr>
        <w:t>Rules,</w:t>
      </w:r>
      <w:r w:rsidR="00B64477" w:rsidRPr="00315DA0">
        <w:rPr>
          <w:rFonts w:cs="Arial"/>
          <w:color w:val="000000" w:themeColor="text1"/>
          <w:szCs w:val="20"/>
          <w:lang w:val="en-AU"/>
        </w:rPr>
        <w:t xml:space="preserve"> </w:t>
      </w:r>
      <w:r w:rsidR="00CB44FD">
        <w:rPr>
          <w:rFonts w:cs="Arial"/>
          <w:color w:val="000000" w:themeColor="text1"/>
          <w:szCs w:val="20"/>
          <w:lang w:val="en-AU"/>
        </w:rPr>
        <w:t>however,</w:t>
      </w:r>
      <w:r w:rsidR="00D10C25">
        <w:rPr>
          <w:rFonts w:cs="Arial"/>
          <w:color w:val="000000" w:themeColor="text1"/>
          <w:szCs w:val="20"/>
          <w:lang w:val="en-AU"/>
        </w:rPr>
        <w:t xml:space="preserve"> </w:t>
      </w:r>
      <w:r w:rsidR="002B00A0" w:rsidRPr="002B00A0">
        <w:rPr>
          <w:rFonts w:cs="Arial"/>
          <w:color w:val="000000" w:themeColor="text1"/>
          <w:szCs w:val="20"/>
        </w:rPr>
        <w:t>the DFSA will give waivers from, and</w:t>
      </w:r>
      <w:r w:rsidR="0004388A">
        <w:rPr>
          <w:rFonts w:cs="Arial"/>
          <w:color w:val="000000" w:themeColor="text1"/>
          <w:szCs w:val="20"/>
        </w:rPr>
        <w:t xml:space="preserve"> modifications to, some Rules.</w:t>
      </w:r>
      <w:r w:rsidR="002B00A0">
        <w:rPr>
          <w:rFonts w:cs="Arial"/>
          <w:color w:val="000000" w:themeColor="text1"/>
          <w:szCs w:val="20"/>
        </w:rPr>
        <w:t xml:space="preserve"> </w:t>
      </w:r>
      <w:r w:rsidR="00B64477" w:rsidRPr="00315DA0">
        <w:rPr>
          <w:rFonts w:cs="Arial"/>
          <w:color w:val="000000" w:themeColor="text1"/>
          <w:szCs w:val="20"/>
          <w:lang w:val="en-AU"/>
        </w:rPr>
        <w:t xml:space="preserve">The Rules </w:t>
      </w:r>
      <w:r w:rsidR="0004388A">
        <w:rPr>
          <w:rFonts w:cs="Arial"/>
          <w:color w:val="000000" w:themeColor="text1"/>
          <w:szCs w:val="20"/>
          <w:lang w:val="en-AU"/>
        </w:rPr>
        <w:t xml:space="preserve">that will be waived or modified </w:t>
      </w:r>
      <w:r w:rsidR="00B64477" w:rsidRPr="00315DA0">
        <w:rPr>
          <w:rFonts w:cs="Arial"/>
          <w:color w:val="000000" w:themeColor="text1"/>
          <w:szCs w:val="20"/>
          <w:lang w:val="en-AU"/>
        </w:rPr>
        <w:t xml:space="preserve">will be determined on a case-by-case basis. </w:t>
      </w:r>
    </w:p>
    <w:p w14:paraId="13C3998C" w14:textId="77777777" w:rsidR="0039269C" w:rsidRDefault="0039269C" w:rsidP="00B64477">
      <w:pPr>
        <w:jc w:val="both"/>
        <w:rPr>
          <w:rFonts w:cs="Arial"/>
          <w:color w:val="000000" w:themeColor="text1"/>
          <w:szCs w:val="20"/>
          <w:lang w:val="en-AU"/>
        </w:rPr>
      </w:pPr>
    </w:p>
    <w:p w14:paraId="51E657CA" w14:textId="77777777" w:rsidR="00837EAC" w:rsidRDefault="00A10FAB" w:rsidP="00DA11D5">
      <w:pPr>
        <w:jc w:val="both"/>
        <w:rPr>
          <w:rFonts w:cs="Arial"/>
          <w:color w:val="000000" w:themeColor="text1"/>
          <w:szCs w:val="20"/>
          <w:lang w:val="en-AU"/>
        </w:rPr>
      </w:pPr>
      <w:r>
        <w:rPr>
          <w:rFonts w:cs="Arial"/>
          <w:color w:val="000000" w:themeColor="text1"/>
          <w:szCs w:val="20"/>
          <w:lang w:val="en-AU"/>
        </w:rPr>
        <w:t>The DFSA will not waive or modify certain key requirements</w:t>
      </w:r>
      <w:r w:rsidR="00C95451">
        <w:rPr>
          <w:rFonts w:cs="Arial"/>
          <w:color w:val="000000" w:themeColor="text1"/>
          <w:szCs w:val="20"/>
          <w:lang w:val="en-AU"/>
        </w:rPr>
        <w:t>,</w:t>
      </w:r>
      <w:r>
        <w:rPr>
          <w:rFonts w:cs="Arial"/>
          <w:color w:val="000000" w:themeColor="text1"/>
          <w:szCs w:val="20"/>
          <w:lang w:val="en-AU"/>
        </w:rPr>
        <w:t xml:space="preserve"> for</w:t>
      </w:r>
      <w:r w:rsidR="00C55FB8">
        <w:rPr>
          <w:rFonts w:cs="Arial"/>
          <w:color w:val="000000" w:themeColor="text1"/>
          <w:szCs w:val="20"/>
          <w:lang w:val="en-AU"/>
        </w:rPr>
        <w:t xml:space="preserve"> example</w:t>
      </w:r>
      <w:r w:rsidR="00DA11D5">
        <w:rPr>
          <w:rFonts w:cs="Arial"/>
          <w:color w:val="000000" w:themeColor="text1"/>
          <w:szCs w:val="20"/>
          <w:lang w:val="en-AU"/>
        </w:rPr>
        <w:t>:</w:t>
      </w:r>
      <w:r w:rsidR="00C55FB8">
        <w:rPr>
          <w:rFonts w:cs="Arial"/>
          <w:color w:val="000000" w:themeColor="text1"/>
          <w:szCs w:val="20"/>
          <w:lang w:val="en-AU"/>
        </w:rPr>
        <w:t xml:space="preserve"> R</w:t>
      </w:r>
      <w:r>
        <w:rPr>
          <w:rFonts w:cs="Arial"/>
          <w:color w:val="000000" w:themeColor="text1"/>
          <w:szCs w:val="20"/>
          <w:lang w:val="en-AU"/>
        </w:rPr>
        <w:t xml:space="preserve">ules relating to fitness and propriety, being open </w:t>
      </w:r>
      <w:r w:rsidR="00C55FB8">
        <w:rPr>
          <w:rFonts w:cs="Arial"/>
          <w:color w:val="000000" w:themeColor="text1"/>
          <w:szCs w:val="20"/>
          <w:lang w:val="en-AU"/>
        </w:rPr>
        <w:t xml:space="preserve">and co-operative </w:t>
      </w:r>
      <w:r>
        <w:rPr>
          <w:rFonts w:cs="Arial"/>
          <w:color w:val="000000" w:themeColor="text1"/>
          <w:szCs w:val="20"/>
          <w:lang w:val="en-AU"/>
        </w:rPr>
        <w:t xml:space="preserve">with the DFSA, </w:t>
      </w:r>
      <w:r w:rsidR="00C55FB8">
        <w:rPr>
          <w:rFonts w:cs="Arial"/>
          <w:color w:val="000000" w:themeColor="text1"/>
          <w:szCs w:val="20"/>
          <w:lang w:val="en-AU"/>
        </w:rPr>
        <w:t xml:space="preserve">Financial Promotions, </w:t>
      </w:r>
      <w:r>
        <w:rPr>
          <w:rFonts w:cs="Arial"/>
          <w:color w:val="000000" w:themeColor="text1"/>
          <w:szCs w:val="20"/>
          <w:lang w:val="en-AU"/>
        </w:rPr>
        <w:t>holdin</w:t>
      </w:r>
      <w:r w:rsidR="0039269C">
        <w:rPr>
          <w:rFonts w:cs="Arial"/>
          <w:color w:val="000000" w:themeColor="text1"/>
          <w:szCs w:val="20"/>
          <w:lang w:val="en-AU"/>
        </w:rPr>
        <w:t>g and controlling Client Assets</w:t>
      </w:r>
      <w:r>
        <w:rPr>
          <w:rFonts w:cs="Arial"/>
          <w:color w:val="000000" w:themeColor="text1"/>
          <w:szCs w:val="20"/>
          <w:lang w:val="en-AU"/>
        </w:rPr>
        <w:t xml:space="preserve">. </w:t>
      </w:r>
    </w:p>
    <w:p w14:paraId="0CC2C89D" w14:textId="77777777" w:rsidR="00837EAC" w:rsidRDefault="00837EAC" w:rsidP="00C55FB8">
      <w:pPr>
        <w:jc w:val="both"/>
        <w:rPr>
          <w:rFonts w:cs="Arial"/>
          <w:color w:val="000000" w:themeColor="text1"/>
          <w:szCs w:val="20"/>
          <w:lang w:val="en-AU"/>
        </w:rPr>
      </w:pPr>
    </w:p>
    <w:p w14:paraId="2796D58D" w14:textId="77777777" w:rsidR="00B64477" w:rsidRPr="00B64477" w:rsidRDefault="00D10C25" w:rsidP="0087206F">
      <w:pPr>
        <w:jc w:val="both"/>
        <w:rPr>
          <w:rFonts w:cs="Arial"/>
          <w:color w:val="000000" w:themeColor="text1"/>
          <w:szCs w:val="20"/>
          <w:lang w:val="en-AU"/>
        </w:rPr>
      </w:pPr>
      <w:r>
        <w:rPr>
          <w:rFonts w:cs="Arial"/>
          <w:color w:val="000000" w:themeColor="text1"/>
          <w:szCs w:val="20"/>
          <w:lang w:val="en-AU"/>
        </w:rPr>
        <w:t>Similarly, t</w:t>
      </w:r>
      <w:r w:rsidR="00A10FAB">
        <w:rPr>
          <w:rFonts w:cs="Arial"/>
          <w:color w:val="000000" w:themeColor="text1"/>
          <w:szCs w:val="20"/>
          <w:lang w:val="en-AU"/>
        </w:rPr>
        <w:t>he DFSA will not waive or modify requirements based on federal law requirements</w:t>
      </w:r>
      <w:r w:rsidR="0087206F">
        <w:rPr>
          <w:rFonts w:cs="Arial"/>
          <w:color w:val="000000" w:themeColor="text1"/>
          <w:szCs w:val="20"/>
          <w:lang w:val="en-AU"/>
        </w:rPr>
        <w:t>,</w:t>
      </w:r>
      <w:r w:rsidR="004B0B09">
        <w:rPr>
          <w:rFonts w:cs="Arial"/>
          <w:color w:val="000000" w:themeColor="text1"/>
          <w:szCs w:val="20"/>
          <w:lang w:val="en-AU"/>
        </w:rPr>
        <w:t xml:space="preserve"> for example</w:t>
      </w:r>
      <w:r w:rsidR="00DA11D5">
        <w:rPr>
          <w:rFonts w:cs="Arial"/>
          <w:color w:val="000000" w:themeColor="text1"/>
          <w:szCs w:val="20"/>
          <w:lang w:val="en-AU"/>
        </w:rPr>
        <w:t>:</w:t>
      </w:r>
      <w:r w:rsidR="004B0B09">
        <w:rPr>
          <w:rFonts w:cs="Arial"/>
          <w:color w:val="000000" w:themeColor="text1"/>
          <w:szCs w:val="20"/>
          <w:lang w:val="en-AU"/>
        </w:rPr>
        <w:t xml:space="preserve"> </w:t>
      </w:r>
      <w:r w:rsidR="00C55FB8">
        <w:rPr>
          <w:rFonts w:cs="Arial"/>
          <w:color w:val="000000" w:themeColor="text1"/>
          <w:szCs w:val="20"/>
          <w:lang w:val="en-AU"/>
        </w:rPr>
        <w:t>R</w:t>
      </w:r>
      <w:r w:rsidR="004B0B09">
        <w:rPr>
          <w:rFonts w:cs="Arial"/>
          <w:color w:val="000000" w:themeColor="text1"/>
          <w:szCs w:val="20"/>
          <w:lang w:val="en-AU"/>
        </w:rPr>
        <w:t xml:space="preserve">ules relating to AML </w:t>
      </w:r>
      <w:r w:rsidR="0039269C">
        <w:rPr>
          <w:rFonts w:cs="Arial"/>
          <w:color w:val="000000" w:themeColor="text1"/>
          <w:szCs w:val="20"/>
          <w:lang w:val="en-AU"/>
        </w:rPr>
        <w:t>requirements</w:t>
      </w:r>
      <w:r w:rsidR="004B0B09">
        <w:rPr>
          <w:rFonts w:cs="Arial"/>
          <w:color w:val="000000" w:themeColor="text1"/>
          <w:szCs w:val="20"/>
          <w:lang w:val="en-AU"/>
        </w:rPr>
        <w:t xml:space="preserve">, having an office in the DIFC, </w:t>
      </w:r>
      <w:r w:rsidR="00C55FB8">
        <w:rPr>
          <w:rFonts w:cs="Arial"/>
          <w:color w:val="000000" w:themeColor="text1"/>
          <w:szCs w:val="20"/>
          <w:lang w:val="en-AU"/>
        </w:rPr>
        <w:t xml:space="preserve">not accepting Deposits from the State’s </w:t>
      </w:r>
      <w:proofErr w:type="gramStart"/>
      <w:r w:rsidR="00C55FB8">
        <w:rPr>
          <w:rFonts w:cs="Arial"/>
          <w:color w:val="000000" w:themeColor="text1"/>
          <w:szCs w:val="20"/>
          <w:lang w:val="en-AU"/>
        </w:rPr>
        <w:t>markets</w:t>
      </w:r>
      <w:proofErr w:type="gramEnd"/>
      <w:r w:rsidR="008C2853">
        <w:rPr>
          <w:rFonts w:cs="Arial"/>
          <w:color w:val="000000" w:themeColor="text1"/>
          <w:szCs w:val="20"/>
          <w:lang w:val="en-AU"/>
        </w:rPr>
        <w:t xml:space="preserve"> or carrying on currency exchange involving the Dirham</w:t>
      </w:r>
      <w:r w:rsidR="00C55FB8">
        <w:rPr>
          <w:rFonts w:cs="Arial"/>
          <w:color w:val="000000" w:themeColor="text1"/>
          <w:szCs w:val="20"/>
          <w:lang w:val="en-AU"/>
        </w:rPr>
        <w:t>.</w:t>
      </w:r>
    </w:p>
    <w:p w14:paraId="608B43A2" w14:textId="77777777" w:rsidR="0004388A" w:rsidRPr="00A7008E" w:rsidRDefault="0004388A" w:rsidP="0004388A">
      <w:pPr>
        <w:pStyle w:val="Heading1"/>
        <w:spacing w:after="0"/>
        <w:rPr>
          <w:lang w:val="en-AU"/>
        </w:rPr>
      </w:pPr>
      <w:r w:rsidRPr="00A7008E">
        <w:rPr>
          <w:lang w:val="en-AU"/>
        </w:rPr>
        <w:lastRenderedPageBreak/>
        <w:t>Do I need to be based in the DIFC to operate my business?</w:t>
      </w:r>
    </w:p>
    <w:p w14:paraId="59AE8DA5" w14:textId="77777777" w:rsidR="0004388A" w:rsidRDefault="0004388A" w:rsidP="0004388A">
      <w:pPr>
        <w:pStyle w:val="Heading1"/>
        <w:jc w:val="both"/>
        <w:rPr>
          <w:b w:val="0"/>
          <w:bCs w:val="0"/>
          <w:kern w:val="0"/>
          <w:sz w:val="22"/>
          <w:szCs w:val="22"/>
        </w:rPr>
      </w:pPr>
      <w:r w:rsidRPr="00A7008E">
        <w:rPr>
          <w:b w:val="0"/>
          <w:bCs w:val="0"/>
          <w:kern w:val="0"/>
          <w:sz w:val="22"/>
          <w:szCs w:val="22"/>
        </w:rPr>
        <w:t>Yes</w:t>
      </w:r>
      <w:r>
        <w:rPr>
          <w:b w:val="0"/>
          <w:bCs w:val="0"/>
          <w:kern w:val="0"/>
          <w:sz w:val="22"/>
          <w:szCs w:val="22"/>
        </w:rPr>
        <w:t>.</w:t>
      </w:r>
    </w:p>
    <w:p w14:paraId="187CCD15" w14:textId="77777777" w:rsidR="0004388A" w:rsidRPr="00A7008E" w:rsidRDefault="0004388A" w:rsidP="0004388A">
      <w:pPr>
        <w:pStyle w:val="Heading1"/>
        <w:jc w:val="both"/>
        <w:rPr>
          <w:b w:val="0"/>
          <w:bCs w:val="0"/>
          <w:kern w:val="0"/>
          <w:sz w:val="22"/>
          <w:szCs w:val="22"/>
        </w:rPr>
      </w:pPr>
      <w:r>
        <w:rPr>
          <w:b w:val="0"/>
          <w:bCs w:val="0"/>
          <w:kern w:val="0"/>
          <w:sz w:val="22"/>
          <w:szCs w:val="22"/>
        </w:rPr>
        <w:t>A</w:t>
      </w:r>
      <w:r w:rsidRPr="00A7008E">
        <w:rPr>
          <w:b w:val="0"/>
          <w:bCs w:val="0"/>
          <w:kern w:val="0"/>
          <w:sz w:val="22"/>
          <w:szCs w:val="22"/>
        </w:rPr>
        <w:t>ll licensed entities must have an office and be based in the DIFC. This requirement</w:t>
      </w:r>
      <w:r>
        <w:rPr>
          <w:b w:val="0"/>
          <w:bCs w:val="0"/>
          <w:kern w:val="0"/>
          <w:sz w:val="22"/>
          <w:szCs w:val="22"/>
        </w:rPr>
        <w:t xml:space="preserve"> </w:t>
      </w:r>
      <w:r w:rsidRPr="00A7008E">
        <w:rPr>
          <w:b w:val="0"/>
          <w:bCs w:val="0"/>
          <w:kern w:val="0"/>
          <w:sz w:val="22"/>
          <w:szCs w:val="22"/>
        </w:rPr>
        <w:t>is set out in the General Module</w:t>
      </w:r>
      <w:r>
        <w:rPr>
          <w:b w:val="0"/>
          <w:bCs w:val="0"/>
          <w:kern w:val="0"/>
          <w:sz w:val="22"/>
          <w:szCs w:val="22"/>
        </w:rPr>
        <w:t xml:space="preserve"> of the DFSA Rulebook</w:t>
      </w:r>
      <w:r w:rsidRPr="00A7008E">
        <w:rPr>
          <w:b w:val="0"/>
          <w:bCs w:val="0"/>
          <w:kern w:val="0"/>
          <w:sz w:val="22"/>
          <w:szCs w:val="22"/>
        </w:rPr>
        <w:t xml:space="preserve"> (GEN) and in UAE Federal Law No. 8 of 2004</w:t>
      </w:r>
      <w:r>
        <w:rPr>
          <w:b w:val="0"/>
          <w:bCs w:val="0"/>
          <w:kern w:val="0"/>
          <w:sz w:val="22"/>
          <w:szCs w:val="22"/>
        </w:rPr>
        <w:t xml:space="preserve"> on Financial Free Zones</w:t>
      </w:r>
      <w:r w:rsidRPr="00A7008E">
        <w:rPr>
          <w:b w:val="0"/>
          <w:bCs w:val="0"/>
          <w:kern w:val="0"/>
          <w:sz w:val="22"/>
          <w:szCs w:val="22"/>
        </w:rPr>
        <w:t>.</w:t>
      </w:r>
    </w:p>
    <w:p w14:paraId="06D465D1" w14:textId="77777777" w:rsidR="00B64477" w:rsidRPr="00B64477" w:rsidRDefault="00B64477" w:rsidP="008F23EB">
      <w:pPr>
        <w:pStyle w:val="Heading1"/>
        <w:spacing w:after="0"/>
        <w:rPr>
          <w:lang w:val="en-AU"/>
        </w:rPr>
      </w:pPr>
      <w:r>
        <w:rPr>
          <w:lang w:val="en-AU"/>
        </w:rPr>
        <w:t xml:space="preserve">What restrictions will apply </w:t>
      </w:r>
      <w:r w:rsidR="00853D96">
        <w:rPr>
          <w:lang w:val="en-AU"/>
        </w:rPr>
        <w:t xml:space="preserve">to </w:t>
      </w:r>
      <w:r>
        <w:rPr>
          <w:lang w:val="en-AU"/>
        </w:rPr>
        <w:t xml:space="preserve">the firm during the </w:t>
      </w:r>
      <w:r w:rsidR="00E945AF">
        <w:rPr>
          <w:lang w:val="en-AU"/>
        </w:rPr>
        <w:t>T</w:t>
      </w:r>
      <w:r>
        <w:rPr>
          <w:lang w:val="en-AU"/>
        </w:rPr>
        <w:t xml:space="preserve">esting </w:t>
      </w:r>
      <w:r w:rsidR="00E945AF">
        <w:rPr>
          <w:lang w:val="en-AU"/>
        </w:rPr>
        <w:t>P</w:t>
      </w:r>
      <w:r>
        <w:rPr>
          <w:lang w:val="en-AU"/>
        </w:rPr>
        <w:t>eriod?</w:t>
      </w:r>
    </w:p>
    <w:p w14:paraId="1D52A578" w14:textId="77777777" w:rsidR="00B64477" w:rsidRPr="00B64477" w:rsidRDefault="00783127" w:rsidP="00355698">
      <w:pPr>
        <w:spacing w:before="240"/>
        <w:jc w:val="both"/>
        <w:rPr>
          <w:b/>
          <w:bCs/>
          <w:color w:val="000000" w:themeColor="text1"/>
          <w:kern w:val="32"/>
          <w:sz w:val="28"/>
          <w:szCs w:val="32"/>
          <w:lang w:val="en-AU"/>
        </w:rPr>
      </w:pPr>
      <w:r>
        <w:rPr>
          <w:rFonts w:cs="Arial"/>
          <w:color w:val="000000" w:themeColor="text1"/>
          <w:szCs w:val="20"/>
          <w:lang w:val="en-AU"/>
        </w:rPr>
        <w:t xml:space="preserve">The DFSA will impose appropriate </w:t>
      </w:r>
      <w:r w:rsidR="005B68D0">
        <w:rPr>
          <w:rFonts w:cs="Arial"/>
          <w:color w:val="000000" w:themeColor="text1"/>
          <w:szCs w:val="20"/>
          <w:lang w:val="en-AU"/>
        </w:rPr>
        <w:t>restrictions</w:t>
      </w:r>
      <w:r>
        <w:rPr>
          <w:rFonts w:cs="Arial"/>
          <w:color w:val="000000" w:themeColor="text1"/>
          <w:szCs w:val="20"/>
          <w:lang w:val="en-AU"/>
        </w:rPr>
        <w:t xml:space="preserve"> and conditions </w:t>
      </w:r>
      <w:r w:rsidR="00BA7EEC">
        <w:rPr>
          <w:rFonts w:cs="Arial"/>
          <w:color w:val="000000" w:themeColor="text1"/>
          <w:szCs w:val="20"/>
          <w:lang w:val="en-AU"/>
        </w:rPr>
        <w:t xml:space="preserve">on the </w:t>
      </w:r>
      <w:r w:rsidR="00C47645">
        <w:rPr>
          <w:rFonts w:cs="Arial"/>
          <w:color w:val="000000" w:themeColor="text1"/>
          <w:szCs w:val="20"/>
          <w:lang w:val="en-AU"/>
        </w:rPr>
        <w:t>firm</w:t>
      </w:r>
      <w:r w:rsidR="00355698">
        <w:rPr>
          <w:rFonts w:cs="Arial"/>
          <w:color w:val="000000" w:themeColor="text1"/>
          <w:szCs w:val="20"/>
          <w:lang w:val="en-AU"/>
        </w:rPr>
        <w:t>,</w:t>
      </w:r>
      <w:r w:rsidR="00BA7EEC">
        <w:rPr>
          <w:rFonts w:cs="Arial"/>
          <w:color w:val="000000" w:themeColor="text1"/>
          <w:szCs w:val="20"/>
          <w:lang w:val="en-AU"/>
        </w:rPr>
        <w:t xml:space="preserve"> </w:t>
      </w:r>
      <w:r w:rsidR="005B68D0">
        <w:rPr>
          <w:rFonts w:cs="Arial"/>
          <w:color w:val="000000" w:themeColor="text1"/>
          <w:szCs w:val="20"/>
          <w:lang w:val="en-AU"/>
        </w:rPr>
        <w:t xml:space="preserve">for </w:t>
      </w:r>
      <w:r w:rsidR="008F31ED">
        <w:rPr>
          <w:rFonts w:cs="Arial"/>
          <w:color w:val="000000" w:themeColor="text1"/>
          <w:szCs w:val="20"/>
          <w:lang w:val="en-AU"/>
        </w:rPr>
        <w:t>example</w:t>
      </w:r>
      <w:r w:rsidR="00651F15">
        <w:rPr>
          <w:rFonts w:cs="Arial"/>
          <w:color w:val="000000" w:themeColor="text1"/>
          <w:szCs w:val="20"/>
          <w:lang w:val="en-AU"/>
        </w:rPr>
        <w:t>:</w:t>
      </w:r>
      <w:r w:rsidR="008F31ED">
        <w:rPr>
          <w:rFonts w:cs="Arial"/>
          <w:color w:val="000000" w:themeColor="text1"/>
          <w:szCs w:val="20"/>
          <w:lang w:val="en-AU"/>
        </w:rPr>
        <w:t xml:space="preserve"> </w:t>
      </w:r>
      <w:r w:rsidR="008F31ED" w:rsidRPr="00315DA0">
        <w:rPr>
          <w:rFonts w:cs="Arial"/>
          <w:color w:val="000000" w:themeColor="text1"/>
          <w:szCs w:val="20"/>
          <w:lang w:val="en-AU"/>
        </w:rPr>
        <w:t>restricting</w:t>
      </w:r>
      <w:r w:rsidR="00BA7EEC">
        <w:rPr>
          <w:rFonts w:cs="Arial"/>
          <w:color w:val="000000" w:themeColor="text1"/>
          <w:szCs w:val="20"/>
          <w:lang w:val="en-AU"/>
        </w:rPr>
        <w:t xml:space="preserve"> </w:t>
      </w:r>
      <w:r w:rsidR="00B64477" w:rsidRPr="00315DA0">
        <w:rPr>
          <w:rFonts w:cs="Arial"/>
          <w:color w:val="000000" w:themeColor="text1"/>
          <w:szCs w:val="20"/>
          <w:lang w:val="en-AU"/>
        </w:rPr>
        <w:t>the number and type of customers that can take part in testing</w:t>
      </w:r>
      <w:r w:rsidR="00853D96">
        <w:rPr>
          <w:rFonts w:cs="Arial"/>
          <w:color w:val="000000" w:themeColor="text1"/>
          <w:szCs w:val="20"/>
          <w:lang w:val="en-AU"/>
        </w:rPr>
        <w:t xml:space="preserve"> </w:t>
      </w:r>
      <w:r w:rsidR="00B64477">
        <w:rPr>
          <w:rFonts w:cs="Arial"/>
          <w:color w:val="000000" w:themeColor="text1"/>
          <w:szCs w:val="20"/>
          <w:lang w:val="en-AU"/>
        </w:rPr>
        <w:t xml:space="preserve">and the number and value of transactions conducted during the </w:t>
      </w:r>
      <w:r w:rsidR="00D83CA6">
        <w:rPr>
          <w:rFonts w:cs="Arial"/>
          <w:color w:val="000000" w:themeColor="text1"/>
          <w:szCs w:val="20"/>
          <w:lang w:val="en-AU"/>
        </w:rPr>
        <w:t>t</w:t>
      </w:r>
      <w:r w:rsidR="00B64477">
        <w:rPr>
          <w:rFonts w:cs="Arial"/>
          <w:color w:val="000000" w:themeColor="text1"/>
          <w:szCs w:val="20"/>
          <w:lang w:val="en-AU"/>
        </w:rPr>
        <w:t xml:space="preserve">esting </w:t>
      </w:r>
      <w:r w:rsidR="00D83CA6">
        <w:rPr>
          <w:rFonts w:cs="Arial"/>
          <w:color w:val="000000" w:themeColor="text1"/>
          <w:szCs w:val="20"/>
          <w:lang w:val="en-AU"/>
        </w:rPr>
        <w:t>p</w:t>
      </w:r>
      <w:r w:rsidR="00B64477">
        <w:rPr>
          <w:rFonts w:cs="Arial"/>
          <w:color w:val="000000" w:themeColor="text1"/>
          <w:szCs w:val="20"/>
          <w:lang w:val="en-AU"/>
        </w:rPr>
        <w:t xml:space="preserve">eriod. </w:t>
      </w:r>
      <w:r w:rsidR="00B64477" w:rsidRPr="00315DA0">
        <w:rPr>
          <w:rFonts w:cs="Arial"/>
          <w:color w:val="000000" w:themeColor="text1"/>
          <w:szCs w:val="20"/>
          <w:lang w:val="en-AU"/>
        </w:rPr>
        <w:t xml:space="preserve">These restrictions </w:t>
      </w:r>
      <w:r w:rsidR="00BA7EEC">
        <w:rPr>
          <w:rFonts w:cs="Arial"/>
          <w:color w:val="000000" w:themeColor="text1"/>
          <w:szCs w:val="20"/>
          <w:lang w:val="en-AU"/>
        </w:rPr>
        <w:t xml:space="preserve">and conditions </w:t>
      </w:r>
      <w:r w:rsidR="00B64477" w:rsidRPr="00315DA0">
        <w:rPr>
          <w:rFonts w:cs="Arial"/>
          <w:color w:val="000000" w:themeColor="text1"/>
          <w:szCs w:val="20"/>
          <w:lang w:val="en-AU"/>
        </w:rPr>
        <w:t>will be determined on a case-by-case basis. A determining factor will be the level of system</w:t>
      </w:r>
      <w:r w:rsidR="00B64477">
        <w:rPr>
          <w:rFonts w:cs="Arial"/>
          <w:color w:val="000000" w:themeColor="text1"/>
          <w:szCs w:val="20"/>
          <w:lang w:val="en-AU"/>
        </w:rPr>
        <w:t>s</w:t>
      </w:r>
      <w:r w:rsidR="00B64477" w:rsidRPr="00315DA0">
        <w:rPr>
          <w:rFonts w:cs="Arial"/>
          <w:color w:val="000000" w:themeColor="text1"/>
          <w:szCs w:val="20"/>
          <w:lang w:val="en-AU"/>
        </w:rPr>
        <w:t xml:space="preserve"> and controls the firm implement</w:t>
      </w:r>
      <w:r w:rsidR="00B64477">
        <w:rPr>
          <w:rFonts w:cs="Arial"/>
          <w:color w:val="000000" w:themeColor="text1"/>
          <w:szCs w:val="20"/>
          <w:lang w:val="en-AU"/>
        </w:rPr>
        <w:t>s</w:t>
      </w:r>
      <w:r w:rsidR="00B64477" w:rsidRPr="00315DA0">
        <w:rPr>
          <w:rFonts w:cs="Arial"/>
          <w:color w:val="000000" w:themeColor="text1"/>
          <w:szCs w:val="20"/>
          <w:lang w:val="en-AU"/>
        </w:rPr>
        <w:t xml:space="preserve"> during the </w:t>
      </w:r>
      <w:r w:rsidR="00D83CA6">
        <w:rPr>
          <w:rFonts w:cs="Arial"/>
          <w:color w:val="000000" w:themeColor="text1"/>
          <w:szCs w:val="20"/>
          <w:lang w:val="en-AU"/>
        </w:rPr>
        <w:t>t</w:t>
      </w:r>
      <w:r w:rsidR="00B64477" w:rsidRPr="00315DA0">
        <w:rPr>
          <w:rFonts w:cs="Arial"/>
          <w:color w:val="000000" w:themeColor="text1"/>
          <w:szCs w:val="20"/>
          <w:lang w:val="en-AU"/>
        </w:rPr>
        <w:t xml:space="preserve">esting </w:t>
      </w:r>
      <w:r w:rsidR="00D83CA6">
        <w:rPr>
          <w:rFonts w:cs="Arial"/>
          <w:color w:val="000000" w:themeColor="text1"/>
          <w:szCs w:val="20"/>
          <w:lang w:val="en-AU"/>
        </w:rPr>
        <w:t>p</w:t>
      </w:r>
      <w:r w:rsidR="00B64477" w:rsidRPr="00315DA0">
        <w:rPr>
          <w:rFonts w:cs="Arial"/>
          <w:color w:val="000000" w:themeColor="text1"/>
          <w:szCs w:val="20"/>
          <w:lang w:val="en-AU"/>
        </w:rPr>
        <w:t>eriod</w:t>
      </w:r>
    </w:p>
    <w:p w14:paraId="06A2BC52" w14:textId="77777777" w:rsidR="0020575E" w:rsidRPr="00853D96" w:rsidRDefault="0020575E" w:rsidP="008F23EB">
      <w:pPr>
        <w:pStyle w:val="Heading1"/>
        <w:spacing w:after="0"/>
        <w:jc w:val="both"/>
      </w:pPr>
      <w:r w:rsidRPr="00853D96">
        <w:t xml:space="preserve">What happens when firms </w:t>
      </w:r>
      <w:r w:rsidR="00EC6FD2" w:rsidRPr="00853D96">
        <w:t xml:space="preserve">complete </w:t>
      </w:r>
      <w:r w:rsidRPr="00853D96">
        <w:t xml:space="preserve">the </w:t>
      </w:r>
      <w:r w:rsidR="005B68D0" w:rsidRPr="00853D96">
        <w:t>t</w:t>
      </w:r>
      <w:r w:rsidRPr="00853D96">
        <w:t xml:space="preserve">esting? </w:t>
      </w:r>
    </w:p>
    <w:p w14:paraId="2C1F5375" w14:textId="70CD012A" w:rsidR="004051F2" w:rsidRDefault="003A4ADA" w:rsidP="004051F2">
      <w:pPr>
        <w:pStyle w:val="ListParagraph"/>
        <w:tabs>
          <w:tab w:val="left" w:pos="567"/>
        </w:tabs>
        <w:spacing w:before="240" w:after="220"/>
        <w:ind w:left="0"/>
        <w:jc w:val="both"/>
        <w:rPr>
          <w:rFonts w:eastAsia="MS Mincho" w:cs="Arial"/>
          <w:bCs/>
        </w:rPr>
      </w:pPr>
      <w:r w:rsidRPr="003A4ADA">
        <w:rPr>
          <w:rFonts w:eastAsia="MS Mincho" w:cs="Arial"/>
          <w:bCs/>
        </w:rPr>
        <w:t xml:space="preserve">No later than </w:t>
      </w:r>
      <w:r w:rsidR="00925C03">
        <w:rPr>
          <w:rFonts w:eastAsia="MS Mincho" w:cs="Arial"/>
          <w:bCs/>
        </w:rPr>
        <w:t>two</w:t>
      </w:r>
      <w:r w:rsidRPr="003A4ADA">
        <w:rPr>
          <w:rFonts w:eastAsia="MS Mincho" w:cs="Arial"/>
          <w:bCs/>
        </w:rPr>
        <w:t xml:space="preserve"> month</w:t>
      </w:r>
      <w:r w:rsidR="00925C03">
        <w:rPr>
          <w:rFonts w:eastAsia="MS Mincho" w:cs="Arial"/>
          <w:bCs/>
        </w:rPr>
        <w:t>s before</w:t>
      </w:r>
      <w:r w:rsidRPr="003A4ADA">
        <w:rPr>
          <w:rFonts w:eastAsia="MS Mincho" w:cs="Arial"/>
          <w:bCs/>
        </w:rPr>
        <w:t xml:space="preserve"> the end of the </w:t>
      </w:r>
      <w:r>
        <w:rPr>
          <w:rFonts w:eastAsia="MS Mincho" w:cs="Arial"/>
          <w:bCs/>
        </w:rPr>
        <w:t xml:space="preserve">testing period, firms </w:t>
      </w:r>
      <w:r w:rsidR="00B33B81">
        <w:rPr>
          <w:rFonts w:eastAsia="MS Mincho" w:cs="Arial"/>
          <w:bCs/>
        </w:rPr>
        <w:t>are required to</w:t>
      </w:r>
      <w:r w:rsidR="00651F15">
        <w:rPr>
          <w:rFonts w:eastAsia="MS Mincho" w:cs="Arial"/>
          <w:bCs/>
        </w:rPr>
        <w:t xml:space="preserve"> submit to the DFSA either:</w:t>
      </w:r>
    </w:p>
    <w:p w14:paraId="48D175C9" w14:textId="77777777" w:rsidR="004051F2" w:rsidRDefault="004051F2" w:rsidP="004051F2">
      <w:pPr>
        <w:pStyle w:val="ListParagraph"/>
        <w:tabs>
          <w:tab w:val="left" w:pos="567"/>
        </w:tabs>
        <w:spacing w:before="240" w:after="220"/>
        <w:ind w:left="0"/>
        <w:jc w:val="both"/>
        <w:rPr>
          <w:rFonts w:eastAsia="MS Mincho" w:cs="Arial"/>
          <w:bCs/>
        </w:rPr>
      </w:pPr>
    </w:p>
    <w:p w14:paraId="26A08866" w14:textId="77777777" w:rsidR="00651F15" w:rsidRDefault="003A4ADA" w:rsidP="00651F15">
      <w:pPr>
        <w:pStyle w:val="ListParagraph"/>
        <w:numPr>
          <w:ilvl w:val="0"/>
          <w:numId w:val="13"/>
        </w:numPr>
        <w:tabs>
          <w:tab w:val="left" w:pos="567"/>
        </w:tabs>
        <w:spacing w:before="240" w:after="220"/>
        <w:ind w:left="284" w:hanging="284"/>
        <w:jc w:val="both"/>
        <w:rPr>
          <w:rFonts w:eastAsia="MS Mincho" w:cs="Arial"/>
          <w:bCs/>
        </w:rPr>
      </w:pPr>
      <w:r w:rsidRPr="003A4ADA">
        <w:rPr>
          <w:rFonts w:eastAsia="MS Mincho" w:cs="Arial"/>
          <w:bCs/>
        </w:rPr>
        <w:t>a duly completed application t</w:t>
      </w:r>
      <w:r>
        <w:rPr>
          <w:rFonts w:eastAsia="MS Mincho" w:cs="Arial"/>
          <w:bCs/>
        </w:rPr>
        <w:t xml:space="preserve">o remove the restrictions </w:t>
      </w:r>
      <w:r w:rsidR="003316E2">
        <w:rPr>
          <w:rFonts w:eastAsia="MS Mincho" w:cs="Arial"/>
          <w:bCs/>
        </w:rPr>
        <w:t xml:space="preserve">and conditions </w:t>
      </w:r>
      <w:r>
        <w:rPr>
          <w:rFonts w:eastAsia="MS Mincho" w:cs="Arial"/>
          <w:bCs/>
        </w:rPr>
        <w:t xml:space="preserve">on </w:t>
      </w:r>
      <w:r w:rsidR="00B33B81">
        <w:rPr>
          <w:rFonts w:eastAsia="MS Mincho" w:cs="Arial"/>
          <w:bCs/>
        </w:rPr>
        <w:t xml:space="preserve">the </w:t>
      </w:r>
      <w:r w:rsidR="007E2323">
        <w:rPr>
          <w:rFonts w:eastAsia="MS Mincho" w:cs="Arial"/>
          <w:bCs/>
        </w:rPr>
        <w:t>ITL</w:t>
      </w:r>
      <w:r w:rsidR="00B33B81">
        <w:rPr>
          <w:rFonts w:eastAsia="MS Mincho" w:cs="Arial"/>
          <w:bCs/>
        </w:rPr>
        <w:t xml:space="preserve"> </w:t>
      </w:r>
      <w:r w:rsidR="00DB758B">
        <w:rPr>
          <w:rFonts w:eastAsia="MS Mincho" w:cs="Arial"/>
          <w:bCs/>
        </w:rPr>
        <w:t>(</w:t>
      </w:r>
      <w:hyperlink r:id="rId9" w:history="1">
        <w:r w:rsidR="00DB758B" w:rsidRPr="00DB758B">
          <w:rPr>
            <w:rStyle w:val="Hyperlink"/>
            <w:rFonts w:eastAsia="MS Mincho" w:cs="Arial"/>
            <w:bCs/>
          </w:rPr>
          <w:t>SUP4 Form</w:t>
        </w:r>
      </w:hyperlink>
      <w:r w:rsidR="00DB758B">
        <w:rPr>
          <w:rFonts w:eastAsia="MS Mincho" w:cs="Arial"/>
          <w:bCs/>
        </w:rPr>
        <w:t>)</w:t>
      </w:r>
      <w:r w:rsidRPr="003A4ADA">
        <w:rPr>
          <w:rFonts w:eastAsia="MS Mincho" w:cs="Arial"/>
          <w:bCs/>
        </w:rPr>
        <w:t xml:space="preserve">, that includes all information necessary to demonstrate to the DFSA that </w:t>
      </w:r>
      <w:r w:rsidR="00B33B81">
        <w:rPr>
          <w:rFonts w:eastAsia="MS Mincho" w:cs="Arial"/>
          <w:bCs/>
        </w:rPr>
        <w:t>they</w:t>
      </w:r>
      <w:r w:rsidRPr="003A4ADA">
        <w:rPr>
          <w:rFonts w:eastAsia="MS Mincho" w:cs="Arial"/>
          <w:bCs/>
        </w:rPr>
        <w:t xml:space="preserve"> can meet the requirements to hold an unrestricted </w:t>
      </w:r>
      <w:r>
        <w:rPr>
          <w:rFonts w:eastAsia="MS Mincho" w:cs="Arial"/>
          <w:bCs/>
        </w:rPr>
        <w:t>l</w:t>
      </w:r>
      <w:r w:rsidRPr="003A4ADA">
        <w:rPr>
          <w:rFonts w:eastAsia="MS Mincho" w:cs="Arial"/>
          <w:bCs/>
        </w:rPr>
        <w:t>icence; o</w:t>
      </w:r>
      <w:r>
        <w:rPr>
          <w:rFonts w:eastAsia="MS Mincho" w:cs="Arial"/>
          <w:bCs/>
        </w:rPr>
        <w:t>r</w:t>
      </w:r>
      <w:r w:rsidR="004213BE">
        <w:rPr>
          <w:rFonts w:eastAsia="MS Mincho" w:cs="Arial"/>
          <w:bCs/>
        </w:rPr>
        <w:t xml:space="preserve"> </w:t>
      </w:r>
    </w:p>
    <w:p w14:paraId="779D6580" w14:textId="77777777" w:rsidR="00651F15" w:rsidRDefault="00651F15" w:rsidP="00651F15">
      <w:pPr>
        <w:pStyle w:val="ListParagraph"/>
        <w:tabs>
          <w:tab w:val="left" w:pos="567"/>
        </w:tabs>
        <w:spacing w:before="240" w:after="220"/>
        <w:ind w:left="284"/>
        <w:jc w:val="both"/>
        <w:rPr>
          <w:rFonts w:eastAsia="MS Mincho" w:cs="Arial"/>
          <w:bCs/>
        </w:rPr>
      </w:pPr>
    </w:p>
    <w:p w14:paraId="6C4BE565" w14:textId="77777777" w:rsidR="003A4ADA" w:rsidRPr="00651F15" w:rsidRDefault="003A4ADA" w:rsidP="00651F15">
      <w:pPr>
        <w:pStyle w:val="ListParagraph"/>
        <w:numPr>
          <w:ilvl w:val="0"/>
          <w:numId w:val="13"/>
        </w:numPr>
        <w:tabs>
          <w:tab w:val="left" w:pos="567"/>
        </w:tabs>
        <w:spacing w:before="240" w:after="220"/>
        <w:ind w:left="284" w:hanging="284"/>
        <w:jc w:val="both"/>
        <w:rPr>
          <w:rFonts w:eastAsia="MS Mincho" w:cs="Arial"/>
          <w:bCs/>
        </w:rPr>
      </w:pPr>
      <w:r w:rsidRPr="00651F15">
        <w:rPr>
          <w:rFonts w:eastAsia="MS Mincho" w:cs="Arial"/>
          <w:bCs/>
        </w:rPr>
        <w:t xml:space="preserve">a request in writing to withdraw </w:t>
      </w:r>
      <w:r w:rsidR="00B33B81" w:rsidRPr="00651F15">
        <w:rPr>
          <w:rFonts w:eastAsia="MS Mincho" w:cs="Arial"/>
          <w:bCs/>
        </w:rPr>
        <w:t>the</w:t>
      </w:r>
      <w:r w:rsidRPr="00651F15">
        <w:rPr>
          <w:rFonts w:eastAsia="MS Mincho" w:cs="Arial"/>
          <w:bCs/>
        </w:rPr>
        <w:t xml:space="preserve"> </w:t>
      </w:r>
      <w:r w:rsidR="007E2323" w:rsidRPr="00651F15">
        <w:rPr>
          <w:rFonts w:eastAsia="MS Mincho" w:cs="Arial"/>
          <w:bCs/>
        </w:rPr>
        <w:t>ITL</w:t>
      </w:r>
      <w:r w:rsidRPr="00651F15">
        <w:rPr>
          <w:rFonts w:eastAsia="MS Mincho" w:cs="Arial"/>
          <w:bCs/>
        </w:rPr>
        <w:t>.</w:t>
      </w:r>
    </w:p>
    <w:p w14:paraId="36AC444F" w14:textId="77777777" w:rsidR="003A4ADA" w:rsidRDefault="003A4ADA" w:rsidP="003A4ADA">
      <w:pPr>
        <w:spacing w:after="240"/>
        <w:jc w:val="both"/>
        <w:rPr>
          <w:rFonts w:eastAsia="MS Mincho" w:cs="Arial"/>
          <w:bCs/>
        </w:rPr>
      </w:pPr>
      <w:r w:rsidRPr="00853D96">
        <w:t xml:space="preserve">The DFSA will review the results of the testing, the controls that are in place, and any other relevant information (including relevant policies and procedures and other internal documents) to </w:t>
      </w:r>
      <w:proofErr w:type="gramStart"/>
      <w:r w:rsidRPr="00853D96">
        <w:t>make a decision</w:t>
      </w:r>
      <w:proofErr w:type="gramEnd"/>
      <w:r w:rsidRPr="00853D96">
        <w:t xml:space="preserve"> whether or not the firm should move to an unrestricted licence.</w:t>
      </w:r>
    </w:p>
    <w:p w14:paraId="09C564D7" w14:textId="77777777" w:rsidR="000A3F19" w:rsidRDefault="000A3F19" w:rsidP="00B32EEB">
      <w:pPr>
        <w:spacing w:after="240"/>
        <w:jc w:val="both"/>
        <w:rPr>
          <w:rFonts w:eastAsia="MS Mincho" w:cs="Arial"/>
          <w:bCs/>
        </w:rPr>
      </w:pPr>
      <w:r>
        <w:t xml:space="preserve">The firm will need to demonstrate to the DFSA’s satisfaction that it is able to comply fully with relevant legal and regulatory requirements before the DFSA will remove the various restrictions </w:t>
      </w:r>
      <w:r w:rsidR="00B32EEB">
        <w:t xml:space="preserve">and </w:t>
      </w:r>
      <w:r>
        <w:t>conditions</w:t>
      </w:r>
      <w:r w:rsidR="00B33B81">
        <w:t>.</w:t>
      </w:r>
    </w:p>
    <w:p w14:paraId="74BA5349" w14:textId="77777777" w:rsidR="003A4ADA" w:rsidRPr="003A4ADA" w:rsidRDefault="003A4ADA" w:rsidP="000121D7">
      <w:pPr>
        <w:jc w:val="both"/>
      </w:pPr>
      <w:r w:rsidRPr="003A4ADA">
        <w:rPr>
          <w:rFonts w:eastAsia="MS Mincho" w:cs="Arial"/>
          <w:bCs/>
        </w:rPr>
        <w:t xml:space="preserve">If the </w:t>
      </w:r>
      <w:r>
        <w:rPr>
          <w:rFonts w:eastAsia="MS Mincho" w:cs="Arial"/>
          <w:bCs/>
        </w:rPr>
        <w:t>DFSA rejects the firm’s request</w:t>
      </w:r>
      <w:r w:rsidRPr="003A4ADA">
        <w:rPr>
          <w:rFonts w:eastAsia="MS Mincho" w:cs="Arial"/>
          <w:bCs/>
        </w:rPr>
        <w:t xml:space="preserve"> to remove the restrictions</w:t>
      </w:r>
      <w:r>
        <w:rPr>
          <w:rFonts w:eastAsia="MS Mincho" w:cs="Arial"/>
          <w:bCs/>
        </w:rPr>
        <w:t xml:space="preserve"> </w:t>
      </w:r>
      <w:r w:rsidR="00DE5B7C">
        <w:rPr>
          <w:rFonts w:eastAsia="MS Mincho" w:cs="Arial"/>
          <w:bCs/>
        </w:rPr>
        <w:t xml:space="preserve">and conditions </w:t>
      </w:r>
      <w:r>
        <w:rPr>
          <w:rFonts w:eastAsia="MS Mincho" w:cs="Arial"/>
          <w:bCs/>
        </w:rPr>
        <w:t xml:space="preserve">on its </w:t>
      </w:r>
      <w:r w:rsidR="007E2323">
        <w:rPr>
          <w:rFonts w:eastAsia="MS Mincho" w:cs="Arial"/>
          <w:bCs/>
        </w:rPr>
        <w:t>ITL</w:t>
      </w:r>
      <w:r w:rsidR="006C3A02">
        <w:rPr>
          <w:rFonts w:eastAsia="MS Mincho" w:cs="Arial"/>
          <w:bCs/>
        </w:rPr>
        <w:t>,</w:t>
      </w:r>
      <w:r w:rsidRPr="003A4ADA">
        <w:rPr>
          <w:rFonts w:eastAsia="MS Mincho" w:cs="Arial"/>
          <w:bCs/>
        </w:rPr>
        <w:t xml:space="preserve"> the </w:t>
      </w:r>
      <w:r>
        <w:rPr>
          <w:rFonts w:eastAsia="MS Mincho" w:cs="Arial"/>
          <w:bCs/>
        </w:rPr>
        <w:t>firm</w:t>
      </w:r>
      <w:r w:rsidRPr="003A4ADA">
        <w:rPr>
          <w:rFonts w:eastAsia="MS Mincho" w:cs="Arial"/>
          <w:bCs/>
        </w:rPr>
        <w:t xml:space="preserve"> must</w:t>
      </w:r>
      <w:r w:rsidR="007E2323">
        <w:rPr>
          <w:rFonts w:eastAsia="MS Mincho" w:cs="Arial"/>
          <w:bCs/>
        </w:rPr>
        <w:t>,</w:t>
      </w:r>
      <w:r w:rsidRPr="003A4ADA">
        <w:rPr>
          <w:rFonts w:eastAsia="MS Mincho" w:cs="Arial"/>
          <w:bCs/>
        </w:rPr>
        <w:t xml:space="preserve"> no later than one </w:t>
      </w:r>
      <w:r w:rsidRPr="004213BE">
        <w:rPr>
          <w:rFonts w:eastAsia="MS Mincho" w:cs="Arial"/>
          <w:bCs/>
        </w:rPr>
        <w:t>month after it is notif</w:t>
      </w:r>
      <w:r w:rsidR="007E2323">
        <w:rPr>
          <w:rFonts w:eastAsia="MS Mincho" w:cs="Arial"/>
          <w:bCs/>
        </w:rPr>
        <w:t xml:space="preserve">ied by the DFSA of the refusal, </w:t>
      </w:r>
      <w:r w:rsidRPr="004213BE">
        <w:rPr>
          <w:rFonts w:eastAsia="MS Mincho" w:cs="Arial"/>
          <w:bCs/>
        </w:rPr>
        <w:t xml:space="preserve">submit a request in writing to the DFSA to withdraw its </w:t>
      </w:r>
      <w:r w:rsidR="007E2323">
        <w:rPr>
          <w:rFonts w:eastAsia="MS Mincho" w:cs="Arial"/>
          <w:bCs/>
        </w:rPr>
        <w:t>ITL</w:t>
      </w:r>
      <w:r w:rsidRPr="004213BE">
        <w:rPr>
          <w:rFonts w:eastAsia="MS Mincho" w:cs="Arial"/>
          <w:bCs/>
        </w:rPr>
        <w:t>.</w:t>
      </w:r>
      <w:r w:rsidR="00B33B81" w:rsidRPr="004213BE">
        <w:rPr>
          <w:rFonts w:eastAsia="MS Mincho" w:cs="Arial"/>
          <w:bCs/>
        </w:rPr>
        <w:t xml:space="preserve"> In this case, the firm should implement its exit plan and ensure all obligations to customers are fulfilled. </w:t>
      </w:r>
    </w:p>
    <w:p w14:paraId="2B1A06CA" w14:textId="77777777" w:rsidR="009C638F" w:rsidRPr="00B64477" w:rsidRDefault="008E7894" w:rsidP="000121D7">
      <w:pPr>
        <w:pStyle w:val="Heading1"/>
        <w:spacing w:after="0"/>
        <w:rPr>
          <w:lang w:val="en-AU"/>
        </w:rPr>
      </w:pPr>
      <w:r w:rsidRPr="00853D96">
        <w:rPr>
          <w:lang w:val="en-AU"/>
        </w:rPr>
        <w:lastRenderedPageBreak/>
        <w:t>How much does a</w:t>
      </w:r>
      <w:r w:rsidR="00EC6FD2" w:rsidRPr="00853D96">
        <w:rPr>
          <w:lang w:val="en-AU"/>
        </w:rPr>
        <w:t>n ITL</w:t>
      </w:r>
      <w:r w:rsidR="00345652" w:rsidRPr="00853D96">
        <w:rPr>
          <w:lang w:val="en-AU"/>
        </w:rPr>
        <w:t xml:space="preserve"> </w:t>
      </w:r>
      <w:r w:rsidRPr="00853D96">
        <w:rPr>
          <w:lang w:val="en-AU"/>
        </w:rPr>
        <w:t>cost</w:t>
      </w:r>
      <w:r w:rsidR="009C638F" w:rsidRPr="00853D96">
        <w:rPr>
          <w:lang w:val="en-AU"/>
        </w:rPr>
        <w:t>?</w:t>
      </w:r>
    </w:p>
    <w:p w14:paraId="2083432F" w14:textId="77777777" w:rsidR="00941AC0" w:rsidRDefault="00EC6FD2" w:rsidP="004051F2">
      <w:pPr>
        <w:spacing w:before="240" w:after="240"/>
        <w:jc w:val="both"/>
      </w:pPr>
      <w:r>
        <w:t xml:space="preserve">The </w:t>
      </w:r>
      <w:r w:rsidR="009C638F">
        <w:t>DFSA</w:t>
      </w:r>
      <w:r w:rsidR="008E7894">
        <w:t>’s</w:t>
      </w:r>
      <w:r w:rsidR="00C62439">
        <w:t xml:space="preserve"> </w:t>
      </w:r>
      <w:r w:rsidR="00345652">
        <w:t>ITL fee</w:t>
      </w:r>
      <w:r w:rsidR="009C638F">
        <w:t xml:space="preserve"> is USD 5,000.</w:t>
      </w:r>
      <w:r w:rsidR="008E7894">
        <w:t xml:space="preserve"> This fee covers the application </w:t>
      </w:r>
      <w:r w:rsidR="00941AC0">
        <w:t xml:space="preserve">process </w:t>
      </w:r>
      <w:r w:rsidR="008E7894">
        <w:t xml:space="preserve">and </w:t>
      </w:r>
      <w:r w:rsidR="00941AC0">
        <w:t xml:space="preserve">the </w:t>
      </w:r>
      <w:r w:rsidR="00D83CA6">
        <w:t>t</w:t>
      </w:r>
      <w:r w:rsidR="008E7894">
        <w:t xml:space="preserve">esting </w:t>
      </w:r>
      <w:r w:rsidR="00D83CA6">
        <w:t>p</w:t>
      </w:r>
      <w:r w:rsidR="008E7894">
        <w:t>eriod.</w:t>
      </w:r>
      <w:r w:rsidR="00941AC0">
        <w:t xml:space="preserve"> </w:t>
      </w:r>
    </w:p>
    <w:p w14:paraId="66B526B5" w14:textId="77777777" w:rsidR="009C638F" w:rsidRDefault="00941AC0" w:rsidP="000121D7">
      <w:pPr>
        <w:jc w:val="both"/>
      </w:pPr>
      <w:r>
        <w:t xml:space="preserve">The </w:t>
      </w:r>
      <w:r w:rsidR="00EC6FD2">
        <w:t xml:space="preserve">firm </w:t>
      </w:r>
      <w:r>
        <w:t>might be subject to other fees levied by the Dubai International Financ</w:t>
      </w:r>
      <w:r w:rsidR="007E2323">
        <w:t>ial Center Authority (“DIFCA”), including r</w:t>
      </w:r>
      <w:r>
        <w:t>egistration and i</w:t>
      </w:r>
      <w:r w:rsidR="007E2323">
        <w:t>ncorporation fees,</w:t>
      </w:r>
      <w:r w:rsidR="004051F2">
        <w:t xml:space="preserve"> and</w:t>
      </w:r>
      <w:r w:rsidR="007E2323">
        <w:t xml:space="preserve"> rent</w:t>
      </w:r>
      <w:r>
        <w:t xml:space="preserve">. </w:t>
      </w:r>
      <w:r w:rsidR="007E2323">
        <w:t>F</w:t>
      </w:r>
      <w:r w:rsidR="00EC6FD2">
        <w:t>irms</w:t>
      </w:r>
      <w:r>
        <w:t xml:space="preserve"> are encouraged to contact DIFCA for more information in this regard.</w:t>
      </w:r>
    </w:p>
    <w:p w14:paraId="4E9AD647" w14:textId="77777777" w:rsidR="009C638F" w:rsidRPr="00B4254C" w:rsidRDefault="009C638F" w:rsidP="000121D7">
      <w:pPr>
        <w:pStyle w:val="Heading1"/>
        <w:rPr>
          <w:lang w:val="en-AU"/>
        </w:rPr>
      </w:pPr>
      <w:r w:rsidRPr="00B4254C">
        <w:rPr>
          <w:lang w:val="en-AU"/>
        </w:rPr>
        <w:t>When is the fee payable</w:t>
      </w:r>
      <w:r w:rsidR="00941AC0">
        <w:rPr>
          <w:lang w:val="en-AU"/>
        </w:rPr>
        <w:t xml:space="preserve"> to the DFSA</w:t>
      </w:r>
      <w:r w:rsidRPr="00B4254C">
        <w:rPr>
          <w:lang w:val="en-AU"/>
        </w:rPr>
        <w:t>?</w:t>
      </w:r>
    </w:p>
    <w:p w14:paraId="251B4A8B" w14:textId="0BABBF40" w:rsidR="009C638F" w:rsidRDefault="009C638F" w:rsidP="000121D7">
      <w:pPr>
        <w:spacing w:before="240"/>
        <w:jc w:val="both"/>
      </w:pPr>
      <w:r>
        <w:t xml:space="preserve">The </w:t>
      </w:r>
      <w:r w:rsidR="001E4B0A">
        <w:t xml:space="preserve">firm </w:t>
      </w:r>
      <w:r>
        <w:t>will be invoiced</w:t>
      </w:r>
      <w:r w:rsidR="00941AC0">
        <w:t xml:space="preserve"> USD 5,000 by the DFSA</w:t>
      </w:r>
      <w:r>
        <w:t xml:space="preserve"> once a full ITL </w:t>
      </w:r>
      <w:r w:rsidR="001E4B0A">
        <w:t>A</w:t>
      </w:r>
      <w:r>
        <w:t>pplication is submitte</w:t>
      </w:r>
      <w:r w:rsidR="00B8303C">
        <w:t>d</w:t>
      </w:r>
      <w:r w:rsidR="00941AC0">
        <w:t xml:space="preserve">. The ITL </w:t>
      </w:r>
      <w:r w:rsidR="001E4B0A">
        <w:t>A</w:t>
      </w:r>
      <w:r w:rsidR="00941AC0">
        <w:t xml:space="preserve">pplication will only be reviewed once the fee is paid. </w:t>
      </w:r>
    </w:p>
    <w:p w14:paraId="23078DCA" w14:textId="77777777" w:rsidR="005D607B" w:rsidRPr="007E2323" w:rsidRDefault="005D607B" w:rsidP="00411D7B">
      <w:pPr>
        <w:pStyle w:val="Heading1"/>
        <w:jc w:val="both"/>
        <w:rPr>
          <w:lang w:val="en-AU"/>
        </w:rPr>
      </w:pPr>
      <w:r w:rsidRPr="007E2323">
        <w:rPr>
          <w:lang w:val="en-AU"/>
        </w:rPr>
        <w:t>How do I contact the DFSA?</w:t>
      </w:r>
    </w:p>
    <w:p w14:paraId="73D7494F" w14:textId="0264AE23" w:rsidR="00A7008E" w:rsidRDefault="005D607B" w:rsidP="00A7008E">
      <w:pPr>
        <w:spacing w:before="240" w:after="240"/>
        <w:jc w:val="both"/>
      </w:pPr>
      <w:r w:rsidRPr="005D607B">
        <w:rPr>
          <w:lang w:val="en-GB"/>
        </w:rPr>
        <w:t xml:space="preserve">If you have a question regarding the </w:t>
      </w:r>
      <w:r>
        <w:rPr>
          <w:lang w:val="en-GB"/>
        </w:rPr>
        <w:t>ITL</w:t>
      </w:r>
      <w:r w:rsidRPr="005D607B">
        <w:rPr>
          <w:lang w:val="en-GB"/>
        </w:rPr>
        <w:t xml:space="preserve"> regime that is not answered here please submit your written question via the </w:t>
      </w:r>
      <w:r w:rsidR="00DE567E">
        <w:rPr>
          <w:lang w:val="en-GB"/>
        </w:rPr>
        <w:t xml:space="preserve">following email </w:t>
      </w:r>
      <w:hyperlink r:id="rId10" w:history="1">
        <w:r w:rsidR="00925C03" w:rsidRPr="001B3D46">
          <w:rPr>
            <w:rStyle w:val="Hyperlink"/>
            <w:lang w:val="en-GB"/>
          </w:rPr>
          <w:t>innovation@dfsa.ae</w:t>
        </w:r>
      </w:hyperlink>
      <w:r w:rsidR="00F93DAF">
        <w:rPr>
          <w:lang w:val="en-GB"/>
        </w:rPr>
        <w:t xml:space="preserve"> </w:t>
      </w:r>
      <w:r w:rsidRPr="005D607B">
        <w:rPr>
          <w:lang w:val="en-GB"/>
        </w:rPr>
        <w:t>and we will endeavour to answer it.</w:t>
      </w:r>
    </w:p>
    <w:p w14:paraId="25244E1E" w14:textId="77777777" w:rsidR="00A7008E" w:rsidRDefault="00A7008E" w:rsidP="00A437E2">
      <w:pPr>
        <w:jc w:val="both"/>
      </w:pPr>
    </w:p>
    <w:p w14:paraId="7CD59675" w14:textId="36AF5B04" w:rsidR="005D607B" w:rsidRDefault="00B8303C" w:rsidP="00A437E2">
      <w:pPr>
        <w:jc w:val="both"/>
      </w:pPr>
      <w:r>
        <w:t>July</w:t>
      </w:r>
      <w:r w:rsidR="00925C03">
        <w:t xml:space="preserve"> 2022</w:t>
      </w:r>
    </w:p>
    <w:p w14:paraId="6B324239" w14:textId="4F499273" w:rsidR="008D3375" w:rsidRPr="00F539C2" w:rsidRDefault="008D3375" w:rsidP="00925C03"/>
    <w:sectPr w:rsidR="008D3375" w:rsidRPr="00F539C2" w:rsidSect="000008BE">
      <w:headerReference w:type="even" r:id="rId11"/>
      <w:headerReference w:type="default" r:id="rId12"/>
      <w:footerReference w:type="even" r:id="rId13"/>
      <w:footerReference w:type="default" r:id="rId14"/>
      <w:headerReference w:type="first" r:id="rId15"/>
      <w:footerReference w:type="first" r:id="rId16"/>
      <w:pgSz w:w="15840" w:h="12240" w:orient="landscape"/>
      <w:pgMar w:top="1440" w:right="1440" w:bottom="1440"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61530" w14:textId="77777777" w:rsidR="00A57EDB" w:rsidRDefault="00A57EDB">
      <w:r>
        <w:separator/>
      </w:r>
    </w:p>
  </w:endnote>
  <w:endnote w:type="continuationSeparator" w:id="0">
    <w:p w14:paraId="4A424545" w14:textId="77777777" w:rsidR="00A57EDB" w:rsidRDefault="00A57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04E3E" w14:textId="77777777" w:rsidR="00282D49" w:rsidRDefault="00282D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0148D" w14:textId="77777777" w:rsidR="00494869" w:rsidRPr="00494869" w:rsidRDefault="00494869" w:rsidP="00282D49">
    <w:pPr>
      <w:tabs>
        <w:tab w:val="center" w:pos="4320"/>
        <w:tab w:val="right" w:pos="8640"/>
      </w:tabs>
      <w:spacing w:after="200" w:line="276" w:lineRule="auto"/>
      <w:jc w:val="center"/>
      <w:rPr>
        <w:lang w:val="en-GB"/>
      </w:rPr>
    </w:pPr>
    <w:r w:rsidRPr="00494869">
      <w:rPr>
        <w:rFonts w:eastAsia="Calibri" w:cs="Arial"/>
        <w:sz w:val="14"/>
        <w:szCs w:val="14"/>
        <w:lang w:val="en-GB"/>
      </w:rPr>
      <w:t>Level 13, The Gate, PO Box 75850, Dubai, UAE</w:t>
    </w:r>
    <w:r w:rsidRPr="00494869">
      <w:rPr>
        <w:rFonts w:eastAsia="Calibri" w:cs="Arial"/>
        <w:sz w:val="14"/>
        <w:szCs w:val="14"/>
        <w:lang w:val="en-GB"/>
      </w:rPr>
      <w:br/>
      <w:t>Telephone: +971 (0)4 362 1500</w:t>
    </w:r>
    <w:r w:rsidRPr="00494869">
      <w:rPr>
        <w:rFonts w:eastAsia="Calibri" w:cs="Arial"/>
        <w:sz w:val="14"/>
        <w:szCs w:val="14"/>
        <w:lang w:val="en-GB"/>
      </w:rPr>
      <w:br/>
      <w:t>Fax: +971 (0)4 362 0801</w:t>
    </w:r>
    <w:r w:rsidRPr="00494869">
      <w:rPr>
        <w:rFonts w:eastAsia="Calibri" w:cs="Arial"/>
        <w:sz w:val="14"/>
        <w:szCs w:val="14"/>
        <w:lang w:val="en-GB"/>
      </w:rPr>
      <w:b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A1C29" w14:textId="77777777" w:rsidR="00282D49" w:rsidRDefault="00282D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10B01" w14:textId="77777777" w:rsidR="00A57EDB" w:rsidRDefault="00A57EDB">
      <w:r>
        <w:separator/>
      </w:r>
    </w:p>
  </w:footnote>
  <w:footnote w:type="continuationSeparator" w:id="0">
    <w:p w14:paraId="60BBC11D" w14:textId="77777777" w:rsidR="00A57EDB" w:rsidRDefault="00A57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57057" w14:textId="77777777" w:rsidR="00282D49" w:rsidRDefault="00282D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E9CC6" w14:textId="77777777" w:rsidR="009D2843" w:rsidRDefault="00EF59B0" w:rsidP="00780F6B">
    <w:pPr>
      <w:pStyle w:val="Header"/>
      <w:ind w:left="-1260"/>
    </w:pPr>
    <w:r>
      <w:rPr>
        <w:noProof/>
      </w:rPr>
      <w:object w:dxaOrig="1440" w:dyaOrig="1440" w14:anchorId="234FDB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8.5pt;margin-top:-21.2pt;width:117pt;height:81pt;z-index:-251658752" wrapcoords="-95 0 -95 21462 21600 21462 21600 0 -95 0" o:allowoverlap="f">
          <v:imagedata r:id="rId1" o:title=""/>
          <w10:wrap type="tight"/>
        </v:shape>
        <o:OLEObject Type="Embed" ProgID="MSPhotoEd.3" ShapeID="_x0000_s2050" DrawAspect="Content" ObjectID="_1719319068" r:id="rId2"/>
      </w:object>
    </w:r>
  </w:p>
  <w:p w14:paraId="49D128DA" w14:textId="77777777" w:rsidR="009D2843" w:rsidRDefault="009D2843">
    <w:pPr>
      <w:pStyle w:val="Header"/>
    </w:pPr>
  </w:p>
  <w:p w14:paraId="781913A0" w14:textId="77777777" w:rsidR="009D2843" w:rsidRDefault="009D2843">
    <w:pPr>
      <w:pStyle w:val="Header"/>
    </w:pPr>
  </w:p>
  <w:p w14:paraId="7512D88F" w14:textId="77777777" w:rsidR="009D2843" w:rsidRDefault="009D2843">
    <w:pPr>
      <w:pStyle w:val="Header"/>
    </w:pPr>
  </w:p>
  <w:p w14:paraId="6F0AD477" w14:textId="77777777" w:rsidR="00FE590D" w:rsidRPr="00FE590D" w:rsidRDefault="00FE590D">
    <w:pPr>
      <w:pStyle w:val="Header"/>
      <w:rPr>
        <w:sz w:val="26"/>
        <w:szCs w:val="2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F07C0" w14:textId="77777777" w:rsidR="00282D49" w:rsidRDefault="00282D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65BE2"/>
    <w:multiLevelType w:val="hybridMultilevel"/>
    <w:tmpl w:val="DCF67F66"/>
    <w:lvl w:ilvl="0" w:tplc="F1EA2BFE">
      <w:start w:val="1"/>
      <w:numFmt w:val="lowerLetter"/>
      <w:lvlText w:val="%1."/>
      <w:lvlJc w:val="left"/>
      <w:pPr>
        <w:ind w:left="742" w:hanging="360"/>
      </w:pPr>
      <w:rPr>
        <w:rFonts w:ascii="Arial" w:eastAsia="MS Mincho" w:hAnsi="Arial" w:cs="Arial"/>
      </w:rPr>
    </w:lvl>
    <w:lvl w:ilvl="1" w:tplc="08090019" w:tentative="1">
      <w:start w:val="1"/>
      <w:numFmt w:val="lowerLetter"/>
      <w:lvlText w:val="%2."/>
      <w:lvlJc w:val="left"/>
      <w:pPr>
        <w:ind w:left="1462" w:hanging="360"/>
      </w:pPr>
    </w:lvl>
    <w:lvl w:ilvl="2" w:tplc="0809001B" w:tentative="1">
      <w:start w:val="1"/>
      <w:numFmt w:val="lowerRoman"/>
      <w:lvlText w:val="%3."/>
      <w:lvlJc w:val="right"/>
      <w:pPr>
        <w:ind w:left="2182" w:hanging="180"/>
      </w:pPr>
    </w:lvl>
    <w:lvl w:ilvl="3" w:tplc="0809000F" w:tentative="1">
      <w:start w:val="1"/>
      <w:numFmt w:val="decimal"/>
      <w:lvlText w:val="%4."/>
      <w:lvlJc w:val="left"/>
      <w:pPr>
        <w:ind w:left="2902" w:hanging="360"/>
      </w:pPr>
    </w:lvl>
    <w:lvl w:ilvl="4" w:tplc="08090019" w:tentative="1">
      <w:start w:val="1"/>
      <w:numFmt w:val="lowerLetter"/>
      <w:lvlText w:val="%5."/>
      <w:lvlJc w:val="left"/>
      <w:pPr>
        <w:ind w:left="3622" w:hanging="360"/>
      </w:pPr>
    </w:lvl>
    <w:lvl w:ilvl="5" w:tplc="0809001B" w:tentative="1">
      <w:start w:val="1"/>
      <w:numFmt w:val="lowerRoman"/>
      <w:lvlText w:val="%6."/>
      <w:lvlJc w:val="right"/>
      <w:pPr>
        <w:ind w:left="4342" w:hanging="180"/>
      </w:pPr>
    </w:lvl>
    <w:lvl w:ilvl="6" w:tplc="0809000F" w:tentative="1">
      <w:start w:val="1"/>
      <w:numFmt w:val="decimal"/>
      <w:lvlText w:val="%7."/>
      <w:lvlJc w:val="left"/>
      <w:pPr>
        <w:ind w:left="5062" w:hanging="360"/>
      </w:pPr>
    </w:lvl>
    <w:lvl w:ilvl="7" w:tplc="08090019" w:tentative="1">
      <w:start w:val="1"/>
      <w:numFmt w:val="lowerLetter"/>
      <w:lvlText w:val="%8."/>
      <w:lvlJc w:val="left"/>
      <w:pPr>
        <w:ind w:left="5782" w:hanging="360"/>
      </w:pPr>
    </w:lvl>
    <w:lvl w:ilvl="8" w:tplc="0809001B" w:tentative="1">
      <w:start w:val="1"/>
      <w:numFmt w:val="lowerRoman"/>
      <w:lvlText w:val="%9."/>
      <w:lvlJc w:val="right"/>
      <w:pPr>
        <w:ind w:left="6502" w:hanging="180"/>
      </w:pPr>
    </w:lvl>
  </w:abstractNum>
  <w:abstractNum w:abstractNumId="1" w15:restartNumberingAfterBreak="0">
    <w:nsid w:val="15C4286C"/>
    <w:multiLevelType w:val="hybridMultilevel"/>
    <w:tmpl w:val="7616B3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423578"/>
    <w:multiLevelType w:val="hybridMultilevel"/>
    <w:tmpl w:val="FE021B5A"/>
    <w:lvl w:ilvl="0" w:tplc="08090001">
      <w:start w:val="4"/>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4D6E9F"/>
    <w:multiLevelType w:val="hybridMultilevel"/>
    <w:tmpl w:val="976A69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F066DC"/>
    <w:multiLevelType w:val="hybridMultilevel"/>
    <w:tmpl w:val="B49444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A4755D"/>
    <w:multiLevelType w:val="hybridMultilevel"/>
    <w:tmpl w:val="0144D1BC"/>
    <w:lvl w:ilvl="0" w:tplc="7EF0366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83068F"/>
    <w:multiLevelType w:val="hybridMultilevel"/>
    <w:tmpl w:val="418E5FE0"/>
    <w:lvl w:ilvl="0" w:tplc="652CD7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601C5F"/>
    <w:multiLevelType w:val="hybridMultilevel"/>
    <w:tmpl w:val="F4608F64"/>
    <w:lvl w:ilvl="0" w:tplc="C1D0FD40">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0E307F"/>
    <w:multiLevelType w:val="hybridMultilevel"/>
    <w:tmpl w:val="9ED6E7EC"/>
    <w:lvl w:ilvl="0" w:tplc="EC900DD2">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54A03CBC"/>
    <w:multiLevelType w:val="hybridMultilevel"/>
    <w:tmpl w:val="9CDE7A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B95733"/>
    <w:multiLevelType w:val="hybridMultilevel"/>
    <w:tmpl w:val="ED3E1B64"/>
    <w:lvl w:ilvl="0" w:tplc="2090A9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5F4962"/>
    <w:multiLevelType w:val="hybridMultilevel"/>
    <w:tmpl w:val="443E4B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E4F4456"/>
    <w:multiLevelType w:val="hybridMultilevel"/>
    <w:tmpl w:val="BCB4E49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47F0B8E"/>
    <w:multiLevelType w:val="hybridMultilevel"/>
    <w:tmpl w:val="DD0236E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2"/>
  </w:num>
  <w:num w:numId="3">
    <w:abstractNumId w:val="8"/>
  </w:num>
  <w:num w:numId="4">
    <w:abstractNumId w:val="11"/>
  </w:num>
  <w:num w:numId="5">
    <w:abstractNumId w:val="5"/>
  </w:num>
  <w:num w:numId="6">
    <w:abstractNumId w:val="13"/>
  </w:num>
  <w:num w:numId="7">
    <w:abstractNumId w:val="10"/>
  </w:num>
  <w:num w:numId="8">
    <w:abstractNumId w:val="4"/>
  </w:num>
  <w:num w:numId="9">
    <w:abstractNumId w:val="0"/>
  </w:num>
  <w:num w:numId="10">
    <w:abstractNumId w:val="7"/>
  </w:num>
  <w:num w:numId="11">
    <w:abstractNumId w:val="1"/>
  </w:num>
  <w:num w:numId="12">
    <w:abstractNumId w:val="3"/>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08F"/>
    <w:rsid w:val="000008BE"/>
    <w:rsid w:val="00002749"/>
    <w:rsid w:val="000031B9"/>
    <w:rsid w:val="00003AD5"/>
    <w:rsid w:val="00005139"/>
    <w:rsid w:val="000054BE"/>
    <w:rsid w:val="00010B34"/>
    <w:rsid w:val="000121D7"/>
    <w:rsid w:val="00014024"/>
    <w:rsid w:val="00025459"/>
    <w:rsid w:val="00040AF4"/>
    <w:rsid w:val="000426CF"/>
    <w:rsid w:val="0004365A"/>
    <w:rsid w:val="0004388A"/>
    <w:rsid w:val="000465A9"/>
    <w:rsid w:val="00064B61"/>
    <w:rsid w:val="00067EEB"/>
    <w:rsid w:val="00067FF7"/>
    <w:rsid w:val="00074C9F"/>
    <w:rsid w:val="00082CBF"/>
    <w:rsid w:val="00093A56"/>
    <w:rsid w:val="00097A95"/>
    <w:rsid w:val="000A0A23"/>
    <w:rsid w:val="000A2EC1"/>
    <w:rsid w:val="000A3F19"/>
    <w:rsid w:val="000B656B"/>
    <w:rsid w:val="000B7687"/>
    <w:rsid w:val="000D3E2D"/>
    <w:rsid w:val="000E35D3"/>
    <w:rsid w:val="000E7D98"/>
    <w:rsid w:val="000F4A2C"/>
    <w:rsid w:val="00102CB0"/>
    <w:rsid w:val="0010440B"/>
    <w:rsid w:val="00104D3C"/>
    <w:rsid w:val="00104E7B"/>
    <w:rsid w:val="00106F9A"/>
    <w:rsid w:val="00106FF0"/>
    <w:rsid w:val="00114D6F"/>
    <w:rsid w:val="00123B63"/>
    <w:rsid w:val="00124A2B"/>
    <w:rsid w:val="00136DFB"/>
    <w:rsid w:val="0014379B"/>
    <w:rsid w:val="0014716E"/>
    <w:rsid w:val="001514AB"/>
    <w:rsid w:val="001528EA"/>
    <w:rsid w:val="001615EC"/>
    <w:rsid w:val="00167A4E"/>
    <w:rsid w:val="0017418A"/>
    <w:rsid w:val="001800FC"/>
    <w:rsid w:val="001862C1"/>
    <w:rsid w:val="001902D0"/>
    <w:rsid w:val="00191489"/>
    <w:rsid w:val="00193BD4"/>
    <w:rsid w:val="00196718"/>
    <w:rsid w:val="001A0FF9"/>
    <w:rsid w:val="001A138D"/>
    <w:rsid w:val="001A70CA"/>
    <w:rsid w:val="001B0F91"/>
    <w:rsid w:val="001B19C0"/>
    <w:rsid w:val="001B2DA9"/>
    <w:rsid w:val="001B373F"/>
    <w:rsid w:val="001B46B0"/>
    <w:rsid w:val="001C03C1"/>
    <w:rsid w:val="001C5FE1"/>
    <w:rsid w:val="001D35F9"/>
    <w:rsid w:val="001E1756"/>
    <w:rsid w:val="001E1D1B"/>
    <w:rsid w:val="001E1F16"/>
    <w:rsid w:val="001E35A0"/>
    <w:rsid w:val="001E4B0A"/>
    <w:rsid w:val="001E7874"/>
    <w:rsid w:val="001F60DC"/>
    <w:rsid w:val="00200643"/>
    <w:rsid w:val="002012BC"/>
    <w:rsid w:val="0020575E"/>
    <w:rsid w:val="002110A3"/>
    <w:rsid w:val="00211C83"/>
    <w:rsid w:val="002143E8"/>
    <w:rsid w:val="00223DFB"/>
    <w:rsid w:val="002325B1"/>
    <w:rsid w:val="002378F8"/>
    <w:rsid w:val="002423A9"/>
    <w:rsid w:val="00251961"/>
    <w:rsid w:val="00261B58"/>
    <w:rsid w:val="002631E4"/>
    <w:rsid w:val="00263840"/>
    <w:rsid w:val="00270B50"/>
    <w:rsid w:val="00270F19"/>
    <w:rsid w:val="002729DD"/>
    <w:rsid w:val="0027664A"/>
    <w:rsid w:val="00282D49"/>
    <w:rsid w:val="00283655"/>
    <w:rsid w:val="00290519"/>
    <w:rsid w:val="00290BA6"/>
    <w:rsid w:val="002913E9"/>
    <w:rsid w:val="0029408F"/>
    <w:rsid w:val="002A0B93"/>
    <w:rsid w:val="002B00A0"/>
    <w:rsid w:val="002B271C"/>
    <w:rsid w:val="002B2986"/>
    <w:rsid w:val="002B5D9A"/>
    <w:rsid w:val="002C26EC"/>
    <w:rsid w:val="002D14BA"/>
    <w:rsid w:val="002D58D9"/>
    <w:rsid w:val="002F1807"/>
    <w:rsid w:val="003041E2"/>
    <w:rsid w:val="00306283"/>
    <w:rsid w:val="00312182"/>
    <w:rsid w:val="00315DA0"/>
    <w:rsid w:val="003316E2"/>
    <w:rsid w:val="003362FB"/>
    <w:rsid w:val="003418DA"/>
    <w:rsid w:val="00341E67"/>
    <w:rsid w:val="003451C3"/>
    <w:rsid w:val="00345652"/>
    <w:rsid w:val="00353E54"/>
    <w:rsid w:val="00354ED8"/>
    <w:rsid w:val="00355698"/>
    <w:rsid w:val="00357410"/>
    <w:rsid w:val="00361EC1"/>
    <w:rsid w:val="00362CEA"/>
    <w:rsid w:val="0036387E"/>
    <w:rsid w:val="00363E26"/>
    <w:rsid w:val="003647A5"/>
    <w:rsid w:val="003667C4"/>
    <w:rsid w:val="00374243"/>
    <w:rsid w:val="00380512"/>
    <w:rsid w:val="003913DD"/>
    <w:rsid w:val="0039269C"/>
    <w:rsid w:val="003A4ADA"/>
    <w:rsid w:val="003B0CB3"/>
    <w:rsid w:val="003B2E03"/>
    <w:rsid w:val="003B4A6A"/>
    <w:rsid w:val="003C3DEE"/>
    <w:rsid w:val="003D0B51"/>
    <w:rsid w:val="003D2595"/>
    <w:rsid w:val="003E43E4"/>
    <w:rsid w:val="003F2FD8"/>
    <w:rsid w:val="00400C03"/>
    <w:rsid w:val="00401DB8"/>
    <w:rsid w:val="004051F2"/>
    <w:rsid w:val="00406109"/>
    <w:rsid w:val="004103E3"/>
    <w:rsid w:val="00411D7B"/>
    <w:rsid w:val="00415E21"/>
    <w:rsid w:val="004213BE"/>
    <w:rsid w:val="00422175"/>
    <w:rsid w:val="004263AF"/>
    <w:rsid w:val="0043244F"/>
    <w:rsid w:val="004360FC"/>
    <w:rsid w:val="0044438B"/>
    <w:rsid w:val="004506EF"/>
    <w:rsid w:val="00456397"/>
    <w:rsid w:val="0046188A"/>
    <w:rsid w:val="00462C1A"/>
    <w:rsid w:val="0046790B"/>
    <w:rsid w:val="004845ED"/>
    <w:rsid w:val="004862AE"/>
    <w:rsid w:val="00494869"/>
    <w:rsid w:val="004A174F"/>
    <w:rsid w:val="004B0B09"/>
    <w:rsid w:val="004C12AD"/>
    <w:rsid w:val="004C1AB8"/>
    <w:rsid w:val="004C29E2"/>
    <w:rsid w:val="004C6A29"/>
    <w:rsid w:val="004D2336"/>
    <w:rsid w:val="004D7DA2"/>
    <w:rsid w:val="004E0376"/>
    <w:rsid w:val="004F5FC6"/>
    <w:rsid w:val="004F6268"/>
    <w:rsid w:val="00501E55"/>
    <w:rsid w:val="005043E6"/>
    <w:rsid w:val="00507136"/>
    <w:rsid w:val="00517D52"/>
    <w:rsid w:val="00517D92"/>
    <w:rsid w:val="005208B0"/>
    <w:rsid w:val="005219E6"/>
    <w:rsid w:val="00525186"/>
    <w:rsid w:val="00526563"/>
    <w:rsid w:val="00527651"/>
    <w:rsid w:val="00543E4F"/>
    <w:rsid w:val="00551513"/>
    <w:rsid w:val="00554843"/>
    <w:rsid w:val="00554916"/>
    <w:rsid w:val="00555A8F"/>
    <w:rsid w:val="00560197"/>
    <w:rsid w:val="00563543"/>
    <w:rsid w:val="0057094C"/>
    <w:rsid w:val="00570EB6"/>
    <w:rsid w:val="00574C35"/>
    <w:rsid w:val="00577249"/>
    <w:rsid w:val="00581E29"/>
    <w:rsid w:val="00585D84"/>
    <w:rsid w:val="00587B0F"/>
    <w:rsid w:val="0059082B"/>
    <w:rsid w:val="00592488"/>
    <w:rsid w:val="0059748B"/>
    <w:rsid w:val="005A7BD0"/>
    <w:rsid w:val="005B438A"/>
    <w:rsid w:val="005B67EF"/>
    <w:rsid w:val="005B68D0"/>
    <w:rsid w:val="005C5325"/>
    <w:rsid w:val="005C5E9F"/>
    <w:rsid w:val="005D114C"/>
    <w:rsid w:val="005D33AA"/>
    <w:rsid w:val="005D607B"/>
    <w:rsid w:val="005E1A21"/>
    <w:rsid w:val="005E1E50"/>
    <w:rsid w:val="005E1F2B"/>
    <w:rsid w:val="005E5737"/>
    <w:rsid w:val="006116F7"/>
    <w:rsid w:val="00612A7D"/>
    <w:rsid w:val="00616A82"/>
    <w:rsid w:val="00624131"/>
    <w:rsid w:val="00624154"/>
    <w:rsid w:val="006467BF"/>
    <w:rsid w:val="006467C2"/>
    <w:rsid w:val="0065088C"/>
    <w:rsid w:val="00650E5F"/>
    <w:rsid w:val="00651F15"/>
    <w:rsid w:val="00660EE3"/>
    <w:rsid w:val="00661F0B"/>
    <w:rsid w:val="00671EE7"/>
    <w:rsid w:val="00677A89"/>
    <w:rsid w:val="0069008D"/>
    <w:rsid w:val="006951C7"/>
    <w:rsid w:val="006A3991"/>
    <w:rsid w:val="006A7AEA"/>
    <w:rsid w:val="006B1271"/>
    <w:rsid w:val="006B4A20"/>
    <w:rsid w:val="006C0AE2"/>
    <w:rsid w:val="006C3763"/>
    <w:rsid w:val="006C3A02"/>
    <w:rsid w:val="006C3D94"/>
    <w:rsid w:val="006C6EBB"/>
    <w:rsid w:val="006C78C1"/>
    <w:rsid w:val="006D2982"/>
    <w:rsid w:val="006D3923"/>
    <w:rsid w:val="006D5EB8"/>
    <w:rsid w:val="006E018A"/>
    <w:rsid w:val="006E1530"/>
    <w:rsid w:val="006E4DB9"/>
    <w:rsid w:val="006F566F"/>
    <w:rsid w:val="007100E7"/>
    <w:rsid w:val="00717188"/>
    <w:rsid w:val="00724549"/>
    <w:rsid w:val="00726FFD"/>
    <w:rsid w:val="00730A26"/>
    <w:rsid w:val="00737890"/>
    <w:rsid w:val="00742D26"/>
    <w:rsid w:val="00767FD1"/>
    <w:rsid w:val="00770F3F"/>
    <w:rsid w:val="00771CAC"/>
    <w:rsid w:val="00780F6B"/>
    <w:rsid w:val="00783127"/>
    <w:rsid w:val="007831D8"/>
    <w:rsid w:val="00784B86"/>
    <w:rsid w:val="00785A29"/>
    <w:rsid w:val="007867F7"/>
    <w:rsid w:val="00795613"/>
    <w:rsid w:val="007A6896"/>
    <w:rsid w:val="007C5293"/>
    <w:rsid w:val="007D2144"/>
    <w:rsid w:val="007D2AE2"/>
    <w:rsid w:val="007D422B"/>
    <w:rsid w:val="007E2323"/>
    <w:rsid w:val="007E5C65"/>
    <w:rsid w:val="007E7506"/>
    <w:rsid w:val="007E7642"/>
    <w:rsid w:val="007E7BF8"/>
    <w:rsid w:val="007F1E98"/>
    <w:rsid w:val="007F26E1"/>
    <w:rsid w:val="00803D6D"/>
    <w:rsid w:val="00807BA8"/>
    <w:rsid w:val="0081147F"/>
    <w:rsid w:val="00811BCB"/>
    <w:rsid w:val="00837EAC"/>
    <w:rsid w:val="0084397E"/>
    <w:rsid w:val="008450A8"/>
    <w:rsid w:val="0084593B"/>
    <w:rsid w:val="00846FB7"/>
    <w:rsid w:val="00852A1D"/>
    <w:rsid w:val="00853D96"/>
    <w:rsid w:val="00856DD6"/>
    <w:rsid w:val="00857C9A"/>
    <w:rsid w:val="00860AD2"/>
    <w:rsid w:val="008656EE"/>
    <w:rsid w:val="0086716B"/>
    <w:rsid w:val="0087206F"/>
    <w:rsid w:val="00873FD1"/>
    <w:rsid w:val="00876330"/>
    <w:rsid w:val="00877B6E"/>
    <w:rsid w:val="00880769"/>
    <w:rsid w:val="00890B5B"/>
    <w:rsid w:val="008913BF"/>
    <w:rsid w:val="008938E0"/>
    <w:rsid w:val="008A075D"/>
    <w:rsid w:val="008A4554"/>
    <w:rsid w:val="008A4576"/>
    <w:rsid w:val="008A5767"/>
    <w:rsid w:val="008A5A9F"/>
    <w:rsid w:val="008B3269"/>
    <w:rsid w:val="008C0CAB"/>
    <w:rsid w:val="008C113F"/>
    <w:rsid w:val="008C2853"/>
    <w:rsid w:val="008D168A"/>
    <w:rsid w:val="008D3375"/>
    <w:rsid w:val="008D60D5"/>
    <w:rsid w:val="008E7894"/>
    <w:rsid w:val="008F23EB"/>
    <w:rsid w:val="008F31ED"/>
    <w:rsid w:val="0090406F"/>
    <w:rsid w:val="009041A8"/>
    <w:rsid w:val="0091558E"/>
    <w:rsid w:val="00925C03"/>
    <w:rsid w:val="009320C5"/>
    <w:rsid w:val="00933E7F"/>
    <w:rsid w:val="00934320"/>
    <w:rsid w:val="00940506"/>
    <w:rsid w:val="00941AC0"/>
    <w:rsid w:val="00954A4A"/>
    <w:rsid w:val="00973981"/>
    <w:rsid w:val="00987C00"/>
    <w:rsid w:val="00987F4F"/>
    <w:rsid w:val="0099088C"/>
    <w:rsid w:val="009A605E"/>
    <w:rsid w:val="009B7BA2"/>
    <w:rsid w:val="009C5BC9"/>
    <w:rsid w:val="009C638F"/>
    <w:rsid w:val="009D2843"/>
    <w:rsid w:val="009D7D67"/>
    <w:rsid w:val="009E4E3D"/>
    <w:rsid w:val="009F152F"/>
    <w:rsid w:val="00A05006"/>
    <w:rsid w:val="00A06427"/>
    <w:rsid w:val="00A07487"/>
    <w:rsid w:val="00A10FAB"/>
    <w:rsid w:val="00A177F0"/>
    <w:rsid w:val="00A200BA"/>
    <w:rsid w:val="00A22B6C"/>
    <w:rsid w:val="00A23F37"/>
    <w:rsid w:val="00A27C95"/>
    <w:rsid w:val="00A30435"/>
    <w:rsid w:val="00A32299"/>
    <w:rsid w:val="00A437E2"/>
    <w:rsid w:val="00A43C37"/>
    <w:rsid w:val="00A51BF8"/>
    <w:rsid w:val="00A51C1E"/>
    <w:rsid w:val="00A5762F"/>
    <w:rsid w:val="00A57EDB"/>
    <w:rsid w:val="00A7008E"/>
    <w:rsid w:val="00A72DA1"/>
    <w:rsid w:val="00A874C9"/>
    <w:rsid w:val="00A90A43"/>
    <w:rsid w:val="00A91051"/>
    <w:rsid w:val="00A92959"/>
    <w:rsid w:val="00AA03EC"/>
    <w:rsid w:val="00AB5231"/>
    <w:rsid w:val="00AB6092"/>
    <w:rsid w:val="00AC1927"/>
    <w:rsid w:val="00AC4F77"/>
    <w:rsid w:val="00AC52CB"/>
    <w:rsid w:val="00AC71E1"/>
    <w:rsid w:val="00AC76B6"/>
    <w:rsid w:val="00AD388B"/>
    <w:rsid w:val="00AE0A03"/>
    <w:rsid w:val="00AE5535"/>
    <w:rsid w:val="00AE70D9"/>
    <w:rsid w:val="00AF1B1D"/>
    <w:rsid w:val="00AF6078"/>
    <w:rsid w:val="00B03742"/>
    <w:rsid w:val="00B10341"/>
    <w:rsid w:val="00B15CCD"/>
    <w:rsid w:val="00B32006"/>
    <w:rsid w:val="00B328F5"/>
    <w:rsid w:val="00B32EEB"/>
    <w:rsid w:val="00B33B81"/>
    <w:rsid w:val="00B4254C"/>
    <w:rsid w:val="00B44C65"/>
    <w:rsid w:val="00B51F22"/>
    <w:rsid w:val="00B537C9"/>
    <w:rsid w:val="00B57A76"/>
    <w:rsid w:val="00B64477"/>
    <w:rsid w:val="00B6599D"/>
    <w:rsid w:val="00B714BD"/>
    <w:rsid w:val="00B71A8F"/>
    <w:rsid w:val="00B73822"/>
    <w:rsid w:val="00B8303C"/>
    <w:rsid w:val="00B9635B"/>
    <w:rsid w:val="00BA078E"/>
    <w:rsid w:val="00BA1FFE"/>
    <w:rsid w:val="00BA234E"/>
    <w:rsid w:val="00BA5BEE"/>
    <w:rsid w:val="00BA6BC1"/>
    <w:rsid w:val="00BA6EB2"/>
    <w:rsid w:val="00BA7C80"/>
    <w:rsid w:val="00BA7EEC"/>
    <w:rsid w:val="00BB7B98"/>
    <w:rsid w:val="00BE47CC"/>
    <w:rsid w:val="00BE5598"/>
    <w:rsid w:val="00BF2226"/>
    <w:rsid w:val="00C05623"/>
    <w:rsid w:val="00C07116"/>
    <w:rsid w:val="00C13986"/>
    <w:rsid w:val="00C23880"/>
    <w:rsid w:val="00C25EC5"/>
    <w:rsid w:val="00C411BC"/>
    <w:rsid w:val="00C413CB"/>
    <w:rsid w:val="00C47645"/>
    <w:rsid w:val="00C51DCE"/>
    <w:rsid w:val="00C55FB8"/>
    <w:rsid w:val="00C568D8"/>
    <w:rsid w:val="00C62439"/>
    <w:rsid w:val="00C64B7C"/>
    <w:rsid w:val="00C71082"/>
    <w:rsid w:val="00C719D5"/>
    <w:rsid w:val="00C71DDB"/>
    <w:rsid w:val="00C803D1"/>
    <w:rsid w:val="00C83B94"/>
    <w:rsid w:val="00C92C08"/>
    <w:rsid w:val="00C95451"/>
    <w:rsid w:val="00CA4CCD"/>
    <w:rsid w:val="00CA4E1F"/>
    <w:rsid w:val="00CB44FD"/>
    <w:rsid w:val="00CB71EE"/>
    <w:rsid w:val="00CD0E17"/>
    <w:rsid w:val="00CD2D89"/>
    <w:rsid w:val="00CD42B2"/>
    <w:rsid w:val="00CE22EA"/>
    <w:rsid w:val="00CE2819"/>
    <w:rsid w:val="00CF0EFA"/>
    <w:rsid w:val="00CF30D8"/>
    <w:rsid w:val="00D10C25"/>
    <w:rsid w:val="00D10FDA"/>
    <w:rsid w:val="00D11817"/>
    <w:rsid w:val="00D144A2"/>
    <w:rsid w:val="00D1573B"/>
    <w:rsid w:val="00D2145C"/>
    <w:rsid w:val="00D27E38"/>
    <w:rsid w:val="00D474D1"/>
    <w:rsid w:val="00D50146"/>
    <w:rsid w:val="00D54999"/>
    <w:rsid w:val="00D6435E"/>
    <w:rsid w:val="00D66744"/>
    <w:rsid w:val="00D700FF"/>
    <w:rsid w:val="00D7297B"/>
    <w:rsid w:val="00D74DE2"/>
    <w:rsid w:val="00D7782F"/>
    <w:rsid w:val="00D83CA6"/>
    <w:rsid w:val="00DA11D5"/>
    <w:rsid w:val="00DB2AE5"/>
    <w:rsid w:val="00DB44FB"/>
    <w:rsid w:val="00DB758B"/>
    <w:rsid w:val="00DC093A"/>
    <w:rsid w:val="00DD2056"/>
    <w:rsid w:val="00DD694C"/>
    <w:rsid w:val="00DE4297"/>
    <w:rsid w:val="00DE567E"/>
    <w:rsid w:val="00DE5B7C"/>
    <w:rsid w:val="00DF0143"/>
    <w:rsid w:val="00DF0A35"/>
    <w:rsid w:val="00DF3446"/>
    <w:rsid w:val="00E04D6F"/>
    <w:rsid w:val="00E11614"/>
    <w:rsid w:val="00E122E8"/>
    <w:rsid w:val="00E15DF5"/>
    <w:rsid w:val="00E27338"/>
    <w:rsid w:val="00E33898"/>
    <w:rsid w:val="00E3434A"/>
    <w:rsid w:val="00E351A9"/>
    <w:rsid w:val="00E44B29"/>
    <w:rsid w:val="00E55F23"/>
    <w:rsid w:val="00E635C4"/>
    <w:rsid w:val="00E63680"/>
    <w:rsid w:val="00E653E7"/>
    <w:rsid w:val="00E73812"/>
    <w:rsid w:val="00E81450"/>
    <w:rsid w:val="00E81477"/>
    <w:rsid w:val="00E92AC5"/>
    <w:rsid w:val="00E944C2"/>
    <w:rsid w:val="00E945AF"/>
    <w:rsid w:val="00EA19CA"/>
    <w:rsid w:val="00EA280C"/>
    <w:rsid w:val="00EA505C"/>
    <w:rsid w:val="00EA6C00"/>
    <w:rsid w:val="00EB0149"/>
    <w:rsid w:val="00EB247C"/>
    <w:rsid w:val="00EB5302"/>
    <w:rsid w:val="00EC5511"/>
    <w:rsid w:val="00EC6FD2"/>
    <w:rsid w:val="00EC7050"/>
    <w:rsid w:val="00ED3B70"/>
    <w:rsid w:val="00ED6FC0"/>
    <w:rsid w:val="00EF0ADC"/>
    <w:rsid w:val="00EF2F4C"/>
    <w:rsid w:val="00F0133A"/>
    <w:rsid w:val="00F026D1"/>
    <w:rsid w:val="00F03CF1"/>
    <w:rsid w:val="00F05687"/>
    <w:rsid w:val="00F07A2B"/>
    <w:rsid w:val="00F17010"/>
    <w:rsid w:val="00F17A17"/>
    <w:rsid w:val="00F223AB"/>
    <w:rsid w:val="00F224B1"/>
    <w:rsid w:val="00F22BD0"/>
    <w:rsid w:val="00F23392"/>
    <w:rsid w:val="00F274CB"/>
    <w:rsid w:val="00F31455"/>
    <w:rsid w:val="00F3291F"/>
    <w:rsid w:val="00F434F4"/>
    <w:rsid w:val="00F51657"/>
    <w:rsid w:val="00F52073"/>
    <w:rsid w:val="00F539C2"/>
    <w:rsid w:val="00F56F10"/>
    <w:rsid w:val="00F625C9"/>
    <w:rsid w:val="00F70BCA"/>
    <w:rsid w:val="00F8351E"/>
    <w:rsid w:val="00F8372E"/>
    <w:rsid w:val="00F93DAF"/>
    <w:rsid w:val="00F95E44"/>
    <w:rsid w:val="00FA19DE"/>
    <w:rsid w:val="00FA4523"/>
    <w:rsid w:val="00FA4A0C"/>
    <w:rsid w:val="00FC06C2"/>
    <w:rsid w:val="00FD38BD"/>
    <w:rsid w:val="00FD5E72"/>
    <w:rsid w:val="00FE2716"/>
    <w:rsid w:val="00FE3399"/>
    <w:rsid w:val="00FE374F"/>
    <w:rsid w:val="00FE4D64"/>
    <w:rsid w:val="00FE590D"/>
    <w:rsid w:val="00FE5EFF"/>
    <w:rsid w:val="00FF0CFE"/>
    <w:rsid w:val="00FF219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85C7DED"/>
  <w15:docId w15:val="{E68ADDC4-9762-46BD-BD75-DEF2745BC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06C2"/>
    <w:rPr>
      <w:rFonts w:ascii="Arial" w:hAnsi="Arial"/>
      <w:sz w:val="22"/>
      <w:szCs w:val="22"/>
      <w:lang w:val="en-US" w:eastAsia="en-US"/>
    </w:rPr>
  </w:style>
  <w:style w:type="paragraph" w:styleId="Heading1">
    <w:name w:val="heading 1"/>
    <w:basedOn w:val="Normal"/>
    <w:next w:val="Normal"/>
    <w:link w:val="Heading1Char"/>
    <w:qFormat/>
    <w:rsid w:val="000008BE"/>
    <w:pPr>
      <w:keepNext/>
      <w:spacing w:before="240" w:after="60"/>
      <w:outlineLvl w:val="0"/>
    </w:pPr>
    <w:rPr>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0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80F6B"/>
    <w:pPr>
      <w:tabs>
        <w:tab w:val="center" w:pos="4320"/>
        <w:tab w:val="right" w:pos="8640"/>
      </w:tabs>
    </w:pPr>
  </w:style>
  <w:style w:type="paragraph" w:styleId="Footer">
    <w:name w:val="footer"/>
    <w:basedOn w:val="Normal"/>
    <w:rsid w:val="00780F6B"/>
    <w:pPr>
      <w:tabs>
        <w:tab w:val="center" w:pos="4320"/>
        <w:tab w:val="right" w:pos="8640"/>
      </w:tabs>
    </w:pPr>
  </w:style>
  <w:style w:type="character" w:styleId="Hyperlink">
    <w:name w:val="Hyperlink"/>
    <w:rsid w:val="005B438A"/>
    <w:rPr>
      <w:color w:val="0000FF"/>
      <w:u w:val="single"/>
    </w:rPr>
  </w:style>
  <w:style w:type="character" w:styleId="PageNumber">
    <w:name w:val="page number"/>
    <w:basedOn w:val="DefaultParagraphFont"/>
    <w:rsid w:val="001A138D"/>
  </w:style>
  <w:style w:type="paragraph" w:customStyle="1" w:styleId="BodyText1">
    <w:name w:val="Body Text1"/>
    <w:basedOn w:val="Heading1"/>
    <w:rsid w:val="00380512"/>
    <w:pPr>
      <w:ind w:left="170"/>
    </w:pPr>
    <w:rPr>
      <w:b w:val="0"/>
      <w:sz w:val="22"/>
    </w:rPr>
  </w:style>
  <w:style w:type="character" w:customStyle="1" w:styleId="longtext">
    <w:name w:val="long_text"/>
    <w:rsid w:val="00102CB0"/>
  </w:style>
  <w:style w:type="paragraph" w:styleId="ListParagraph">
    <w:name w:val="List Paragraph"/>
    <w:basedOn w:val="Normal"/>
    <w:uiPriority w:val="34"/>
    <w:qFormat/>
    <w:rsid w:val="000008BE"/>
    <w:pPr>
      <w:ind w:left="720"/>
      <w:contextualSpacing/>
    </w:pPr>
  </w:style>
  <w:style w:type="paragraph" w:customStyle="1" w:styleId="Style2">
    <w:name w:val="Style2"/>
    <w:basedOn w:val="Heading1"/>
    <w:link w:val="Style2Char"/>
    <w:qFormat/>
    <w:rsid w:val="000008BE"/>
    <w:rPr>
      <w:color w:val="C00000"/>
      <w:sz w:val="36"/>
    </w:rPr>
  </w:style>
  <w:style w:type="paragraph" w:customStyle="1" w:styleId="SubjectText">
    <w:name w:val="Subject Text"/>
    <w:basedOn w:val="Normal"/>
    <w:link w:val="SubjectTextChar"/>
    <w:qFormat/>
    <w:rsid w:val="0081147F"/>
    <w:pPr>
      <w:spacing w:after="200" w:line="276" w:lineRule="auto"/>
    </w:pPr>
    <w:rPr>
      <w:rFonts w:asciiTheme="minorBidi" w:eastAsiaTheme="minorHAnsi" w:hAnsiTheme="minorBidi" w:cstheme="minorBidi"/>
      <w:b/>
      <w:bCs/>
      <w:lang w:val="en-GB"/>
    </w:rPr>
  </w:style>
  <w:style w:type="character" w:customStyle="1" w:styleId="Heading1Char">
    <w:name w:val="Heading 1 Char"/>
    <w:basedOn w:val="DefaultParagraphFont"/>
    <w:link w:val="Heading1"/>
    <w:rsid w:val="000008BE"/>
    <w:rPr>
      <w:rFonts w:ascii="Arial" w:hAnsi="Arial"/>
      <w:b/>
      <w:bCs/>
      <w:kern w:val="32"/>
      <w:sz w:val="28"/>
      <w:szCs w:val="32"/>
      <w:lang w:val="en-US" w:eastAsia="en-US"/>
    </w:rPr>
  </w:style>
  <w:style w:type="character" w:customStyle="1" w:styleId="Style2Char">
    <w:name w:val="Style2 Char"/>
    <w:basedOn w:val="Heading1Char"/>
    <w:link w:val="Style2"/>
    <w:rsid w:val="000008BE"/>
    <w:rPr>
      <w:rFonts w:ascii="Arial" w:hAnsi="Arial"/>
      <w:b/>
      <w:bCs/>
      <w:color w:val="C00000"/>
      <w:kern w:val="32"/>
      <w:sz w:val="36"/>
      <w:szCs w:val="32"/>
      <w:lang w:val="en-US" w:eastAsia="en-US"/>
    </w:rPr>
  </w:style>
  <w:style w:type="character" w:customStyle="1" w:styleId="SubjectTextChar">
    <w:name w:val="Subject Text Char"/>
    <w:basedOn w:val="DefaultParagraphFont"/>
    <w:link w:val="SubjectText"/>
    <w:rsid w:val="0081147F"/>
    <w:rPr>
      <w:rFonts w:asciiTheme="minorBidi" w:eastAsiaTheme="minorHAnsi" w:hAnsiTheme="minorBidi" w:cstheme="minorBidi"/>
      <w:b/>
      <w:bCs/>
      <w:sz w:val="22"/>
      <w:szCs w:val="22"/>
      <w:lang w:eastAsia="en-US"/>
    </w:rPr>
  </w:style>
  <w:style w:type="character" w:styleId="CommentReference">
    <w:name w:val="annotation reference"/>
    <w:basedOn w:val="DefaultParagraphFont"/>
    <w:semiHidden/>
    <w:unhideWhenUsed/>
    <w:rsid w:val="003041E2"/>
    <w:rPr>
      <w:sz w:val="16"/>
      <w:szCs w:val="16"/>
    </w:rPr>
  </w:style>
  <w:style w:type="paragraph" w:styleId="CommentText">
    <w:name w:val="annotation text"/>
    <w:basedOn w:val="Normal"/>
    <w:link w:val="CommentTextChar"/>
    <w:unhideWhenUsed/>
    <w:rsid w:val="003041E2"/>
    <w:rPr>
      <w:sz w:val="20"/>
      <w:szCs w:val="20"/>
    </w:rPr>
  </w:style>
  <w:style w:type="character" w:customStyle="1" w:styleId="CommentTextChar">
    <w:name w:val="Comment Text Char"/>
    <w:basedOn w:val="DefaultParagraphFont"/>
    <w:link w:val="CommentText"/>
    <w:rsid w:val="003041E2"/>
    <w:rPr>
      <w:rFonts w:ascii="Arial" w:hAnsi="Arial"/>
      <w:lang w:val="en-US" w:eastAsia="en-US"/>
    </w:rPr>
  </w:style>
  <w:style w:type="paragraph" w:styleId="CommentSubject">
    <w:name w:val="annotation subject"/>
    <w:basedOn w:val="CommentText"/>
    <w:next w:val="CommentText"/>
    <w:link w:val="CommentSubjectChar"/>
    <w:semiHidden/>
    <w:unhideWhenUsed/>
    <w:rsid w:val="003041E2"/>
    <w:rPr>
      <w:b/>
      <w:bCs/>
    </w:rPr>
  </w:style>
  <w:style w:type="character" w:customStyle="1" w:styleId="CommentSubjectChar">
    <w:name w:val="Comment Subject Char"/>
    <w:basedOn w:val="CommentTextChar"/>
    <w:link w:val="CommentSubject"/>
    <w:semiHidden/>
    <w:rsid w:val="003041E2"/>
    <w:rPr>
      <w:rFonts w:ascii="Arial" w:hAnsi="Arial"/>
      <w:b/>
      <w:bCs/>
      <w:lang w:val="en-US" w:eastAsia="en-US"/>
    </w:rPr>
  </w:style>
  <w:style w:type="paragraph" w:styleId="BalloonText">
    <w:name w:val="Balloon Text"/>
    <w:basedOn w:val="Normal"/>
    <w:link w:val="BalloonTextChar"/>
    <w:semiHidden/>
    <w:unhideWhenUsed/>
    <w:rsid w:val="003041E2"/>
    <w:rPr>
      <w:rFonts w:ascii="Segoe UI" w:hAnsi="Segoe UI" w:cs="Segoe UI"/>
      <w:sz w:val="18"/>
      <w:szCs w:val="18"/>
    </w:rPr>
  </w:style>
  <w:style w:type="character" w:customStyle="1" w:styleId="BalloonTextChar">
    <w:name w:val="Balloon Text Char"/>
    <w:basedOn w:val="DefaultParagraphFont"/>
    <w:link w:val="BalloonText"/>
    <w:semiHidden/>
    <w:rsid w:val="003041E2"/>
    <w:rPr>
      <w:rFonts w:ascii="Segoe UI" w:hAnsi="Segoe UI" w:cs="Segoe UI"/>
      <w:sz w:val="18"/>
      <w:szCs w:val="18"/>
      <w:lang w:val="en-US" w:eastAsia="en-US"/>
    </w:rPr>
  </w:style>
  <w:style w:type="character" w:customStyle="1" w:styleId="UnresolvedMention1">
    <w:name w:val="Unresolved Mention1"/>
    <w:basedOn w:val="DefaultParagraphFont"/>
    <w:uiPriority w:val="99"/>
    <w:semiHidden/>
    <w:unhideWhenUsed/>
    <w:rsid w:val="00B4254C"/>
    <w:rPr>
      <w:color w:val="605E5C"/>
      <w:shd w:val="clear" w:color="auto" w:fill="E1DFDD"/>
    </w:rPr>
  </w:style>
  <w:style w:type="paragraph" w:styleId="NormalWeb">
    <w:name w:val="Normal (Web)"/>
    <w:basedOn w:val="Normal"/>
    <w:uiPriority w:val="99"/>
    <w:semiHidden/>
    <w:unhideWhenUsed/>
    <w:rsid w:val="008D3375"/>
    <w:pPr>
      <w:spacing w:before="100" w:beforeAutospacing="1" w:after="100" w:afterAutospacing="1"/>
    </w:pPr>
    <w:rPr>
      <w:rFonts w:ascii="Times New Roman" w:hAnsi="Times New Roman"/>
      <w:sz w:val="24"/>
      <w:szCs w:val="24"/>
    </w:rPr>
  </w:style>
  <w:style w:type="character" w:customStyle="1" w:styleId="UnresolvedMention2">
    <w:name w:val="Unresolved Mention2"/>
    <w:basedOn w:val="DefaultParagraphFont"/>
    <w:uiPriority w:val="99"/>
    <w:semiHidden/>
    <w:unhideWhenUsed/>
    <w:rsid w:val="00F93DAF"/>
    <w:rPr>
      <w:color w:val="605E5C"/>
      <w:shd w:val="clear" w:color="auto" w:fill="E1DFDD"/>
    </w:rPr>
  </w:style>
  <w:style w:type="character" w:styleId="FollowedHyperlink">
    <w:name w:val="FollowedHyperlink"/>
    <w:basedOn w:val="DefaultParagraphFont"/>
    <w:semiHidden/>
    <w:unhideWhenUsed/>
    <w:rsid w:val="00880769"/>
    <w:rPr>
      <w:color w:val="800080" w:themeColor="followedHyperlink"/>
      <w:u w:val="single"/>
    </w:rPr>
  </w:style>
  <w:style w:type="character" w:styleId="UnresolvedMention">
    <w:name w:val="Unresolved Mention"/>
    <w:basedOn w:val="DefaultParagraphFont"/>
    <w:uiPriority w:val="99"/>
    <w:semiHidden/>
    <w:unhideWhenUsed/>
    <w:rsid w:val="008807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66096">
      <w:bodyDiv w:val="1"/>
      <w:marLeft w:val="0"/>
      <w:marRight w:val="0"/>
      <w:marTop w:val="0"/>
      <w:marBottom w:val="0"/>
      <w:divBdr>
        <w:top w:val="none" w:sz="0" w:space="0" w:color="auto"/>
        <w:left w:val="none" w:sz="0" w:space="0" w:color="auto"/>
        <w:bottom w:val="none" w:sz="0" w:space="0" w:color="auto"/>
        <w:right w:val="none" w:sz="0" w:space="0" w:color="auto"/>
      </w:divBdr>
    </w:div>
    <w:div w:id="181827071">
      <w:bodyDiv w:val="1"/>
      <w:marLeft w:val="0"/>
      <w:marRight w:val="0"/>
      <w:marTop w:val="0"/>
      <w:marBottom w:val="0"/>
      <w:divBdr>
        <w:top w:val="none" w:sz="0" w:space="0" w:color="auto"/>
        <w:left w:val="none" w:sz="0" w:space="0" w:color="auto"/>
        <w:bottom w:val="none" w:sz="0" w:space="0" w:color="auto"/>
        <w:right w:val="none" w:sz="0" w:space="0" w:color="auto"/>
      </w:divBdr>
    </w:div>
    <w:div w:id="919681006">
      <w:bodyDiv w:val="1"/>
      <w:marLeft w:val="0"/>
      <w:marRight w:val="0"/>
      <w:marTop w:val="0"/>
      <w:marBottom w:val="0"/>
      <w:divBdr>
        <w:top w:val="none" w:sz="0" w:space="0" w:color="auto"/>
        <w:left w:val="none" w:sz="0" w:space="0" w:color="auto"/>
        <w:bottom w:val="none" w:sz="0" w:space="0" w:color="auto"/>
        <w:right w:val="none" w:sz="0" w:space="0" w:color="auto"/>
      </w:divBdr>
    </w:div>
    <w:div w:id="928272463">
      <w:bodyDiv w:val="1"/>
      <w:marLeft w:val="0"/>
      <w:marRight w:val="0"/>
      <w:marTop w:val="0"/>
      <w:marBottom w:val="0"/>
      <w:divBdr>
        <w:top w:val="none" w:sz="0" w:space="0" w:color="auto"/>
        <w:left w:val="none" w:sz="0" w:space="0" w:color="auto"/>
        <w:bottom w:val="none" w:sz="0" w:space="0" w:color="auto"/>
        <w:right w:val="none" w:sz="0" w:space="0" w:color="auto"/>
      </w:divBdr>
    </w:div>
    <w:div w:id="1485466883">
      <w:bodyDiv w:val="1"/>
      <w:marLeft w:val="0"/>
      <w:marRight w:val="0"/>
      <w:marTop w:val="0"/>
      <w:marBottom w:val="0"/>
      <w:divBdr>
        <w:top w:val="none" w:sz="0" w:space="0" w:color="auto"/>
        <w:left w:val="none" w:sz="0" w:space="0" w:color="auto"/>
        <w:bottom w:val="none" w:sz="0" w:space="0" w:color="auto"/>
        <w:right w:val="none" w:sz="0" w:space="0" w:color="auto"/>
      </w:divBdr>
    </w:div>
    <w:div w:id="180060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fsa.ae/Innovatio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nnovation@dfsa.ae" TargetMode="External"/><Relationship Id="rId4" Type="http://schemas.openxmlformats.org/officeDocument/2006/relationships/settings" Target="settings.xml"/><Relationship Id="rId9" Type="http://schemas.openxmlformats.org/officeDocument/2006/relationships/hyperlink" Target="http://dfsa.complinet.com/net_file_store/new_rulebooks/2/5/25_AFN_SUP4_VER9_03_15.docx"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FSAFT\Templates$\DFSA%20Template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3F93E-92DD-4692-9705-7C2AF3D82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1</TotalTime>
  <Pages>6</Pages>
  <Words>1497</Words>
  <Characters>8538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Level 13, The Gate</vt:lpstr>
    </vt:vector>
  </TitlesOfParts>
  <Company>DIFC</Company>
  <LinksUpToDate>false</LinksUpToDate>
  <CharactersWithSpaces>10015</CharactersWithSpaces>
  <SharedDoc>false</SharedDoc>
  <HLinks>
    <vt:vector size="6" baseType="variant">
      <vt:variant>
        <vt:i4>4915314</vt:i4>
      </vt:variant>
      <vt:variant>
        <vt:i4>0</vt:i4>
      </vt:variant>
      <vt:variant>
        <vt:i4>0</vt:i4>
      </vt:variant>
      <vt:variant>
        <vt:i4>5</vt:i4>
      </vt:variant>
      <vt:variant>
        <vt:lpwstr>mailto:info@dfsa.ae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13, The Gate</dc:title>
  <dc:creator>Alicia Kedzierski</dc:creator>
  <cp:lastModifiedBy>Hessa Al Rais</cp:lastModifiedBy>
  <cp:revision>2</cp:revision>
  <cp:lastPrinted>2019-10-03T05:48:00Z</cp:lastPrinted>
  <dcterms:created xsi:type="dcterms:W3CDTF">2022-07-14T11:51:00Z</dcterms:created>
  <dcterms:modified xsi:type="dcterms:W3CDTF">2022-07-14T11:51:00Z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Kaja</vt:lpwstr>
  </property>
  <property fmtid="{D5CDD505-2E9C-101B-9397-08002B2CF9AE}" pid="3" name="SPSDescription">
    <vt:lpwstr>Biographaies</vt:lpwstr>
  </property>
  <property fmtid="{D5CDD505-2E9C-101B-9397-08002B2CF9AE}" pid="4" name="Status">
    <vt:lpwstr>Final</vt:lpwstr>
  </property>
</Properties>
</file>