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1D1B5B" w:rsidR="00046957" w:rsidP="00046957" w:rsidRDefault="006974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Times New Roman" w:cs="Arial"/>
          <w:b/>
          <w:bCs/>
          <w:color w:val="CC0000"/>
          <w:sz w:val="22"/>
          <w:lang w:val="en-US"/>
        </w:rPr>
      </w:pPr>
      <w:r>
        <w:rPr>
          <w:rFonts w:ascii="Arial" w:hAnsi="Arial" w:eastAsia="Times New Roman" w:cs="Arial"/>
          <w:b/>
          <w:bCs/>
          <w:color w:val="CC0000"/>
          <w:sz w:val="22"/>
          <w:lang w:val="en-US"/>
        </w:rPr>
        <w:t>Securities Note for Shares</w:t>
      </w:r>
      <w:r w:rsidRPr="004E329D" w:rsidR="004E329D">
        <w:rPr>
          <w:rFonts w:ascii="Arial" w:hAnsi="Arial" w:eastAsia="Times New Roman" w:cs="Arial"/>
          <w:b/>
          <w:bCs/>
          <w:color w:val="CC0000"/>
          <w:sz w:val="22"/>
          <w:lang w:val="en-US"/>
        </w:rPr>
        <w:t xml:space="preserve"> </w:t>
      </w:r>
      <w:r w:rsidR="004E329D">
        <w:rPr>
          <w:rFonts w:ascii="Arial" w:hAnsi="Arial" w:eastAsia="Times New Roman" w:cs="Arial"/>
          <w:b/>
          <w:bCs/>
          <w:color w:val="CC0000"/>
          <w:sz w:val="22"/>
          <w:lang w:val="en-US"/>
        </w:rPr>
        <w:t>Checklist</w:t>
      </w:r>
    </w:p>
    <w:p w:rsidR="00046957" w:rsidP="00046957" w:rsidRDefault="00046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Times New Roman" w:cs="Arial"/>
          <w:bCs/>
          <w:color w:val="CC0000"/>
          <w:sz w:val="22"/>
          <w:lang w:val="en-US"/>
        </w:rPr>
      </w:pPr>
    </w:p>
    <w:p w:rsidRPr="004E329D" w:rsidR="00046957" w:rsidP="00046957" w:rsidRDefault="00046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Times New Roman" w:cs="Arial"/>
          <w:bCs/>
          <w:szCs w:val="20"/>
          <w:lang w:val="en-US"/>
        </w:rPr>
      </w:pPr>
      <w:r w:rsidRPr="004E329D">
        <w:rPr>
          <w:rFonts w:ascii="Arial" w:hAnsi="Arial" w:eastAsia="Times New Roman" w:cs="Arial"/>
          <w:bCs/>
          <w:szCs w:val="20"/>
          <w:lang w:val="en-US"/>
        </w:rPr>
        <w:t>Notes for completing</w:t>
      </w:r>
      <w:r w:rsidRPr="004E329D" w:rsidR="004A6457">
        <w:rPr>
          <w:rFonts w:ascii="Arial" w:hAnsi="Arial" w:eastAsia="Times New Roman" w:cs="Arial"/>
          <w:bCs/>
          <w:szCs w:val="20"/>
          <w:lang w:val="en-US"/>
        </w:rPr>
        <w:t xml:space="preserve"> this</w:t>
      </w:r>
      <w:r w:rsidRPr="004E329D">
        <w:rPr>
          <w:rFonts w:ascii="Arial" w:hAnsi="Arial" w:eastAsia="Times New Roman" w:cs="Arial"/>
          <w:bCs/>
          <w:szCs w:val="20"/>
          <w:lang w:val="en-US"/>
        </w:rPr>
        <w:t xml:space="preserve"> checklist </w:t>
      </w:r>
    </w:p>
    <w:p w:rsidRPr="004E329D" w:rsidR="00046957" w:rsidP="00046957" w:rsidRDefault="00046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Times New Roman" w:cs="Arial"/>
          <w:bCs/>
          <w:szCs w:val="20"/>
          <w:lang w:val="en-US"/>
        </w:rPr>
      </w:pPr>
    </w:p>
    <w:p w:rsidRPr="004E329D" w:rsidR="00046957" w:rsidP="00046957" w:rsidRDefault="0004695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Times New Roman" w:cs="Arial"/>
          <w:bCs/>
          <w:szCs w:val="20"/>
          <w:lang w:val="en-US"/>
        </w:rPr>
      </w:pPr>
      <w:r w:rsidRPr="004E329D">
        <w:rPr>
          <w:rFonts w:ascii="Arial" w:hAnsi="Arial" w:eastAsia="Times New Roman" w:cs="Arial"/>
          <w:bCs/>
          <w:szCs w:val="20"/>
          <w:lang w:val="en-US"/>
        </w:rPr>
        <w:t xml:space="preserve">Please submit </w:t>
      </w:r>
      <w:r w:rsidRPr="004E329D" w:rsidR="008760E6">
        <w:rPr>
          <w:rFonts w:ascii="Arial" w:hAnsi="Arial" w:eastAsia="Times New Roman" w:cs="Arial"/>
          <w:bCs/>
          <w:szCs w:val="20"/>
          <w:lang w:val="en-US"/>
        </w:rPr>
        <w:t xml:space="preserve">this </w:t>
      </w:r>
      <w:r w:rsidRPr="004E329D">
        <w:rPr>
          <w:rFonts w:ascii="Arial" w:hAnsi="Arial" w:eastAsia="Times New Roman" w:cs="Arial"/>
          <w:bCs/>
          <w:szCs w:val="20"/>
          <w:lang w:val="en-US"/>
        </w:rPr>
        <w:t>checklist in substantially complete and accurate form</w:t>
      </w:r>
      <w:r w:rsidRPr="004E329D" w:rsidR="008760E6">
        <w:rPr>
          <w:rFonts w:ascii="Arial" w:hAnsi="Arial" w:eastAsia="Times New Roman" w:cs="Arial"/>
          <w:bCs/>
          <w:szCs w:val="20"/>
          <w:lang w:val="en-US"/>
        </w:rPr>
        <w:t xml:space="preserve"> together</w:t>
      </w:r>
      <w:r w:rsidR="003A01B3">
        <w:rPr>
          <w:rFonts w:ascii="Arial" w:hAnsi="Arial" w:eastAsia="Times New Roman" w:cs="Arial"/>
          <w:bCs/>
          <w:szCs w:val="20"/>
          <w:lang w:val="en-US"/>
        </w:rPr>
        <w:t xml:space="preserve"> with each draft P</w:t>
      </w:r>
      <w:r w:rsidRPr="004E329D">
        <w:rPr>
          <w:rFonts w:ascii="Arial" w:hAnsi="Arial" w:eastAsia="Times New Roman" w:cs="Arial"/>
          <w:bCs/>
          <w:szCs w:val="20"/>
          <w:lang w:val="en-US"/>
        </w:rPr>
        <w:t xml:space="preserve">rospectus. </w:t>
      </w:r>
    </w:p>
    <w:p w:rsidRPr="004E329D" w:rsidR="00046957" w:rsidP="00046957" w:rsidRDefault="00046957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eastAsia="Times New Roman" w:cs="Arial"/>
          <w:bCs/>
          <w:szCs w:val="20"/>
          <w:lang w:val="en-US"/>
        </w:rPr>
      </w:pPr>
    </w:p>
    <w:p w:rsidRPr="004E329D" w:rsidR="00046957" w:rsidP="00046957" w:rsidRDefault="0004695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Times New Roman" w:cs="Arial"/>
          <w:bCs/>
          <w:szCs w:val="20"/>
          <w:lang w:val="en-US"/>
        </w:rPr>
      </w:pPr>
      <w:r w:rsidRPr="004E329D">
        <w:rPr>
          <w:rFonts w:ascii="Arial" w:hAnsi="Arial" w:eastAsia="Times New Roman" w:cs="Arial"/>
          <w:bCs/>
          <w:szCs w:val="20"/>
          <w:lang w:val="en-US"/>
        </w:rPr>
        <w:t xml:space="preserve">Each draft </w:t>
      </w:r>
      <w:r w:rsidR="003A01B3">
        <w:rPr>
          <w:rFonts w:ascii="Arial" w:hAnsi="Arial" w:eastAsia="Times New Roman" w:cs="Arial"/>
          <w:bCs/>
          <w:szCs w:val="20"/>
          <w:lang w:val="en-US"/>
        </w:rPr>
        <w:t>P</w:t>
      </w:r>
      <w:r w:rsidRPr="004E329D">
        <w:rPr>
          <w:rFonts w:ascii="Arial" w:hAnsi="Arial" w:eastAsia="Times New Roman" w:cs="Arial"/>
          <w:bCs/>
          <w:szCs w:val="20"/>
          <w:lang w:val="en-US"/>
        </w:rPr>
        <w:t>rospectus must be annotated in the margin to show c</w:t>
      </w:r>
      <w:r w:rsidR="003A01B3">
        <w:rPr>
          <w:rFonts w:ascii="Arial" w:hAnsi="Arial" w:eastAsia="Times New Roman" w:cs="Arial"/>
          <w:bCs/>
          <w:szCs w:val="20"/>
          <w:lang w:val="en-US"/>
        </w:rPr>
        <w:t>ompliance with the contents of P</w:t>
      </w:r>
      <w:r w:rsidRPr="004E329D">
        <w:rPr>
          <w:rFonts w:ascii="Arial" w:hAnsi="Arial" w:eastAsia="Times New Roman" w:cs="Arial"/>
          <w:bCs/>
          <w:szCs w:val="20"/>
          <w:lang w:val="en-US"/>
        </w:rPr>
        <w:t xml:space="preserve">rospectus requirements of the Markets Rules of the DFSA Rulebook (“MKT”). </w:t>
      </w:r>
      <w:r w:rsidR="003A01B3">
        <w:rPr>
          <w:rFonts w:ascii="Arial" w:hAnsi="Arial" w:eastAsia="Times New Roman" w:cs="Arial"/>
          <w:bCs/>
          <w:szCs w:val="20"/>
          <w:lang w:val="en-US"/>
        </w:rPr>
        <w:t>Please refer to the P</w:t>
      </w:r>
      <w:r w:rsidRPr="004E329D" w:rsidR="002359D9">
        <w:rPr>
          <w:rFonts w:ascii="Arial" w:hAnsi="Arial" w:eastAsia="Times New Roman" w:cs="Arial"/>
          <w:bCs/>
          <w:szCs w:val="20"/>
          <w:lang w:val="en-US"/>
        </w:rPr>
        <w:t xml:space="preserve">rospectus requirements in </w:t>
      </w:r>
      <w:r w:rsidRPr="004E329D" w:rsidR="00153614">
        <w:rPr>
          <w:rFonts w:ascii="Arial" w:hAnsi="Arial" w:eastAsia="Times New Roman" w:cs="Arial"/>
          <w:bCs/>
          <w:szCs w:val="20"/>
          <w:lang w:val="en-US"/>
        </w:rPr>
        <w:t xml:space="preserve">full </w:t>
      </w:r>
      <w:r w:rsidRPr="004E329D" w:rsidR="002359D9">
        <w:rPr>
          <w:rFonts w:ascii="Arial" w:hAnsi="Arial" w:eastAsia="Times New Roman" w:cs="Arial"/>
          <w:bCs/>
          <w:szCs w:val="20"/>
          <w:lang w:val="en-US"/>
        </w:rPr>
        <w:t>the MKT when completing this checklist.</w:t>
      </w:r>
    </w:p>
    <w:p w:rsidRPr="004E329D" w:rsidR="008760E6" w:rsidP="008760E6" w:rsidRDefault="008760E6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eastAsia="Times New Roman" w:cs="Arial"/>
          <w:bCs/>
          <w:szCs w:val="20"/>
          <w:lang w:val="en-US"/>
        </w:rPr>
      </w:pPr>
    </w:p>
    <w:p w:rsidRPr="004E329D" w:rsidR="00046957" w:rsidP="00046957" w:rsidRDefault="0004695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Times New Roman" w:cs="Arial"/>
          <w:bCs/>
          <w:szCs w:val="20"/>
          <w:lang w:val="en-US"/>
        </w:rPr>
      </w:pPr>
      <w:r w:rsidRPr="004E329D">
        <w:rPr>
          <w:rFonts w:ascii="Arial" w:hAnsi="Arial" w:eastAsia="Times New Roman" w:cs="Arial"/>
          <w:bCs/>
          <w:szCs w:val="20"/>
          <w:lang w:val="en-US"/>
        </w:rPr>
        <w:t xml:space="preserve">Please submit updated checklist with each revised draft </w:t>
      </w:r>
      <w:r w:rsidR="003A01B3">
        <w:rPr>
          <w:rFonts w:ascii="Arial" w:hAnsi="Arial" w:eastAsia="Times New Roman" w:cs="Arial"/>
          <w:bCs/>
          <w:szCs w:val="20"/>
          <w:lang w:val="en-US"/>
        </w:rPr>
        <w:t>P</w:t>
      </w:r>
      <w:r w:rsidRPr="004E329D">
        <w:rPr>
          <w:rFonts w:ascii="Arial" w:hAnsi="Arial" w:eastAsia="Times New Roman" w:cs="Arial"/>
          <w:bCs/>
          <w:szCs w:val="20"/>
          <w:lang w:val="en-US"/>
        </w:rPr>
        <w:t xml:space="preserve">rospectus. </w:t>
      </w:r>
    </w:p>
    <w:p w:rsidRPr="004E329D" w:rsidR="00046957" w:rsidP="00046957" w:rsidRDefault="00046957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eastAsia="Times New Roman" w:cs="Arial"/>
          <w:bCs/>
          <w:szCs w:val="20"/>
          <w:lang w:val="en-US"/>
        </w:rPr>
      </w:pPr>
    </w:p>
    <w:p w:rsidRPr="004E329D" w:rsidR="008760E6" w:rsidP="00046957" w:rsidRDefault="0004695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Times New Roman" w:cs="Arial"/>
          <w:bCs/>
          <w:szCs w:val="20"/>
          <w:lang w:val="en-US"/>
        </w:rPr>
      </w:pPr>
      <w:r w:rsidRPr="004E329D">
        <w:rPr>
          <w:rFonts w:ascii="Arial" w:hAnsi="Arial" w:eastAsia="Times New Roman" w:cs="Arial"/>
          <w:bCs/>
          <w:szCs w:val="20"/>
          <w:lang w:val="en-US"/>
        </w:rPr>
        <w:t xml:space="preserve">For final </w:t>
      </w:r>
      <w:r w:rsidR="003A01B3">
        <w:rPr>
          <w:rFonts w:ascii="Arial" w:hAnsi="Arial" w:eastAsia="Times New Roman" w:cs="Arial"/>
          <w:bCs/>
          <w:szCs w:val="20"/>
          <w:lang w:val="en-US"/>
        </w:rPr>
        <w:t>P</w:t>
      </w:r>
      <w:r w:rsidRPr="004E329D">
        <w:rPr>
          <w:rFonts w:ascii="Arial" w:hAnsi="Arial" w:eastAsia="Times New Roman" w:cs="Arial"/>
          <w:bCs/>
          <w:szCs w:val="20"/>
          <w:lang w:val="en-US"/>
        </w:rPr>
        <w:t>rospectus approval, please submit a final copy of the complete checklist signed by the sponsor</w:t>
      </w:r>
      <w:r w:rsidRPr="004E329D" w:rsidR="008760E6">
        <w:rPr>
          <w:rFonts w:ascii="Arial" w:hAnsi="Arial" w:eastAsia="Times New Roman" w:cs="Arial"/>
          <w:bCs/>
          <w:szCs w:val="20"/>
          <w:lang w:val="en-US"/>
        </w:rPr>
        <w:t>.</w:t>
      </w:r>
      <w:r w:rsidRPr="004E329D">
        <w:rPr>
          <w:rFonts w:ascii="Arial" w:hAnsi="Arial" w:eastAsia="Times New Roman" w:cs="Arial"/>
          <w:bCs/>
          <w:szCs w:val="20"/>
          <w:lang w:val="en-US"/>
        </w:rPr>
        <w:t xml:space="preserve"> </w:t>
      </w:r>
    </w:p>
    <w:p w:rsidRPr="004E329D" w:rsidR="00046957" w:rsidP="008760E6" w:rsidRDefault="00046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Times New Roman" w:cs="Arial"/>
          <w:bCs/>
          <w:szCs w:val="20"/>
          <w:lang w:val="en-US"/>
        </w:rPr>
      </w:pPr>
    </w:p>
    <w:p w:rsidRPr="004E329D" w:rsidR="00046957" w:rsidP="00046957" w:rsidRDefault="008760E6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Times New Roman" w:cs="Arial"/>
          <w:bCs/>
          <w:szCs w:val="20"/>
          <w:lang w:val="en-US"/>
        </w:rPr>
      </w:pPr>
      <w:r w:rsidRPr="004E329D">
        <w:rPr>
          <w:rFonts w:ascii="Arial" w:hAnsi="Arial" w:eastAsia="Times New Roman" w:cs="Arial"/>
          <w:bCs/>
          <w:szCs w:val="20"/>
          <w:lang w:val="en-US"/>
        </w:rPr>
        <w:t>The s</w:t>
      </w:r>
      <w:r w:rsidRPr="004E329D" w:rsidR="00046957">
        <w:rPr>
          <w:rFonts w:ascii="Arial" w:hAnsi="Arial" w:eastAsia="Times New Roman" w:cs="Arial"/>
          <w:bCs/>
          <w:szCs w:val="20"/>
          <w:lang w:val="en-US"/>
        </w:rPr>
        <w:t>ponsor</w:t>
      </w:r>
      <w:r w:rsidRPr="004E329D">
        <w:rPr>
          <w:rFonts w:ascii="Arial" w:hAnsi="Arial" w:eastAsia="Times New Roman" w:cs="Arial"/>
          <w:bCs/>
          <w:szCs w:val="20"/>
          <w:lang w:val="en-US"/>
        </w:rPr>
        <w:t xml:space="preserve"> is not required </w:t>
      </w:r>
      <w:r w:rsidRPr="004E329D" w:rsidR="00046957">
        <w:rPr>
          <w:rFonts w:ascii="Arial" w:hAnsi="Arial" w:eastAsia="Times New Roman" w:cs="Arial"/>
          <w:bCs/>
          <w:szCs w:val="20"/>
          <w:lang w:val="en-US"/>
        </w:rPr>
        <w:t xml:space="preserve">to provide a separate letter stating that items are non-applicable at the time of </w:t>
      </w:r>
      <w:r w:rsidR="003A01B3">
        <w:rPr>
          <w:rFonts w:ascii="Arial" w:hAnsi="Arial" w:eastAsia="Times New Roman" w:cs="Arial"/>
          <w:bCs/>
          <w:szCs w:val="20"/>
          <w:lang w:val="en-US"/>
        </w:rPr>
        <w:t>P</w:t>
      </w:r>
      <w:r w:rsidRPr="004E329D" w:rsidR="003A01B3">
        <w:rPr>
          <w:rFonts w:ascii="Arial" w:hAnsi="Arial" w:eastAsia="Times New Roman" w:cs="Arial"/>
          <w:bCs/>
          <w:szCs w:val="20"/>
          <w:lang w:val="en-US"/>
        </w:rPr>
        <w:t>rospectus</w:t>
      </w:r>
      <w:r w:rsidRPr="004E329D" w:rsidR="00046957">
        <w:rPr>
          <w:rFonts w:ascii="Arial" w:hAnsi="Arial" w:eastAsia="Times New Roman" w:cs="Arial"/>
          <w:bCs/>
          <w:szCs w:val="20"/>
          <w:lang w:val="en-US"/>
        </w:rPr>
        <w:t xml:space="preserve"> approval. Instead, the</w:t>
      </w:r>
      <w:r w:rsidRPr="004E329D">
        <w:rPr>
          <w:rFonts w:ascii="Arial" w:hAnsi="Arial" w:eastAsia="Times New Roman" w:cs="Arial"/>
          <w:bCs/>
          <w:szCs w:val="20"/>
          <w:lang w:val="en-US"/>
        </w:rPr>
        <w:t xml:space="preserve"> sponsor </w:t>
      </w:r>
      <w:r w:rsidRPr="004E329D" w:rsidR="00046957">
        <w:rPr>
          <w:rFonts w:ascii="Arial" w:hAnsi="Arial" w:eastAsia="Times New Roman" w:cs="Arial"/>
          <w:bCs/>
          <w:szCs w:val="20"/>
          <w:lang w:val="en-US"/>
        </w:rPr>
        <w:t>may state that they are non-applicable at the bottom of the signed checklist.</w:t>
      </w:r>
    </w:p>
    <w:p w:rsidRPr="004E329D" w:rsidR="00046957" w:rsidP="00046957" w:rsidRDefault="00046957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eastAsia="Times New Roman" w:cs="Arial"/>
          <w:bCs/>
          <w:szCs w:val="20"/>
          <w:lang w:val="en-US"/>
        </w:rPr>
      </w:pPr>
    </w:p>
    <w:p w:rsidRPr="004E329D" w:rsidR="00046957" w:rsidP="00046957" w:rsidRDefault="0004695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Times New Roman" w:cs="Arial"/>
          <w:bCs/>
          <w:szCs w:val="20"/>
          <w:lang w:val="en-US"/>
        </w:rPr>
      </w:pPr>
      <w:r w:rsidRPr="004E329D">
        <w:rPr>
          <w:rFonts w:ascii="Arial" w:hAnsi="Arial" w:eastAsia="Times New Roman" w:cs="Arial"/>
          <w:bCs/>
          <w:szCs w:val="20"/>
          <w:lang w:val="en-US"/>
        </w:rPr>
        <w:t>When completing th</w:t>
      </w:r>
      <w:r w:rsidRPr="004E329D" w:rsidR="008760E6">
        <w:rPr>
          <w:rFonts w:ascii="Arial" w:hAnsi="Arial" w:eastAsia="Times New Roman" w:cs="Arial"/>
          <w:bCs/>
          <w:szCs w:val="20"/>
          <w:lang w:val="en-US"/>
        </w:rPr>
        <w:t>is</w:t>
      </w:r>
      <w:r w:rsidRPr="004E329D">
        <w:rPr>
          <w:rFonts w:ascii="Arial" w:hAnsi="Arial" w:eastAsia="Times New Roman" w:cs="Arial"/>
          <w:bCs/>
          <w:szCs w:val="20"/>
          <w:lang w:val="en-US"/>
        </w:rPr>
        <w:t xml:space="preserve"> checklist, </w:t>
      </w:r>
      <w:r w:rsidRPr="004E329D" w:rsidR="008760E6">
        <w:rPr>
          <w:rFonts w:ascii="Arial" w:hAnsi="Arial" w:eastAsia="Times New Roman" w:cs="Arial"/>
          <w:bCs/>
          <w:szCs w:val="20"/>
          <w:lang w:val="en-US"/>
        </w:rPr>
        <w:t>you may u</w:t>
      </w:r>
      <w:r w:rsidRPr="004E329D">
        <w:rPr>
          <w:rFonts w:ascii="Arial" w:hAnsi="Arial" w:eastAsia="Times New Roman" w:cs="Arial"/>
          <w:bCs/>
          <w:szCs w:val="20"/>
          <w:lang w:val="en-US"/>
        </w:rPr>
        <w:t>se these options</w:t>
      </w:r>
      <w:r w:rsidRPr="004E329D" w:rsidR="008760E6">
        <w:rPr>
          <w:rFonts w:ascii="Arial" w:hAnsi="Arial" w:eastAsia="Times New Roman" w:cs="Arial"/>
          <w:bCs/>
          <w:szCs w:val="20"/>
          <w:lang w:val="en-US"/>
        </w:rPr>
        <w:t xml:space="preserve"> where relevant</w:t>
      </w:r>
      <w:r w:rsidRPr="004E329D">
        <w:rPr>
          <w:rFonts w:ascii="Arial" w:hAnsi="Arial" w:eastAsia="Times New Roman" w:cs="Arial"/>
          <w:bCs/>
          <w:szCs w:val="20"/>
          <w:lang w:val="en-US"/>
        </w:rPr>
        <w:t>:</w:t>
      </w:r>
    </w:p>
    <w:p w:rsidRPr="0051567E" w:rsidR="00046957" w:rsidP="00046957" w:rsidRDefault="00046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Times New Roman" w:cs="Arial"/>
          <w:bCs/>
          <w:sz w:val="22"/>
          <w:lang w:val="en-US"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3327"/>
        <w:gridCol w:w="4428"/>
      </w:tblGrid>
      <w:tr w:rsidRPr="004E329D" w:rsidR="0051567E" w:rsidTr="00656220">
        <w:tc>
          <w:tcPr>
            <w:tcW w:w="3327" w:type="dxa"/>
          </w:tcPr>
          <w:p w:rsidRPr="004E329D" w:rsidR="00046957" w:rsidP="00656220" w:rsidRDefault="00046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bCs/>
                <w:szCs w:val="20"/>
                <w:lang w:val="en-US"/>
              </w:rPr>
            </w:pPr>
            <w:r w:rsidRPr="004E329D">
              <w:rPr>
                <w:rFonts w:ascii="Arial" w:hAnsi="Arial" w:eastAsia="Times New Roman" w:cs="Arial"/>
                <w:bCs/>
                <w:szCs w:val="20"/>
                <w:lang w:val="en-US"/>
              </w:rPr>
              <w:t>N/A</w:t>
            </w:r>
          </w:p>
        </w:tc>
        <w:tc>
          <w:tcPr>
            <w:tcW w:w="4428" w:type="dxa"/>
          </w:tcPr>
          <w:p w:rsidRPr="004E329D" w:rsidR="00046957" w:rsidP="00656220" w:rsidRDefault="00046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bCs/>
                <w:szCs w:val="20"/>
                <w:lang w:val="en-US"/>
              </w:rPr>
            </w:pPr>
            <w:r w:rsidRPr="004E329D">
              <w:rPr>
                <w:rFonts w:ascii="Arial" w:hAnsi="Arial" w:eastAsia="Times New Roman" w:cs="Arial"/>
                <w:bCs/>
                <w:szCs w:val="20"/>
                <w:lang w:val="en-US"/>
              </w:rPr>
              <w:t>If an item is either non-applicable, or there is no information to be disclosed within the document at this point</w:t>
            </w:r>
          </w:p>
        </w:tc>
      </w:tr>
      <w:tr w:rsidRPr="004E329D" w:rsidR="0051567E" w:rsidTr="00656220">
        <w:tc>
          <w:tcPr>
            <w:tcW w:w="3327" w:type="dxa"/>
          </w:tcPr>
          <w:p w:rsidRPr="004E329D" w:rsidR="00046957" w:rsidP="00656220" w:rsidRDefault="00046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bCs/>
                <w:szCs w:val="20"/>
                <w:lang w:val="en-US"/>
              </w:rPr>
            </w:pPr>
            <w:r w:rsidRPr="004E329D">
              <w:rPr>
                <w:rFonts w:ascii="Arial" w:hAnsi="Arial" w:eastAsia="Times New Roman" w:cs="Arial"/>
                <w:bCs/>
                <w:szCs w:val="20"/>
                <w:lang w:val="en-US"/>
              </w:rPr>
              <w:t>Waiver or Modification</w:t>
            </w:r>
          </w:p>
        </w:tc>
        <w:tc>
          <w:tcPr>
            <w:tcW w:w="4428" w:type="dxa"/>
          </w:tcPr>
          <w:p w:rsidRPr="004E329D" w:rsidR="00046957" w:rsidP="00656220" w:rsidRDefault="00046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bCs/>
                <w:szCs w:val="20"/>
                <w:lang w:val="en-US"/>
              </w:rPr>
            </w:pPr>
            <w:r w:rsidRPr="004E329D">
              <w:rPr>
                <w:rFonts w:ascii="Arial" w:hAnsi="Arial" w:eastAsia="Times New Roman" w:cs="Arial"/>
                <w:bCs/>
                <w:szCs w:val="20"/>
                <w:lang w:val="en-US"/>
              </w:rPr>
              <w:t xml:space="preserve">If a waiver or a modification is sought from an item of the MKT prospectus requirements </w:t>
            </w:r>
          </w:p>
        </w:tc>
      </w:tr>
    </w:tbl>
    <w:p w:rsidRPr="0051567E" w:rsidR="00046957" w:rsidP="00046957" w:rsidRDefault="00046957">
      <w:pPr>
        <w:spacing w:after="0" w:line="240" w:lineRule="auto"/>
        <w:rPr>
          <w:rFonts w:ascii="Arial" w:hAnsi="Arial" w:eastAsia="Times New Roman" w:cs="Times New Roman"/>
          <w:sz w:val="22"/>
          <w:lang w:val="en-US"/>
        </w:rPr>
      </w:pPr>
    </w:p>
    <w:p w:rsidR="00046957" w:rsidP="00046957" w:rsidRDefault="00046957">
      <w:pPr>
        <w:rPr>
          <w:rFonts w:ascii="Arial" w:hAnsi="Arial" w:eastAsia="Times New Roman" w:cs="Times New Roman"/>
          <w:sz w:val="22"/>
          <w:lang w:val="en-US"/>
        </w:rPr>
      </w:pPr>
      <w:r>
        <w:rPr>
          <w:rFonts w:ascii="Arial" w:hAnsi="Arial" w:eastAsia="Times New Roman" w:cs="Times New Roman"/>
          <w:sz w:val="22"/>
          <w:lang w:val="en-US"/>
        </w:rPr>
        <w:br w:type="page"/>
      </w:r>
    </w:p>
    <w:p w:rsidRPr="007E3482" w:rsidR="001D1B5B" w:rsidP="001D1B5B" w:rsidRDefault="001D1B5B">
      <w:pPr>
        <w:spacing w:after="0" w:line="240" w:lineRule="auto"/>
        <w:rPr>
          <w:rFonts w:eastAsia="Times New Roman"/>
          <w:sz w:val="22"/>
          <w:lang w:val="en-US"/>
        </w:rPr>
      </w:pPr>
    </w:p>
    <w:p w:rsidRPr="007E3482" w:rsidR="00250E82" w:rsidP="001D1B5B" w:rsidRDefault="00250E82">
      <w:pPr>
        <w:spacing w:after="0" w:line="240" w:lineRule="auto"/>
        <w:rPr>
          <w:rFonts w:eastAsia="Times New Roman"/>
          <w:sz w:val="22"/>
          <w:lang w:val="en-US"/>
        </w:rPr>
      </w:pPr>
    </w:p>
    <w:tbl>
      <w:tblPr>
        <w:tblW w:w="9356" w:type="dxa"/>
        <w:tblInd w:w="-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4252"/>
      </w:tblGrid>
      <w:tr w:rsidRPr="007E3482" w:rsidR="005B34EC" w:rsidTr="00250E82">
        <w:trPr>
          <w:cantSplit/>
          <w:tblHeader/>
        </w:trPr>
        <w:tc>
          <w:tcPr>
            <w:tcW w:w="5104" w:type="dxa"/>
            <w:shd w:val="clear" w:color="auto" w:fill="FFFFFF"/>
            <w:tcMar>
              <w:top w:w="57" w:type="dxa"/>
            </w:tcMar>
          </w:tcPr>
          <w:p w:rsidRPr="007E3482" w:rsidR="005B34EC" w:rsidP="00250E82" w:rsidRDefault="005B34EC">
            <w:pPr>
              <w:tabs>
                <w:tab w:val="right" w:leader="dot" w:pos="1451"/>
              </w:tabs>
              <w:spacing w:before="60" w:after="60" w:line="240" w:lineRule="auto"/>
              <w:rPr>
                <w:rFonts w:eastAsia="MS Mincho"/>
                <w:szCs w:val="20"/>
                <w:lang w:eastAsia="zh-CN"/>
              </w:rPr>
            </w:pPr>
            <w:r w:rsidRPr="007E3482">
              <w:rPr>
                <w:rFonts w:eastAsia="MS Mincho"/>
                <w:szCs w:val="20"/>
                <w:lang w:eastAsia="zh-CN"/>
              </w:rPr>
              <w:t xml:space="preserve">Name of Applicant </w:t>
            </w:r>
          </w:p>
        </w:tc>
        <w:tc>
          <w:tcPr>
            <w:tcW w:w="4252" w:type="dxa"/>
            <w:shd w:val="clear" w:color="auto" w:fill="FFFFFF"/>
            <w:tcMar>
              <w:top w:w="57" w:type="dxa"/>
            </w:tcMar>
          </w:tcPr>
          <w:p w:rsidRPr="007E3482" w:rsidR="005B34EC" w:rsidP="00250E82" w:rsidRDefault="005B34EC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Pr="007E3482" w:rsidR="005B34EC" w:rsidTr="00250E82">
        <w:trPr>
          <w:cantSplit/>
          <w:tblHeader/>
        </w:trPr>
        <w:tc>
          <w:tcPr>
            <w:tcW w:w="5104" w:type="dxa"/>
            <w:shd w:val="clear" w:color="auto" w:fill="FFFFFF"/>
            <w:tcMar>
              <w:top w:w="57" w:type="dxa"/>
            </w:tcMar>
          </w:tcPr>
          <w:p w:rsidRPr="007E3482" w:rsidR="005B34EC" w:rsidP="00250E82" w:rsidRDefault="005B34EC">
            <w:pPr>
              <w:tabs>
                <w:tab w:val="right" w:leader="dot" w:pos="1451"/>
              </w:tabs>
              <w:spacing w:before="60" w:after="60" w:line="240" w:lineRule="auto"/>
              <w:rPr>
                <w:rFonts w:eastAsia="MS Mincho"/>
                <w:szCs w:val="20"/>
                <w:lang w:eastAsia="zh-CN"/>
              </w:rPr>
            </w:pPr>
            <w:r w:rsidRPr="007E3482">
              <w:rPr>
                <w:rFonts w:eastAsia="MS Mincho"/>
                <w:szCs w:val="20"/>
                <w:lang w:eastAsia="zh-CN"/>
              </w:rPr>
              <w:t>Nature of Transaction</w:t>
            </w:r>
          </w:p>
        </w:tc>
        <w:tc>
          <w:tcPr>
            <w:tcW w:w="4252" w:type="dxa"/>
            <w:shd w:val="clear" w:color="auto" w:fill="FFFFFF"/>
            <w:tcMar>
              <w:top w:w="57" w:type="dxa"/>
            </w:tcMar>
          </w:tcPr>
          <w:p w:rsidRPr="007E3482" w:rsidR="005B34EC" w:rsidP="00250E82" w:rsidRDefault="005B34EC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Pr="007E3482" w:rsidR="005B34EC" w:rsidTr="00250E82">
        <w:trPr>
          <w:cantSplit/>
          <w:tblHeader/>
        </w:trPr>
        <w:tc>
          <w:tcPr>
            <w:tcW w:w="5104" w:type="dxa"/>
            <w:shd w:val="clear" w:color="auto" w:fill="FFFFFF"/>
            <w:tcMar>
              <w:top w:w="57" w:type="dxa"/>
            </w:tcMar>
          </w:tcPr>
          <w:p w:rsidRPr="007E3482" w:rsidR="005B34EC" w:rsidP="00250E82" w:rsidRDefault="005B34EC">
            <w:pPr>
              <w:tabs>
                <w:tab w:val="right" w:leader="dot" w:pos="1451"/>
              </w:tabs>
              <w:spacing w:before="60" w:after="60" w:line="240" w:lineRule="auto"/>
              <w:rPr>
                <w:rFonts w:eastAsia="MS Mincho"/>
                <w:szCs w:val="20"/>
                <w:lang w:eastAsia="zh-CN"/>
              </w:rPr>
            </w:pPr>
            <w:r w:rsidRPr="007E3482">
              <w:rPr>
                <w:rFonts w:eastAsia="MS Mincho"/>
                <w:szCs w:val="20"/>
                <w:lang w:eastAsia="zh-CN"/>
              </w:rPr>
              <w:t>Name of Sponsor</w:t>
            </w:r>
          </w:p>
        </w:tc>
        <w:tc>
          <w:tcPr>
            <w:tcW w:w="4252" w:type="dxa"/>
            <w:shd w:val="clear" w:color="auto" w:fill="FFFFFF"/>
            <w:tcMar>
              <w:top w:w="57" w:type="dxa"/>
            </w:tcMar>
          </w:tcPr>
          <w:p w:rsidRPr="007E3482" w:rsidR="005B34EC" w:rsidP="00250E82" w:rsidRDefault="005B34EC">
            <w:pPr>
              <w:spacing w:before="40" w:after="40" w:line="240" w:lineRule="auto"/>
              <w:rPr>
                <w:rFonts w:eastAsia="Times New Roman"/>
                <w:sz w:val="22"/>
                <w:lang w:val="en-US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Pr="007E3482" w:rsidR="005B34EC" w:rsidTr="00250E82">
        <w:trPr>
          <w:cantSplit/>
          <w:tblHeader/>
        </w:trPr>
        <w:tc>
          <w:tcPr>
            <w:tcW w:w="5104" w:type="dxa"/>
            <w:shd w:val="clear" w:color="auto" w:fill="FFFFFF"/>
            <w:tcMar>
              <w:top w:w="57" w:type="dxa"/>
            </w:tcMar>
          </w:tcPr>
          <w:p w:rsidRPr="007E3482" w:rsidR="005B34EC" w:rsidP="00250E82" w:rsidRDefault="003A01B3">
            <w:pPr>
              <w:tabs>
                <w:tab w:val="right" w:leader="dot" w:pos="1451"/>
              </w:tabs>
              <w:spacing w:before="60" w:after="60" w:line="240" w:lineRule="auto"/>
              <w:rPr>
                <w:rFonts w:eastAsia="MS Mincho"/>
                <w:szCs w:val="20"/>
                <w:lang w:eastAsia="zh-CN"/>
              </w:rPr>
            </w:pPr>
            <w:r>
              <w:rPr>
                <w:rFonts w:eastAsia="MS Mincho"/>
                <w:szCs w:val="20"/>
                <w:lang w:eastAsia="zh-CN"/>
              </w:rPr>
              <w:t>Date S</w:t>
            </w:r>
            <w:r w:rsidRPr="007E3482" w:rsidR="005B34EC">
              <w:rPr>
                <w:rFonts w:eastAsia="MS Mincho"/>
                <w:szCs w:val="20"/>
                <w:lang w:eastAsia="zh-CN"/>
              </w:rPr>
              <w:t>ubmitted</w:t>
            </w:r>
          </w:p>
        </w:tc>
        <w:tc>
          <w:tcPr>
            <w:tcW w:w="4252" w:type="dxa"/>
            <w:shd w:val="clear" w:color="auto" w:fill="FFFFFF"/>
            <w:tcMar>
              <w:top w:w="57" w:type="dxa"/>
            </w:tcMar>
          </w:tcPr>
          <w:p w:rsidRPr="007E3482" w:rsidR="005B34EC" w:rsidP="00250E82" w:rsidRDefault="005B34EC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</w:tbl>
    <w:p w:rsidRPr="007E3482" w:rsidR="001D1B5B" w:rsidP="001D1B5B" w:rsidRDefault="001D1B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color w:val="CC0000"/>
          <w:sz w:val="22"/>
          <w:lang w:val="en-US"/>
        </w:rPr>
      </w:pPr>
    </w:p>
    <w:tbl>
      <w:tblPr>
        <w:tblW w:w="5379" w:type="pct"/>
        <w:tblInd w:w="-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"/>
        <w:gridCol w:w="3330"/>
        <w:gridCol w:w="1611"/>
        <w:gridCol w:w="1070"/>
        <w:gridCol w:w="2690"/>
      </w:tblGrid>
      <w:tr w:rsidRPr="007E3482" w:rsidR="00427136" w:rsidTr="0093222A">
        <w:trPr>
          <w:cantSplit/>
          <w:tblHeader/>
        </w:trPr>
        <w:tc>
          <w:tcPr>
            <w:tcW w:w="2129" w:type="pct"/>
            <w:gridSpan w:val="2"/>
            <w:tcBorders>
              <w:bottom w:val="single" w:color="auto" w:sz="4" w:space="0"/>
            </w:tcBorders>
            <w:shd w:val="clear" w:color="auto" w:fill="FFFFFF"/>
            <w:tcMar>
              <w:top w:w="57" w:type="dxa"/>
            </w:tcMar>
          </w:tcPr>
          <w:p w:rsidRPr="007E3482" w:rsidR="00427136" w:rsidP="001D1B5B" w:rsidRDefault="00427136">
            <w:pPr>
              <w:tabs>
                <w:tab w:val="right" w:leader="dot" w:pos="1451"/>
              </w:tabs>
              <w:spacing w:before="60" w:after="60" w:line="240" w:lineRule="auto"/>
              <w:rPr>
                <w:rFonts w:eastAsia="MS Mincho"/>
                <w:b/>
                <w:szCs w:val="20"/>
                <w:lang w:eastAsia="zh-CN"/>
              </w:rPr>
            </w:pPr>
            <w:r w:rsidRPr="007E3482">
              <w:rPr>
                <w:rFonts w:eastAsia="Times New Roman"/>
                <w:b/>
                <w:szCs w:val="20"/>
                <w:lang w:val="en-US"/>
              </w:rPr>
              <w:t xml:space="preserve">Rule A1.2.1 </w:t>
            </w:r>
          </w:p>
        </w:tc>
        <w:tc>
          <w:tcPr>
            <w:tcW w:w="861" w:type="pct"/>
            <w:tcBorders>
              <w:bottom w:val="single" w:color="auto" w:sz="4" w:space="0"/>
            </w:tcBorders>
            <w:shd w:val="clear" w:color="auto" w:fill="FFFFFF"/>
            <w:tcMar>
              <w:top w:w="57" w:type="dxa"/>
            </w:tcMar>
          </w:tcPr>
          <w:p w:rsidRPr="007E3482" w:rsidR="00427136" w:rsidP="001D1B5B" w:rsidRDefault="00427136">
            <w:pPr>
              <w:spacing w:before="40" w:after="40" w:line="240" w:lineRule="auto"/>
              <w:rPr>
                <w:rFonts w:eastAsia="Times New Roman"/>
                <w:b/>
                <w:szCs w:val="20"/>
                <w:lang w:eastAsia="en-GB"/>
              </w:rPr>
            </w:pPr>
            <w:r w:rsidRPr="007E3482">
              <w:rPr>
                <w:rFonts w:eastAsia="Times New Roman"/>
                <w:b/>
                <w:szCs w:val="20"/>
                <w:lang w:eastAsia="en-GB"/>
              </w:rPr>
              <w:t>Page Reference</w:t>
            </w:r>
          </w:p>
        </w:tc>
        <w:tc>
          <w:tcPr>
            <w:tcW w:w="572" w:type="pct"/>
            <w:tcBorders>
              <w:bottom w:val="single" w:color="auto" w:sz="4" w:space="0"/>
            </w:tcBorders>
            <w:shd w:val="clear" w:color="auto" w:fill="FFFFFF"/>
          </w:tcPr>
          <w:p w:rsidRPr="007E3482" w:rsidR="00427136" w:rsidP="001D1B5B" w:rsidRDefault="00427136">
            <w:pPr>
              <w:spacing w:before="40" w:after="40" w:line="240" w:lineRule="auto"/>
              <w:rPr>
                <w:rFonts w:eastAsia="Times New Roman"/>
                <w:b/>
                <w:szCs w:val="20"/>
                <w:lang w:eastAsia="en-GB"/>
              </w:rPr>
            </w:pPr>
            <w:r>
              <w:rPr>
                <w:rFonts w:eastAsia="Times New Roman"/>
                <w:b/>
                <w:szCs w:val="20"/>
                <w:lang w:eastAsia="en-GB"/>
              </w:rPr>
              <w:t>Proof No.</w:t>
            </w:r>
          </w:p>
        </w:tc>
        <w:tc>
          <w:tcPr>
            <w:tcW w:w="1438" w:type="pct"/>
            <w:tcBorders>
              <w:bottom w:val="single" w:color="auto" w:sz="4" w:space="0"/>
            </w:tcBorders>
            <w:shd w:val="clear" w:color="auto" w:fill="FFFFFF"/>
            <w:tcMar>
              <w:top w:w="57" w:type="dxa"/>
            </w:tcMar>
          </w:tcPr>
          <w:p w:rsidRPr="007E3482" w:rsidR="00427136" w:rsidP="001D1B5B" w:rsidRDefault="00427136">
            <w:pPr>
              <w:spacing w:before="40" w:after="40" w:line="240" w:lineRule="auto"/>
              <w:rPr>
                <w:rFonts w:eastAsia="Times New Roman"/>
                <w:b/>
                <w:szCs w:val="20"/>
                <w:lang w:eastAsia="en-GB"/>
              </w:rPr>
            </w:pPr>
            <w:r w:rsidRPr="007E3482">
              <w:rPr>
                <w:rFonts w:eastAsia="Times New Roman"/>
                <w:b/>
                <w:szCs w:val="20"/>
                <w:lang w:eastAsia="en-GB"/>
              </w:rPr>
              <w:t>Comment</w:t>
            </w:r>
          </w:p>
        </w:tc>
      </w:tr>
      <w:tr w:rsidRPr="007E3482" w:rsidR="00427136" w:rsidTr="0093222A">
        <w:trPr>
          <w:cantSplit/>
          <w:trHeight w:val="340"/>
        </w:trPr>
        <w:tc>
          <w:tcPr>
            <w:tcW w:w="5000" w:type="pct"/>
            <w:gridSpan w:val="5"/>
          </w:tcPr>
          <w:p w:rsidRPr="007E3482" w:rsidR="00427136" w:rsidP="001D1B5B" w:rsidRDefault="00427136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b/>
                <w:szCs w:val="20"/>
                <w:lang w:val="en-US"/>
              </w:rPr>
              <w:t>(1) Key Information</w:t>
            </w:r>
          </w:p>
        </w:tc>
      </w:tr>
      <w:tr w:rsidRPr="007E3482" w:rsidR="00427136" w:rsidTr="0093222A">
        <w:trPr>
          <w:cantSplit/>
        </w:trPr>
        <w:tc>
          <w:tcPr>
            <w:tcW w:w="5000" w:type="pct"/>
            <w:gridSpan w:val="5"/>
          </w:tcPr>
          <w:p w:rsidRPr="007E3482" w:rsidR="00427136" w:rsidP="001D1B5B" w:rsidRDefault="00427136">
            <w:pPr>
              <w:spacing w:after="0" w:line="240" w:lineRule="auto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 xml:space="preserve">1.1 </w:t>
            </w:r>
            <w:r w:rsidRPr="007E3482">
              <w:rPr>
                <w:rFonts w:eastAsia="Times New Roman"/>
                <w:szCs w:val="20"/>
                <w:lang w:eastAsia="en-GB"/>
              </w:rPr>
              <w:t>Risk Factors</w:t>
            </w:r>
          </w:p>
        </w:tc>
      </w:tr>
      <w:tr w:rsidRPr="007E3482" w:rsidR="00034ABC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Pr="007E3482" w:rsidR="00034ABC" w:rsidP="0022708D" w:rsidRDefault="00034ABC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a.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Pr="007E3482" w:rsidR="00034ABC" w:rsidP="0022708D" w:rsidRDefault="00034ABC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Risks in investing generally</w:t>
            </w:r>
          </w:p>
        </w:tc>
        <w:tc>
          <w:tcPr>
            <w:tcW w:w="861" w:type="pct"/>
            <w:tcMar>
              <w:top w:w="57" w:type="dxa"/>
            </w:tcMar>
          </w:tcPr>
          <w:p w:rsidRPr="007E3482" w:rsidR="00034ABC" w:rsidP="001D1B5B" w:rsidRDefault="00034ABC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="00034ABC" w:rsidRDefault="00034ABC">
            <w:r w:rsidRPr="00157A46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157A46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157A46">
              <w:rPr>
                <w:rFonts w:eastAsia="Times New Roman"/>
                <w:sz w:val="22"/>
                <w:lang w:val="en-US"/>
              </w:rPr>
            </w:r>
            <w:r w:rsidRPr="00157A46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157A46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157A46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157A46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157A46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157A46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157A46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Pr="007E3482" w:rsidR="00034ABC" w:rsidP="001D1B5B" w:rsidRDefault="00034ABC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Pr="007E3482" w:rsidR="00034ABC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Pr="007E3482" w:rsidR="00034ABC" w:rsidP="0022708D" w:rsidRDefault="00034ABC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b.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Pr="007E3482" w:rsidR="00034ABC" w:rsidP="0022708D" w:rsidRDefault="00034ABC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 xml:space="preserve">Risks in investing in the </w:t>
            </w:r>
            <w:r>
              <w:rPr>
                <w:rFonts w:eastAsia="Times New Roman"/>
                <w:szCs w:val="20"/>
                <w:lang w:eastAsia="en-GB"/>
              </w:rPr>
              <w:t>I</w:t>
            </w:r>
            <w:r w:rsidRPr="007E3482">
              <w:rPr>
                <w:rFonts w:eastAsia="Times New Roman"/>
                <w:szCs w:val="20"/>
                <w:lang w:eastAsia="en-GB"/>
              </w:rPr>
              <w:t>ssuer</w:t>
            </w:r>
          </w:p>
        </w:tc>
        <w:tc>
          <w:tcPr>
            <w:tcW w:w="861" w:type="pct"/>
            <w:tcMar>
              <w:top w:w="57" w:type="dxa"/>
            </w:tcMar>
          </w:tcPr>
          <w:p w:rsidRPr="007E3482" w:rsidR="00034ABC" w:rsidP="001D1B5B" w:rsidRDefault="00034ABC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="00034ABC" w:rsidRDefault="00034ABC">
            <w:r w:rsidRPr="00157A46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157A46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157A46">
              <w:rPr>
                <w:rFonts w:eastAsia="Times New Roman"/>
                <w:sz w:val="22"/>
                <w:lang w:val="en-US"/>
              </w:rPr>
            </w:r>
            <w:r w:rsidRPr="00157A46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157A46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157A46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157A46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157A46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157A46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157A46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Pr="007E3482" w:rsidR="00034ABC" w:rsidP="001D1B5B" w:rsidRDefault="00034ABC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Pr="007E3482" w:rsidR="00034ABC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Pr="007E3482" w:rsidR="00034ABC" w:rsidP="0022708D" w:rsidRDefault="00034ABC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c.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Pr="007E3482" w:rsidR="00034ABC" w:rsidP="0022708D" w:rsidRDefault="00034ABC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Risks in acquiring assets with proceeds of the offer</w:t>
            </w:r>
          </w:p>
        </w:tc>
        <w:tc>
          <w:tcPr>
            <w:tcW w:w="861" w:type="pct"/>
            <w:tcMar>
              <w:top w:w="57" w:type="dxa"/>
            </w:tcMar>
          </w:tcPr>
          <w:p w:rsidRPr="007E3482" w:rsidR="00034ABC" w:rsidP="001D1B5B" w:rsidRDefault="00034ABC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="00034ABC" w:rsidRDefault="00034ABC">
            <w:r w:rsidRPr="00157A46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157A46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157A46">
              <w:rPr>
                <w:rFonts w:eastAsia="Times New Roman"/>
                <w:sz w:val="22"/>
                <w:lang w:val="en-US"/>
              </w:rPr>
            </w:r>
            <w:r w:rsidRPr="00157A46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157A46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157A46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157A46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157A46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157A46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157A46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Pr="007E3482" w:rsidR="00034ABC" w:rsidP="001D1B5B" w:rsidRDefault="00034ABC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Pr="007E3482" w:rsidR="00034ABC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Pr="007E3482" w:rsidR="00034ABC" w:rsidP="0022708D" w:rsidRDefault="00034ABC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d.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Pr="007E3482" w:rsidR="00034ABC" w:rsidP="003A01B3" w:rsidRDefault="00034ABC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 xml:space="preserve">Impact of the risk on </w:t>
            </w:r>
            <w:r>
              <w:rPr>
                <w:rFonts w:eastAsia="Times New Roman"/>
                <w:szCs w:val="20"/>
                <w:lang w:eastAsia="en-GB"/>
              </w:rPr>
              <w:t>I</w:t>
            </w:r>
            <w:r w:rsidRPr="007E3482">
              <w:rPr>
                <w:rFonts w:eastAsia="Times New Roman"/>
                <w:szCs w:val="20"/>
                <w:lang w:eastAsia="en-GB"/>
              </w:rPr>
              <w:t>ssuer</w:t>
            </w:r>
          </w:p>
        </w:tc>
        <w:tc>
          <w:tcPr>
            <w:tcW w:w="861" w:type="pct"/>
            <w:tcMar>
              <w:top w:w="57" w:type="dxa"/>
            </w:tcMar>
          </w:tcPr>
          <w:p w:rsidRPr="007E3482" w:rsidR="00034ABC" w:rsidP="001D1B5B" w:rsidRDefault="00034ABC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="00034ABC" w:rsidRDefault="00034ABC">
            <w:r w:rsidRPr="00157A46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157A46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157A46">
              <w:rPr>
                <w:rFonts w:eastAsia="Times New Roman"/>
                <w:sz w:val="22"/>
                <w:lang w:val="en-US"/>
              </w:rPr>
            </w:r>
            <w:r w:rsidRPr="00157A46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157A46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157A46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157A46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157A46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157A46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157A46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Pr="007E3482" w:rsidR="00034ABC" w:rsidP="001D1B5B" w:rsidRDefault="00034ABC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Pr="007E3482" w:rsidR="00034ABC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Pr="007E3482" w:rsidR="00034ABC" w:rsidP="0022708D" w:rsidRDefault="00034ABC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e.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Pr="007E3482" w:rsidR="00034ABC" w:rsidP="0022708D" w:rsidRDefault="00034ABC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Risks mitigation and management steps</w:t>
            </w:r>
          </w:p>
        </w:tc>
        <w:tc>
          <w:tcPr>
            <w:tcW w:w="861" w:type="pct"/>
            <w:tcMar>
              <w:top w:w="57" w:type="dxa"/>
            </w:tcMar>
          </w:tcPr>
          <w:p w:rsidRPr="007E3482" w:rsidR="00034ABC" w:rsidP="001D1B5B" w:rsidRDefault="00034ABC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="00034ABC" w:rsidRDefault="00034ABC">
            <w:r w:rsidRPr="00157A46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157A46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157A46">
              <w:rPr>
                <w:rFonts w:eastAsia="Times New Roman"/>
                <w:sz w:val="22"/>
                <w:lang w:val="en-US"/>
              </w:rPr>
            </w:r>
            <w:r w:rsidRPr="00157A46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157A46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157A46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157A46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157A46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157A46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157A46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Pr="007E3482" w:rsidR="00034ABC" w:rsidP="001D1B5B" w:rsidRDefault="00034ABC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Pr="007E3482" w:rsidR="00034ABC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Pr="007E3482" w:rsidR="00034ABC" w:rsidP="0022708D" w:rsidRDefault="00034ABC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f.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Pr="007E3482" w:rsidR="00034ABC" w:rsidP="0022708D" w:rsidRDefault="00034ABC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 xml:space="preserve">Risks of the industry and the jurisdiction </w:t>
            </w:r>
            <w:r>
              <w:rPr>
                <w:rFonts w:eastAsia="Times New Roman"/>
                <w:szCs w:val="20"/>
                <w:lang w:eastAsia="en-GB"/>
              </w:rPr>
              <w:t>where the I</w:t>
            </w:r>
            <w:r w:rsidRPr="007E3482">
              <w:rPr>
                <w:rFonts w:eastAsia="Times New Roman"/>
                <w:szCs w:val="20"/>
                <w:lang w:eastAsia="en-GB"/>
              </w:rPr>
              <w:t>ssuer operates</w:t>
            </w:r>
          </w:p>
        </w:tc>
        <w:tc>
          <w:tcPr>
            <w:tcW w:w="861" w:type="pct"/>
            <w:tcMar>
              <w:top w:w="57" w:type="dxa"/>
            </w:tcMar>
          </w:tcPr>
          <w:p w:rsidRPr="007E3482" w:rsidR="00034ABC" w:rsidP="001D1B5B" w:rsidRDefault="00034ABC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="00034ABC" w:rsidRDefault="00034ABC">
            <w:r w:rsidRPr="00157A46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157A46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157A46">
              <w:rPr>
                <w:rFonts w:eastAsia="Times New Roman"/>
                <w:sz w:val="22"/>
                <w:lang w:val="en-US"/>
              </w:rPr>
            </w:r>
            <w:r w:rsidRPr="00157A46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157A46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157A46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157A46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157A46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157A46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157A46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Pr="007E3482" w:rsidR="00034ABC" w:rsidP="001D1B5B" w:rsidRDefault="00034ABC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Pr="007E3482" w:rsidR="00034ABC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Pr="007E3482" w:rsidR="00034ABC" w:rsidP="0022708D" w:rsidRDefault="00034ABC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g.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Pr="007E3482" w:rsidR="00034ABC" w:rsidP="0022708D" w:rsidRDefault="00034ABC">
            <w:pPr>
              <w:spacing w:after="0" w:line="240" w:lineRule="auto"/>
              <w:jc w:val="both"/>
              <w:rPr>
                <w:rFonts w:eastAsia="Times New Roman"/>
                <w:szCs w:val="20"/>
                <w:u w:val="single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Any material risks</w:t>
            </w:r>
          </w:p>
        </w:tc>
        <w:tc>
          <w:tcPr>
            <w:tcW w:w="861" w:type="pct"/>
            <w:tcMar>
              <w:top w:w="57" w:type="dxa"/>
            </w:tcMar>
          </w:tcPr>
          <w:p w:rsidRPr="007E3482" w:rsidR="00034ABC" w:rsidP="001D1B5B" w:rsidRDefault="00034ABC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="00034ABC" w:rsidRDefault="00034ABC">
            <w:r w:rsidRPr="00157A46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157A46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157A46">
              <w:rPr>
                <w:rFonts w:eastAsia="Times New Roman"/>
                <w:sz w:val="22"/>
                <w:lang w:val="en-US"/>
              </w:rPr>
            </w:r>
            <w:r w:rsidRPr="00157A46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157A46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157A46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157A46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157A46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157A46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157A46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Pr="007E3482" w:rsidR="00034ABC" w:rsidP="001D1B5B" w:rsidRDefault="00034ABC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Pr="007E3482" w:rsidR="00034ABC" w:rsidTr="0093222A">
        <w:trPr>
          <w:cantSplit/>
        </w:trPr>
        <w:tc>
          <w:tcPr>
            <w:tcW w:w="5000" w:type="pct"/>
            <w:gridSpan w:val="5"/>
          </w:tcPr>
          <w:p w:rsidRPr="007E3482" w:rsidR="00034ABC" w:rsidP="0022708D" w:rsidRDefault="00034ABC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 xml:space="preserve">1.2 </w:t>
            </w:r>
            <w:r w:rsidRPr="007E3482">
              <w:rPr>
                <w:rFonts w:eastAsia="Times New Roman"/>
                <w:szCs w:val="20"/>
                <w:lang w:eastAsia="en-GB"/>
              </w:rPr>
              <w:t>Reasons for the offer</w:t>
            </w:r>
          </w:p>
        </w:tc>
      </w:tr>
      <w:tr w:rsidRPr="007E3482" w:rsidR="00034ABC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Pr="007E3482" w:rsidR="00034ABC" w:rsidP="0022708D" w:rsidRDefault="00034ABC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a.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Pr="007E3482" w:rsidR="00034ABC" w:rsidP="0022708D" w:rsidRDefault="00034ABC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Amount and use of proceeds</w:t>
            </w:r>
          </w:p>
        </w:tc>
        <w:tc>
          <w:tcPr>
            <w:tcW w:w="861" w:type="pct"/>
            <w:tcMar>
              <w:top w:w="57" w:type="dxa"/>
            </w:tcMar>
          </w:tcPr>
          <w:p w:rsidRPr="007E3482" w:rsidR="00034ABC" w:rsidP="001D1B5B" w:rsidRDefault="00034ABC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="00034ABC" w:rsidRDefault="00034ABC">
            <w:r w:rsidRPr="009D4D8E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9D4D8E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9D4D8E">
              <w:rPr>
                <w:rFonts w:eastAsia="Times New Roman"/>
                <w:sz w:val="22"/>
                <w:lang w:val="en-US"/>
              </w:rPr>
            </w:r>
            <w:r w:rsidRPr="009D4D8E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9D4D8E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9D4D8E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9D4D8E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9D4D8E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9D4D8E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9D4D8E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Pr="007E3482" w:rsidR="00034ABC" w:rsidP="001D1B5B" w:rsidRDefault="00034ABC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Pr="007E3482" w:rsidR="00034ABC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Pr="007E3482" w:rsidR="00034ABC" w:rsidP="0022708D" w:rsidRDefault="00034ABC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b.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Pr="007E3482" w:rsidR="00034ABC" w:rsidP="0022708D" w:rsidRDefault="00034ABC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Amount and sources of other funds</w:t>
            </w:r>
          </w:p>
        </w:tc>
        <w:tc>
          <w:tcPr>
            <w:tcW w:w="861" w:type="pct"/>
            <w:tcMar>
              <w:top w:w="57" w:type="dxa"/>
            </w:tcMar>
          </w:tcPr>
          <w:p w:rsidRPr="007E3482" w:rsidR="00034ABC" w:rsidP="001D1B5B" w:rsidRDefault="00034ABC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="00034ABC" w:rsidRDefault="00034ABC">
            <w:r w:rsidRPr="009D4D8E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9D4D8E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9D4D8E">
              <w:rPr>
                <w:rFonts w:eastAsia="Times New Roman"/>
                <w:sz w:val="22"/>
                <w:lang w:val="en-US"/>
              </w:rPr>
            </w:r>
            <w:r w:rsidRPr="009D4D8E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9D4D8E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9D4D8E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9D4D8E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9D4D8E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9D4D8E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9D4D8E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Pr="007E3482" w:rsidR="00034ABC" w:rsidP="001D1B5B" w:rsidRDefault="00034ABC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Pr="007E3482" w:rsidR="00034ABC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Pr="007E3482" w:rsidR="00034ABC" w:rsidP="0022708D" w:rsidRDefault="00034ABC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c.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Pr="007E3482" w:rsidR="00034ABC" w:rsidP="0022708D" w:rsidRDefault="00034ABC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Details of use of proceeds for specific reasons</w:t>
            </w:r>
          </w:p>
        </w:tc>
        <w:tc>
          <w:tcPr>
            <w:tcW w:w="861" w:type="pct"/>
            <w:tcMar>
              <w:top w:w="57" w:type="dxa"/>
            </w:tcMar>
          </w:tcPr>
          <w:p w:rsidRPr="007E3482" w:rsidR="00034ABC" w:rsidP="001D1B5B" w:rsidRDefault="00034ABC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="00034ABC" w:rsidRDefault="00034ABC">
            <w:r w:rsidRPr="009D4D8E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9D4D8E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9D4D8E">
              <w:rPr>
                <w:rFonts w:eastAsia="Times New Roman"/>
                <w:sz w:val="22"/>
                <w:lang w:val="en-US"/>
              </w:rPr>
            </w:r>
            <w:r w:rsidRPr="009D4D8E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9D4D8E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9D4D8E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9D4D8E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9D4D8E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9D4D8E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9D4D8E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Pr="007E3482" w:rsidR="00034ABC" w:rsidP="001D1B5B" w:rsidRDefault="00034ABC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Pr="007E3482" w:rsidR="00034ABC" w:rsidTr="0093222A">
        <w:trPr>
          <w:cantSplit/>
        </w:trPr>
        <w:tc>
          <w:tcPr>
            <w:tcW w:w="5000" w:type="pct"/>
            <w:gridSpan w:val="5"/>
          </w:tcPr>
          <w:p w:rsidRPr="007E3482" w:rsidR="00034ABC" w:rsidP="0022708D" w:rsidRDefault="00034ABC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 xml:space="preserve">1.3 </w:t>
            </w:r>
            <w:r w:rsidRPr="007E3482">
              <w:rPr>
                <w:rFonts w:eastAsia="Times New Roman"/>
                <w:szCs w:val="20"/>
                <w:lang w:eastAsia="en-GB"/>
              </w:rPr>
              <w:t>Financial Condition</w:t>
            </w:r>
          </w:p>
        </w:tc>
      </w:tr>
      <w:tr w:rsidRPr="007E3482" w:rsidR="00427136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Pr="007E3482" w:rsidR="00427136" w:rsidP="0022708D" w:rsidRDefault="00427136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Pr="007E3482" w:rsidR="00427136" w:rsidP="0022708D" w:rsidRDefault="0042713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Historical changes in financial condition, changes in results of operations and causes of changes</w:t>
            </w:r>
          </w:p>
        </w:tc>
        <w:tc>
          <w:tcPr>
            <w:tcW w:w="861" w:type="pct"/>
            <w:tcMar>
              <w:top w:w="57" w:type="dxa"/>
            </w:tcMar>
          </w:tcPr>
          <w:p w:rsidRPr="007E3482" w:rsidR="00427136" w:rsidP="001D1B5B" w:rsidRDefault="00427136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Pr="007E3482" w:rsidR="00427136" w:rsidP="001D1B5B" w:rsidRDefault="00034ABC">
            <w:pPr>
              <w:spacing w:before="40" w:after="40" w:line="240" w:lineRule="auto"/>
              <w:rPr>
                <w:rFonts w:eastAsia="Times New Roman"/>
                <w:sz w:val="22"/>
                <w:lang w:val="en-US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Pr="007E3482" w:rsidR="00427136" w:rsidP="001D1B5B" w:rsidRDefault="00427136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Pr="007E3482" w:rsidR="00034ABC" w:rsidTr="0093222A">
        <w:trPr>
          <w:cantSplit/>
        </w:trPr>
        <w:tc>
          <w:tcPr>
            <w:tcW w:w="5000" w:type="pct"/>
            <w:gridSpan w:val="5"/>
          </w:tcPr>
          <w:p w:rsidRPr="007E3482" w:rsidR="00034ABC" w:rsidP="0022708D" w:rsidRDefault="00034ABC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 xml:space="preserve">1.4 </w:t>
            </w:r>
            <w:r w:rsidRPr="007E3482">
              <w:rPr>
                <w:rFonts w:eastAsia="Times New Roman"/>
                <w:szCs w:val="20"/>
                <w:lang w:eastAsia="en-GB"/>
              </w:rPr>
              <w:t>Working capital statement</w:t>
            </w:r>
          </w:p>
        </w:tc>
      </w:tr>
      <w:tr w:rsidRPr="007E3482" w:rsidR="00427136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Pr="007E3482" w:rsidR="00427136" w:rsidP="0022708D" w:rsidRDefault="00427136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Pr="007E3482" w:rsidR="00427136" w:rsidP="0022708D" w:rsidRDefault="0042713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Statement by the Directors</w:t>
            </w:r>
          </w:p>
        </w:tc>
        <w:tc>
          <w:tcPr>
            <w:tcW w:w="861" w:type="pct"/>
            <w:tcMar>
              <w:top w:w="57" w:type="dxa"/>
            </w:tcMar>
          </w:tcPr>
          <w:p w:rsidRPr="007E3482" w:rsidR="00427136" w:rsidP="001D1B5B" w:rsidRDefault="00427136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Pr="007E3482" w:rsidR="00427136" w:rsidP="001D1B5B" w:rsidRDefault="00034ABC">
            <w:pPr>
              <w:spacing w:before="40" w:after="40" w:line="240" w:lineRule="auto"/>
              <w:rPr>
                <w:rFonts w:eastAsia="Times New Roman"/>
                <w:sz w:val="22"/>
                <w:lang w:val="en-US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Pr="007E3482" w:rsidR="00427136" w:rsidP="001D1B5B" w:rsidRDefault="00427136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Pr="007E3482" w:rsidR="00034ABC" w:rsidTr="0093222A">
        <w:trPr>
          <w:cantSplit/>
        </w:trPr>
        <w:tc>
          <w:tcPr>
            <w:tcW w:w="5000" w:type="pct"/>
            <w:gridSpan w:val="5"/>
          </w:tcPr>
          <w:p w:rsidRPr="007E3482" w:rsidR="00034ABC" w:rsidP="001D1B5B" w:rsidRDefault="00034ABC">
            <w:pPr>
              <w:spacing w:before="40" w:after="40" w:line="240" w:lineRule="auto"/>
              <w:rPr>
                <w:rFonts w:eastAsia="Times New Roman"/>
                <w:sz w:val="22"/>
                <w:lang w:val="en-US"/>
              </w:rPr>
            </w:pPr>
            <w:r>
              <w:rPr>
                <w:rFonts w:eastAsia="Times New Roman"/>
                <w:szCs w:val="20"/>
                <w:lang w:val="en-US"/>
              </w:rPr>
              <w:t>1.5 Creditworthiness of the issuer</w:t>
            </w:r>
          </w:p>
        </w:tc>
      </w:tr>
      <w:tr w:rsidRPr="007E3482" w:rsidR="00427136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Pr="007E3482" w:rsidR="00427136" w:rsidP="0022708D" w:rsidRDefault="00427136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>
              <w:rPr>
                <w:rFonts w:eastAsia="Times New Roman"/>
                <w:szCs w:val="20"/>
                <w:lang w:val="en-US"/>
              </w:rPr>
              <w:t>b.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Pr="00C62E75" w:rsidR="00427136" w:rsidP="0022708D" w:rsidRDefault="00427136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 w:eastAsia="en-GB"/>
              </w:rPr>
            </w:pPr>
            <w:r>
              <w:rPr>
                <w:rFonts w:eastAsia="Times New Roman"/>
                <w:szCs w:val="20"/>
                <w:lang w:val="en-US" w:eastAsia="en-GB"/>
              </w:rPr>
              <w:t>Statement of capitalisation and indebtedness</w:t>
            </w:r>
          </w:p>
        </w:tc>
        <w:tc>
          <w:tcPr>
            <w:tcW w:w="861" w:type="pct"/>
            <w:tcMar>
              <w:top w:w="57" w:type="dxa"/>
            </w:tcMar>
          </w:tcPr>
          <w:p w:rsidRPr="007E3482" w:rsidR="00427136" w:rsidP="001D1B5B" w:rsidRDefault="00427136">
            <w:pPr>
              <w:spacing w:before="40" w:after="40" w:line="240" w:lineRule="auto"/>
              <w:rPr>
                <w:rFonts w:eastAsia="Times New Roman"/>
                <w:sz w:val="22"/>
                <w:lang w:val="en-US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Pr="007E3482" w:rsidR="00427136" w:rsidP="001D1B5B" w:rsidRDefault="00034ABC">
            <w:pPr>
              <w:spacing w:before="40" w:after="40" w:line="240" w:lineRule="auto"/>
              <w:rPr>
                <w:rFonts w:eastAsia="Times New Roman"/>
                <w:sz w:val="22"/>
                <w:lang w:val="en-US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Pr="007E3482" w:rsidR="00427136" w:rsidP="001D1B5B" w:rsidRDefault="00427136">
            <w:pPr>
              <w:spacing w:before="40" w:after="40" w:line="240" w:lineRule="auto"/>
              <w:rPr>
                <w:rFonts w:eastAsia="Times New Roman"/>
                <w:sz w:val="22"/>
                <w:lang w:val="en-US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Pr="007E3482" w:rsidR="0093222A" w:rsidTr="0093222A">
        <w:trPr>
          <w:cantSplit/>
        </w:trPr>
        <w:tc>
          <w:tcPr>
            <w:tcW w:w="5000" w:type="pct"/>
            <w:gridSpan w:val="5"/>
          </w:tcPr>
          <w:p w:rsidRPr="007E3482" w:rsidR="0093222A" w:rsidP="0093222A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>
              <w:br w:type="page"/>
            </w:r>
            <w:r w:rsidRPr="007E3482">
              <w:rPr>
                <w:rFonts w:eastAsia="Times New Roman"/>
                <w:szCs w:val="20"/>
                <w:lang w:val="en-US"/>
              </w:rPr>
              <w:t xml:space="preserve">1.6 </w:t>
            </w:r>
            <w:r w:rsidRPr="007E3482">
              <w:rPr>
                <w:rFonts w:eastAsia="Times New Roman"/>
                <w:szCs w:val="20"/>
                <w:lang w:eastAsia="en-GB"/>
              </w:rPr>
              <w:t>Guarantees</w:t>
            </w:r>
          </w:p>
        </w:tc>
      </w:tr>
      <w:tr w:rsidRPr="007E3482" w:rsidR="0093222A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a.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Information on guarantees (i) Any conditionality; and (ii) guarantor veto power</w:t>
            </w:r>
          </w:p>
        </w:tc>
        <w:tc>
          <w:tcPr>
            <w:tcW w:w="861" w:type="pct"/>
            <w:tcMar>
              <w:top w:w="57" w:type="dxa"/>
            </w:tcMar>
          </w:tcPr>
          <w:p w:rsidRPr="007E3482" w:rsidR="0093222A" w:rsidP="001D1B5B" w:rsidRDefault="0093222A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Pr="007E3482" w:rsidR="0093222A" w:rsidP="00E403E7" w:rsidRDefault="0093222A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Pr="007E3482" w:rsidR="0093222A" w:rsidP="001D1B5B" w:rsidRDefault="0093222A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Pr="007E3482" w:rsidR="0093222A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b.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u w:val="single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Disclosure by guarantor</w:t>
            </w:r>
          </w:p>
        </w:tc>
        <w:tc>
          <w:tcPr>
            <w:tcW w:w="861" w:type="pct"/>
            <w:tcMar>
              <w:top w:w="57" w:type="dxa"/>
            </w:tcMar>
          </w:tcPr>
          <w:p w:rsidRPr="007E3482" w:rsidR="0093222A" w:rsidP="001D1B5B" w:rsidRDefault="0093222A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Pr="007E3482" w:rsidR="0093222A" w:rsidP="00E403E7" w:rsidRDefault="0093222A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Pr="007E3482" w:rsidR="0093222A" w:rsidP="001D1B5B" w:rsidRDefault="0093222A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Pr="007E3482" w:rsidR="0093222A" w:rsidTr="0093222A">
        <w:trPr>
          <w:cantSplit/>
          <w:trHeight w:val="340"/>
        </w:trPr>
        <w:tc>
          <w:tcPr>
            <w:tcW w:w="5000" w:type="pct"/>
            <w:gridSpan w:val="5"/>
          </w:tcPr>
          <w:p w:rsidRPr="007E3482" w:rsidR="0093222A" w:rsidP="0022708D" w:rsidRDefault="0093222A">
            <w:pPr>
              <w:spacing w:before="40" w:after="40" w:line="240" w:lineRule="auto"/>
              <w:jc w:val="both"/>
              <w:rPr>
                <w:rFonts w:eastAsia="Times New Roman"/>
                <w:b/>
                <w:szCs w:val="20"/>
                <w:lang w:eastAsia="en-GB"/>
              </w:rPr>
            </w:pPr>
            <w:r w:rsidRPr="007E3482">
              <w:rPr>
                <w:rFonts w:eastAsia="Times New Roman"/>
                <w:b/>
                <w:szCs w:val="20"/>
                <w:lang w:val="en-US"/>
              </w:rPr>
              <w:t>(2) Information relating to the Securities offered/admitted to trading</w:t>
            </w:r>
          </w:p>
        </w:tc>
      </w:tr>
      <w:tr w:rsidRPr="007E3482" w:rsidR="0093222A" w:rsidTr="0093222A">
        <w:trPr>
          <w:cantSplit/>
        </w:trPr>
        <w:tc>
          <w:tcPr>
            <w:tcW w:w="5000" w:type="pct"/>
            <w:gridSpan w:val="5"/>
          </w:tcPr>
          <w:p w:rsidRPr="007E3482" w:rsidR="0093222A" w:rsidP="003A01B3" w:rsidRDefault="0093222A">
            <w:pPr>
              <w:spacing w:after="0" w:line="240" w:lineRule="auto"/>
              <w:rPr>
                <w:rFonts w:eastAsia="Times New Roman"/>
                <w:szCs w:val="20"/>
                <w:lang w:val="en-US"/>
              </w:rPr>
            </w:pPr>
            <w:r>
              <w:rPr>
                <w:rFonts w:eastAsia="Times New Roman"/>
                <w:szCs w:val="20"/>
                <w:lang w:val="en-US"/>
              </w:rPr>
              <w:t>2.</w:t>
            </w:r>
            <w:r w:rsidRPr="007E3482">
              <w:rPr>
                <w:rFonts w:eastAsia="Times New Roman"/>
                <w:szCs w:val="20"/>
                <w:lang w:val="en-US"/>
              </w:rPr>
              <w:t xml:space="preserve">1 </w:t>
            </w:r>
            <w:r w:rsidRPr="007E3482">
              <w:rPr>
                <w:rFonts w:eastAsia="Times New Roman"/>
                <w:szCs w:val="20"/>
                <w:lang w:eastAsia="en-GB"/>
              </w:rPr>
              <w:t>Type, class, and ISIN of Securities</w:t>
            </w:r>
          </w:p>
        </w:tc>
      </w:tr>
      <w:tr w:rsidRPr="007E3482" w:rsidR="0093222A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a.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Type, class, and ISIN of Securities</w:t>
            </w:r>
          </w:p>
        </w:tc>
        <w:tc>
          <w:tcPr>
            <w:tcW w:w="861" w:type="pct"/>
            <w:tcMar>
              <w:top w:w="57" w:type="dxa"/>
            </w:tcMar>
          </w:tcPr>
          <w:p w:rsidRPr="007E3482" w:rsidR="0093222A" w:rsidP="001D1B5B" w:rsidRDefault="0093222A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Pr="007E3482" w:rsidR="0093222A" w:rsidP="00E403E7" w:rsidRDefault="0093222A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Pr="007E3482" w:rsidR="0093222A" w:rsidP="001D1B5B" w:rsidRDefault="0093222A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Pr="007E3482" w:rsidR="0093222A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b.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Securities in certificate or book entry form</w:t>
            </w:r>
          </w:p>
        </w:tc>
        <w:tc>
          <w:tcPr>
            <w:tcW w:w="861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Pr="007E3482" w:rsidR="0093222A" w:rsidP="00E403E7" w:rsidRDefault="0093222A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Pr="007E3482" w:rsidR="0093222A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c.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Pr="007E3482" w:rsidR="0093222A" w:rsidP="00C62E75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>
              <w:rPr>
                <w:rFonts w:eastAsia="Times New Roman"/>
                <w:szCs w:val="20"/>
                <w:lang w:eastAsia="en-GB"/>
              </w:rPr>
              <w:t xml:space="preserve">Transferability </w:t>
            </w:r>
            <w:r w:rsidRPr="007E3482">
              <w:rPr>
                <w:rFonts w:eastAsia="Times New Roman"/>
                <w:szCs w:val="20"/>
                <w:lang w:eastAsia="en-GB"/>
              </w:rPr>
              <w:t xml:space="preserve">restrictions, settlement arrangement and limitation </w:t>
            </w:r>
          </w:p>
        </w:tc>
        <w:tc>
          <w:tcPr>
            <w:tcW w:w="861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Pr="007E3482" w:rsidR="0093222A" w:rsidP="00E403E7" w:rsidRDefault="0093222A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Pr="007E3482" w:rsidR="0093222A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d.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 xml:space="preserve">Legislation of Securities </w:t>
            </w:r>
          </w:p>
        </w:tc>
        <w:tc>
          <w:tcPr>
            <w:tcW w:w="861" w:type="pct"/>
            <w:tcMar>
              <w:top w:w="57" w:type="dxa"/>
            </w:tcMar>
          </w:tcPr>
          <w:p w:rsidRPr="007E3482" w:rsidR="0093222A" w:rsidP="00250E82" w:rsidRDefault="0093222A">
            <w:pPr>
              <w:rPr>
                <w:rFonts w:eastAsia="Times New Roman"/>
                <w:sz w:val="22"/>
                <w:lang w:val="en-US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Pr="007E3482" w:rsidR="0093222A" w:rsidP="00E403E7" w:rsidRDefault="0093222A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Pr="007E3482" w:rsidR="0093222A" w:rsidP="00250E82" w:rsidRDefault="0093222A">
            <w:pPr>
              <w:rPr>
                <w:rFonts w:eastAsia="Times New Roman"/>
                <w:sz w:val="22"/>
                <w:lang w:val="en-US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Pr="007E3482" w:rsidR="0093222A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e.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Currency of Securities</w:t>
            </w:r>
          </w:p>
        </w:tc>
        <w:tc>
          <w:tcPr>
            <w:tcW w:w="861" w:type="pct"/>
            <w:tcMar>
              <w:top w:w="57" w:type="dxa"/>
            </w:tcMar>
          </w:tcPr>
          <w:p w:rsidRPr="007E3482" w:rsidR="0093222A" w:rsidP="00250E82" w:rsidRDefault="0093222A">
            <w:pPr>
              <w:rPr>
                <w:rFonts w:eastAsia="Times New Roman"/>
                <w:sz w:val="22"/>
                <w:lang w:val="en-US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Pr="007E3482" w:rsidR="0093222A" w:rsidP="00E403E7" w:rsidRDefault="0093222A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Pr="007E3482" w:rsidR="0093222A" w:rsidP="00250E82" w:rsidRDefault="0093222A">
            <w:pPr>
              <w:rPr>
                <w:rFonts w:eastAsia="Times New Roman"/>
                <w:sz w:val="22"/>
                <w:lang w:val="en-US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Pr="007E3482" w:rsidR="0093222A" w:rsidTr="0093222A">
        <w:trPr>
          <w:cantSplit/>
        </w:trPr>
        <w:tc>
          <w:tcPr>
            <w:tcW w:w="5000" w:type="pct"/>
            <w:gridSpan w:val="5"/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 xml:space="preserve">2.2  </w:t>
            </w:r>
            <w:r w:rsidRPr="007E3482">
              <w:rPr>
                <w:rFonts w:eastAsia="Times New Roman"/>
                <w:szCs w:val="20"/>
                <w:lang w:eastAsia="en-GB"/>
              </w:rPr>
              <w:t>Dividends</w:t>
            </w:r>
          </w:p>
        </w:tc>
      </w:tr>
      <w:tr w:rsidRPr="007E3482" w:rsidR="0093222A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a.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Policy on dividends</w:t>
            </w:r>
          </w:p>
        </w:tc>
        <w:tc>
          <w:tcPr>
            <w:tcW w:w="861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Pr="007E3482" w:rsidR="0093222A" w:rsidP="00E403E7" w:rsidRDefault="0093222A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Pr="007E3482" w:rsidR="0093222A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b.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Amount of historical dividends</w:t>
            </w:r>
          </w:p>
        </w:tc>
        <w:tc>
          <w:tcPr>
            <w:tcW w:w="861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Pr="007E3482" w:rsidR="0093222A" w:rsidP="00E403E7" w:rsidRDefault="0093222A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Pr="007E3482" w:rsidR="0093222A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c.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Fixed entitlement date</w:t>
            </w:r>
          </w:p>
        </w:tc>
        <w:tc>
          <w:tcPr>
            <w:tcW w:w="861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Pr="007E3482" w:rsidR="0093222A" w:rsidP="00E403E7" w:rsidRDefault="0093222A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Pr="007E3482" w:rsidR="0093222A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d.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Entitlement time lapse</w:t>
            </w:r>
          </w:p>
        </w:tc>
        <w:tc>
          <w:tcPr>
            <w:tcW w:w="861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Pr="007E3482" w:rsidR="0093222A" w:rsidP="00E403E7" w:rsidRDefault="0093222A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Pr="007E3482" w:rsidR="0093222A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e.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Restrictions</w:t>
            </w:r>
          </w:p>
        </w:tc>
        <w:tc>
          <w:tcPr>
            <w:tcW w:w="861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Pr="007E3482" w:rsidR="0093222A" w:rsidP="00E403E7" w:rsidRDefault="0093222A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Pr="007E3482" w:rsidR="0093222A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f.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 xml:space="preserve">Rate of dividend or method of calculation </w:t>
            </w:r>
          </w:p>
        </w:tc>
        <w:tc>
          <w:tcPr>
            <w:tcW w:w="861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Pr="007E3482" w:rsidR="0093222A" w:rsidP="00E403E7" w:rsidRDefault="0093222A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Pr="007E3482" w:rsidR="0093222A" w:rsidTr="0093222A">
        <w:trPr>
          <w:cantSplit/>
        </w:trPr>
        <w:tc>
          <w:tcPr>
            <w:tcW w:w="5000" w:type="pct"/>
            <w:gridSpan w:val="5"/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2.</w:t>
            </w:r>
            <w:r>
              <w:rPr>
                <w:rFonts w:eastAsia="Times New Roman"/>
                <w:szCs w:val="20"/>
                <w:lang w:val="en-US"/>
              </w:rPr>
              <w:t>4</w:t>
            </w:r>
            <w:r w:rsidRPr="007E3482">
              <w:rPr>
                <w:rFonts w:eastAsia="Times New Roman"/>
                <w:szCs w:val="20"/>
                <w:lang w:val="en-US"/>
              </w:rPr>
              <w:t xml:space="preserve"> </w:t>
            </w:r>
            <w:r w:rsidRPr="007E3482">
              <w:rPr>
                <w:rFonts w:eastAsia="Times New Roman"/>
                <w:szCs w:val="20"/>
                <w:lang w:eastAsia="en-GB"/>
              </w:rPr>
              <w:t>Other rights</w:t>
            </w:r>
          </w:p>
        </w:tc>
      </w:tr>
      <w:tr w:rsidRPr="007E3482" w:rsidR="0093222A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a.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Voting rights</w:t>
            </w:r>
          </w:p>
        </w:tc>
        <w:tc>
          <w:tcPr>
            <w:tcW w:w="861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Pr="007E3482" w:rsidR="0093222A" w:rsidP="00E403E7" w:rsidRDefault="0093222A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Pr="007E3482" w:rsidR="0093222A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b.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Pre-emption rights</w:t>
            </w:r>
          </w:p>
        </w:tc>
        <w:tc>
          <w:tcPr>
            <w:tcW w:w="861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Pr="007E3482" w:rsidR="0093222A" w:rsidP="00E403E7" w:rsidRDefault="0093222A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Pr="007E3482" w:rsidR="0093222A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c.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Right to share profits</w:t>
            </w:r>
          </w:p>
        </w:tc>
        <w:tc>
          <w:tcPr>
            <w:tcW w:w="861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Pr="007E3482" w:rsidR="0093222A" w:rsidP="00E403E7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Pr="007E3482" w:rsidR="0093222A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d.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Rights to surplus during liquidation</w:t>
            </w:r>
          </w:p>
        </w:tc>
        <w:tc>
          <w:tcPr>
            <w:tcW w:w="861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Pr="007E3482" w:rsidR="0093222A" w:rsidP="00E403E7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Pr="007E3482" w:rsidR="0093222A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e.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Redemption rights</w:t>
            </w:r>
          </w:p>
        </w:tc>
        <w:tc>
          <w:tcPr>
            <w:tcW w:w="861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Pr="007E3482" w:rsidR="0093222A" w:rsidP="00E403E7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Pr="007E3482" w:rsidR="0093222A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f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Conversion rights</w:t>
            </w:r>
          </w:p>
        </w:tc>
        <w:tc>
          <w:tcPr>
            <w:tcW w:w="861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Pr="007E3482" w:rsidR="0093222A" w:rsidP="00E403E7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Pr="007E3482" w:rsidR="0093222A" w:rsidTr="0093222A">
        <w:trPr>
          <w:cantSplit/>
          <w:trHeight w:val="340"/>
        </w:trPr>
        <w:tc>
          <w:tcPr>
            <w:tcW w:w="5000" w:type="pct"/>
            <w:gridSpan w:val="5"/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b/>
                <w:szCs w:val="20"/>
                <w:lang w:eastAsia="en-GB"/>
              </w:rPr>
            </w:pPr>
            <w:r w:rsidRPr="007E3482">
              <w:rPr>
                <w:rFonts w:eastAsia="Times New Roman"/>
                <w:b/>
                <w:szCs w:val="20"/>
                <w:lang w:val="en-US"/>
              </w:rPr>
              <w:t xml:space="preserve">(3) </w:t>
            </w:r>
            <w:r w:rsidRPr="007E3482">
              <w:rPr>
                <w:rFonts w:eastAsia="Times New Roman"/>
                <w:b/>
                <w:szCs w:val="20"/>
                <w:lang w:eastAsia="en-GB"/>
              </w:rPr>
              <w:t>Terms and conditions of the offer</w:t>
            </w:r>
          </w:p>
        </w:tc>
      </w:tr>
      <w:tr w:rsidRPr="007E3482" w:rsidR="0093222A" w:rsidTr="0093222A">
        <w:trPr>
          <w:cantSplit/>
        </w:trPr>
        <w:tc>
          <w:tcPr>
            <w:tcW w:w="5000" w:type="pct"/>
            <w:gridSpan w:val="5"/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 xml:space="preserve">3.1 </w:t>
            </w:r>
            <w:r w:rsidRPr="007E3482">
              <w:rPr>
                <w:rFonts w:eastAsia="Times New Roman"/>
                <w:szCs w:val="20"/>
                <w:lang w:eastAsia="en-GB"/>
              </w:rPr>
              <w:t>Terms and conditions of the offer</w:t>
            </w:r>
          </w:p>
        </w:tc>
      </w:tr>
      <w:tr w:rsidRPr="007E3482" w:rsidR="0093222A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a.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Number of Securities</w:t>
            </w:r>
          </w:p>
        </w:tc>
        <w:tc>
          <w:tcPr>
            <w:tcW w:w="861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Pr="007E3482" w:rsidR="0093222A" w:rsidP="00E403E7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Pr="007E3482" w:rsidR="0093222A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b.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Price or price range</w:t>
            </w:r>
          </w:p>
        </w:tc>
        <w:tc>
          <w:tcPr>
            <w:tcW w:w="861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Pr="007E3482" w:rsidR="0093222A" w:rsidP="00E403E7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Pr="007E3482" w:rsidR="0093222A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c.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Identity of seller</w:t>
            </w:r>
          </w:p>
        </w:tc>
        <w:tc>
          <w:tcPr>
            <w:tcW w:w="861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Pr="007E3482" w:rsidR="0093222A" w:rsidP="00E403E7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Pr="007E3482" w:rsidR="0093222A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d.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Categories of potential investors and markets</w:t>
            </w:r>
          </w:p>
        </w:tc>
        <w:tc>
          <w:tcPr>
            <w:tcW w:w="861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Pr="007E3482" w:rsidR="0093222A" w:rsidP="00E403E7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Pr="007E3482" w:rsidR="0093222A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e.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Material and conflicts of interest</w:t>
            </w:r>
          </w:p>
        </w:tc>
        <w:tc>
          <w:tcPr>
            <w:tcW w:w="861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Pr="007E3482" w:rsidR="0093222A" w:rsidP="00E403E7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Pr="007E3482" w:rsidR="0093222A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f.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Offer details</w:t>
            </w:r>
          </w:p>
        </w:tc>
        <w:tc>
          <w:tcPr>
            <w:tcW w:w="861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Pr="007E3482" w:rsidR="0093222A" w:rsidP="00E403E7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Pr="007E3482" w:rsidR="0093222A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g.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Manner of allocation</w:t>
            </w:r>
          </w:p>
        </w:tc>
        <w:tc>
          <w:tcPr>
            <w:tcW w:w="861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Pr="007E3482" w:rsidR="0093222A" w:rsidP="00E403E7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Pr="007E3482" w:rsidR="0093222A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h.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Allotment date</w:t>
            </w:r>
          </w:p>
        </w:tc>
        <w:tc>
          <w:tcPr>
            <w:tcW w:w="861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Pr="007E3482" w:rsidR="0093222A" w:rsidP="00E403E7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Pr="007E3482" w:rsidR="0093222A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i.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Subscription rights</w:t>
            </w:r>
          </w:p>
        </w:tc>
        <w:tc>
          <w:tcPr>
            <w:tcW w:w="861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Pr="007E3482" w:rsidR="0093222A" w:rsidP="00E403E7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Pr="007E3482" w:rsidR="0093222A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j.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 xml:space="preserve">Effect on capital </w:t>
            </w:r>
          </w:p>
        </w:tc>
        <w:tc>
          <w:tcPr>
            <w:tcW w:w="861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Pr="007E3482" w:rsidR="0093222A" w:rsidP="00E403E7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Pr="007E3482" w:rsidR="0093222A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k.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Commission and fees payable</w:t>
            </w:r>
          </w:p>
        </w:tc>
        <w:tc>
          <w:tcPr>
            <w:tcW w:w="861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Pr="007E3482" w:rsidR="0093222A" w:rsidP="00E403E7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Pr="007E3482" w:rsidR="0093222A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l.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Underwriting details</w:t>
            </w:r>
          </w:p>
        </w:tc>
        <w:tc>
          <w:tcPr>
            <w:tcW w:w="861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Pr="007E3482" w:rsidR="0093222A" w:rsidP="00E403E7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Pr="007E3482" w:rsidR="0093222A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m.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Placement agents</w:t>
            </w:r>
          </w:p>
        </w:tc>
        <w:tc>
          <w:tcPr>
            <w:tcW w:w="861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Pr="007E3482" w:rsidR="0093222A" w:rsidP="00E403E7" w:rsidRDefault="0093222A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Pr="007E3482" w:rsidR="0093222A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n.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Secondary market intermediaries</w:t>
            </w:r>
          </w:p>
        </w:tc>
        <w:tc>
          <w:tcPr>
            <w:tcW w:w="861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Pr="007E3482" w:rsidR="0093222A" w:rsidP="00E403E7" w:rsidRDefault="0093222A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Pr="007E3482" w:rsidR="0093222A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o.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Methods of payment for the Securities</w:t>
            </w:r>
          </w:p>
        </w:tc>
        <w:tc>
          <w:tcPr>
            <w:tcW w:w="861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Pr="007E3482" w:rsidR="0093222A" w:rsidP="00E403E7" w:rsidRDefault="0093222A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Pr="007E3482" w:rsidR="0093222A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p.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Return of subscription money</w:t>
            </w:r>
          </w:p>
        </w:tc>
        <w:tc>
          <w:tcPr>
            <w:tcW w:w="861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Pr="007E3482" w:rsidR="0093222A" w:rsidP="00E403E7" w:rsidRDefault="0093222A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Pr="007E3482" w:rsidR="0093222A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q.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Allocation notification and conditional trading</w:t>
            </w:r>
          </w:p>
        </w:tc>
        <w:tc>
          <w:tcPr>
            <w:tcW w:w="861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Pr="007E3482" w:rsidR="0093222A" w:rsidP="00E403E7" w:rsidRDefault="0093222A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Pr="007E3482" w:rsidR="0093222A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r.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Subscription application withdrawal period</w:t>
            </w:r>
          </w:p>
        </w:tc>
        <w:tc>
          <w:tcPr>
            <w:tcW w:w="861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Pr="007E3482" w:rsidR="0093222A" w:rsidP="00E403E7" w:rsidRDefault="0093222A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Pr="007E3482" w:rsidR="0093222A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s.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Resolutions, authorisations, approvals for issuance</w:t>
            </w:r>
          </w:p>
        </w:tc>
        <w:tc>
          <w:tcPr>
            <w:tcW w:w="861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Pr="007E3482" w:rsidR="0093222A" w:rsidP="00E403E7" w:rsidRDefault="0093222A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Pr="007E3482" w:rsidR="0093222A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t.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Convertible, exchange details</w:t>
            </w:r>
          </w:p>
        </w:tc>
        <w:tc>
          <w:tcPr>
            <w:tcW w:w="861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Pr="007E3482" w:rsidR="0093222A" w:rsidP="00E403E7" w:rsidRDefault="0093222A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Pr="007E3482" w:rsidR="0093222A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u.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Procedures on pre-emption rights and subscription</w:t>
            </w:r>
          </w:p>
        </w:tc>
        <w:tc>
          <w:tcPr>
            <w:tcW w:w="861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Pr="007E3482" w:rsidR="0093222A" w:rsidP="00E403E7" w:rsidRDefault="0093222A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Pr="007E3482" w:rsidR="0093222A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v.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u w:val="single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Statement on connection of adviser with Issuer</w:t>
            </w:r>
          </w:p>
        </w:tc>
        <w:tc>
          <w:tcPr>
            <w:tcW w:w="861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Pr="007E3482" w:rsidR="0093222A" w:rsidP="00E403E7" w:rsidRDefault="0093222A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Pr="007E3482" w:rsidR="0093222A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w.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 xml:space="preserve">Name and address of paying agents and depositary agents </w:t>
            </w:r>
          </w:p>
        </w:tc>
        <w:tc>
          <w:tcPr>
            <w:tcW w:w="861" w:type="pct"/>
            <w:tcMar>
              <w:top w:w="57" w:type="dxa"/>
            </w:tcMar>
          </w:tcPr>
          <w:p w:rsidRPr="007E3482" w:rsidR="0093222A" w:rsidP="00250E82" w:rsidRDefault="0093222A">
            <w:pPr>
              <w:rPr>
                <w:rFonts w:eastAsia="Times New Roman"/>
                <w:sz w:val="22"/>
                <w:lang w:val="en-US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Pr="007E3482" w:rsidR="0093222A" w:rsidP="00E403E7" w:rsidRDefault="0093222A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Pr="007E3482" w:rsidR="0093222A" w:rsidP="00250E82" w:rsidRDefault="0093222A">
            <w:pPr>
              <w:rPr>
                <w:rFonts w:eastAsia="Times New Roman"/>
                <w:sz w:val="22"/>
                <w:lang w:val="en-US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Pr="007E3482" w:rsidR="0093222A" w:rsidTr="0093222A">
        <w:trPr>
          <w:cantSplit/>
        </w:trPr>
        <w:tc>
          <w:tcPr>
            <w:tcW w:w="5000" w:type="pct"/>
            <w:gridSpan w:val="5"/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 xml:space="preserve">3.2 </w:t>
            </w:r>
            <w:r w:rsidRPr="007E3482">
              <w:rPr>
                <w:rFonts w:eastAsia="Times New Roman"/>
                <w:szCs w:val="20"/>
                <w:lang w:eastAsia="en-GB"/>
              </w:rPr>
              <w:t>Plan of distribution and allotment</w:t>
            </w:r>
          </w:p>
        </w:tc>
      </w:tr>
      <w:tr w:rsidRPr="007E3482" w:rsidR="0093222A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a.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Pre-allotment details (i) institutional and retail tranches; (ii) claw-back conditions; (iii) oversubscription policies; (iv) pre-determined preferential investor treatment; (v) determination of treatment of subscription; (vi) conditions on early closing of offer; and (iv) conditions on multiple subscriptions</w:t>
            </w:r>
          </w:p>
        </w:tc>
        <w:tc>
          <w:tcPr>
            <w:tcW w:w="861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Pr="007E3482" w:rsidR="0093222A" w:rsidP="00E403E7" w:rsidRDefault="0093222A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Pr="007E3482" w:rsidR="0093222A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b.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Overallotment size, period and conditions</w:t>
            </w:r>
          </w:p>
        </w:tc>
        <w:tc>
          <w:tcPr>
            <w:tcW w:w="861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Pr="007E3482" w:rsidR="0093222A" w:rsidP="00E403E7" w:rsidRDefault="0093222A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Pr="007E3482" w:rsidR="0093222A" w:rsidTr="0093222A">
        <w:trPr>
          <w:cantSplit/>
        </w:trPr>
        <w:tc>
          <w:tcPr>
            <w:tcW w:w="5000" w:type="pct"/>
            <w:gridSpan w:val="5"/>
            <w:tcMar>
              <w:top w:w="57" w:type="dxa"/>
            </w:tcMar>
          </w:tcPr>
          <w:p w:rsidRPr="007E3482" w:rsidR="0093222A" w:rsidP="00E403E7" w:rsidRDefault="0093222A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 xml:space="preserve">3.3 </w:t>
            </w:r>
            <w:r w:rsidRPr="007E3482">
              <w:rPr>
                <w:rFonts w:eastAsia="Times New Roman"/>
                <w:szCs w:val="20"/>
                <w:lang w:eastAsia="en-GB"/>
              </w:rPr>
              <w:t>Price stabilisation</w:t>
            </w:r>
          </w:p>
        </w:tc>
      </w:tr>
      <w:tr w:rsidRPr="007E3482" w:rsidR="0093222A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Pr="007E3482" w:rsidR="0093222A" w:rsidP="003A01B3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 xml:space="preserve">As required in the </w:t>
            </w:r>
            <w:r>
              <w:rPr>
                <w:rFonts w:eastAsia="Times New Roman"/>
                <w:szCs w:val="20"/>
                <w:lang w:eastAsia="en-GB"/>
              </w:rPr>
              <w:t xml:space="preserve">Price Stabilisation Module (PRS) </w:t>
            </w:r>
            <w:r w:rsidRPr="007E3482">
              <w:rPr>
                <w:rFonts w:eastAsia="Times New Roman"/>
                <w:szCs w:val="20"/>
                <w:lang w:eastAsia="en-GB"/>
              </w:rPr>
              <w:t>of the DFSA Rulebook</w:t>
            </w:r>
          </w:p>
        </w:tc>
        <w:tc>
          <w:tcPr>
            <w:tcW w:w="861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Pr="007E3482" w:rsidR="0093222A" w:rsidP="00E403E7" w:rsidRDefault="0093222A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Pr="007E3482" w:rsidR="0093222A" w:rsidTr="0093222A">
        <w:trPr>
          <w:cantSplit/>
          <w:trHeight w:val="340"/>
        </w:trPr>
        <w:tc>
          <w:tcPr>
            <w:tcW w:w="5000" w:type="pct"/>
            <w:gridSpan w:val="5"/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b/>
                <w:szCs w:val="20"/>
                <w:lang w:eastAsia="en-GB"/>
              </w:rPr>
            </w:pPr>
            <w:r w:rsidRPr="007E3482">
              <w:rPr>
                <w:rFonts w:eastAsia="Times New Roman"/>
                <w:b/>
                <w:szCs w:val="20"/>
                <w:lang w:val="en-US"/>
              </w:rPr>
              <w:t xml:space="preserve">(4) </w:t>
            </w:r>
            <w:r w:rsidRPr="007E3482">
              <w:rPr>
                <w:rFonts w:eastAsia="Times New Roman"/>
                <w:b/>
                <w:szCs w:val="20"/>
                <w:lang w:eastAsia="en-GB"/>
              </w:rPr>
              <w:t>Other information</w:t>
            </w:r>
          </w:p>
        </w:tc>
      </w:tr>
      <w:tr w:rsidRPr="007E3482" w:rsidR="0093222A" w:rsidTr="0093222A">
        <w:trPr>
          <w:cantSplit/>
        </w:trPr>
        <w:tc>
          <w:tcPr>
            <w:tcW w:w="5000" w:type="pct"/>
            <w:gridSpan w:val="5"/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 xml:space="preserve">4.1 </w:t>
            </w:r>
            <w:r w:rsidRPr="007E3482">
              <w:rPr>
                <w:rFonts w:eastAsia="Times New Roman"/>
                <w:szCs w:val="20"/>
                <w:lang w:eastAsia="en-GB"/>
              </w:rPr>
              <w:t>Audit and source of information including use of expert reports</w:t>
            </w:r>
          </w:p>
        </w:tc>
      </w:tr>
      <w:tr w:rsidRPr="007E3482" w:rsidR="0093222A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a.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Audit report or summary</w:t>
            </w:r>
          </w:p>
        </w:tc>
        <w:tc>
          <w:tcPr>
            <w:tcW w:w="861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Pr="007E3482" w:rsidR="0093222A" w:rsidP="00E403E7" w:rsidRDefault="0093222A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Pr="007E3482" w:rsidR="0093222A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b.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Third party information confirmation</w:t>
            </w:r>
          </w:p>
        </w:tc>
        <w:tc>
          <w:tcPr>
            <w:tcW w:w="861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Pr="007E3482" w:rsidR="0093222A" w:rsidP="00E403E7" w:rsidRDefault="0093222A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Pr="007E3482" w:rsidR="0093222A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c.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Pr="007E3482" w:rsidR="0093222A" w:rsidP="003A01B3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u w:val="single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 xml:space="preserve">Statement of a Person as an Expert (i) </w:t>
            </w:r>
            <w:r>
              <w:rPr>
                <w:rFonts w:eastAsia="Times New Roman"/>
                <w:szCs w:val="20"/>
                <w:lang w:eastAsia="en-GB"/>
              </w:rPr>
              <w:t>d</w:t>
            </w:r>
            <w:r w:rsidRPr="007E3482">
              <w:rPr>
                <w:rFonts w:eastAsia="Times New Roman"/>
                <w:szCs w:val="20"/>
                <w:lang w:eastAsia="en-GB"/>
              </w:rPr>
              <w:t>etails of the Person; and (ii)  Issuer’s request and consent</w:t>
            </w:r>
          </w:p>
        </w:tc>
        <w:tc>
          <w:tcPr>
            <w:tcW w:w="861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Pr="007E3482" w:rsidR="0093222A" w:rsidP="00E403E7" w:rsidRDefault="0093222A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Pr="007E3482" w:rsidR="0093222A" w:rsidTr="0093222A">
        <w:trPr>
          <w:cantSplit/>
        </w:trPr>
        <w:tc>
          <w:tcPr>
            <w:tcW w:w="5000" w:type="pct"/>
            <w:gridSpan w:val="5"/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 xml:space="preserve">4.2 </w:t>
            </w:r>
            <w:r w:rsidRPr="007E3482">
              <w:rPr>
                <w:rFonts w:eastAsia="Times New Roman"/>
                <w:szCs w:val="20"/>
                <w:lang w:eastAsia="en-GB"/>
              </w:rPr>
              <w:t>Dilution</w:t>
            </w:r>
          </w:p>
        </w:tc>
      </w:tr>
      <w:tr w:rsidRPr="007E3482" w:rsidR="0093222A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a.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Details of dilution</w:t>
            </w:r>
          </w:p>
        </w:tc>
        <w:tc>
          <w:tcPr>
            <w:tcW w:w="861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Pr="007E3482" w:rsidR="0093222A" w:rsidP="00E403E7" w:rsidRDefault="0093222A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Pr="007E3482" w:rsidR="0093222A" w:rsidTr="0093222A">
        <w:trPr>
          <w:cantSplit/>
          <w:trHeight w:val="1274"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b.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Dilution effect on existing equity holders</w:t>
            </w:r>
          </w:p>
        </w:tc>
        <w:tc>
          <w:tcPr>
            <w:tcW w:w="861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Pr="007E3482" w:rsidR="0093222A" w:rsidP="00E403E7" w:rsidRDefault="0093222A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Pr="007E3482" w:rsidR="0093222A" w:rsidTr="0093222A">
        <w:trPr>
          <w:cantSplit/>
        </w:trPr>
        <w:tc>
          <w:tcPr>
            <w:tcW w:w="5000" w:type="pct"/>
            <w:gridSpan w:val="5"/>
            <w:tcBorders>
              <w:bottom w:val="single" w:color="auto" w:sz="4" w:space="0"/>
            </w:tcBorders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 xml:space="preserve">4.3 </w:t>
            </w:r>
            <w:r w:rsidRPr="007E3482">
              <w:rPr>
                <w:rFonts w:eastAsia="Times New Roman"/>
                <w:szCs w:val="20"/>
                <w:lang w:eastAsia="en-GB"/>
              </w:rPr>
              <w:t>Takeovers</w:t>
            </w:r>
          </w:p>
        </w:tc>
      </w:tr>
      <w:tr w:rsidRPr="007E3482" w:rsidR="0093222A" w:rsidTr="0093222A">
        <w:trPr>
          <w:cantSplit/>
        </w:trPr>
        <w:tc>
          <w:tcPr>
            <w:tcW w:w="349" w:type="pct"/>
            <w:tcBorders>
              <w:bottom w:val="single" w:color="auto" w:sz="4" w:space="0"/>
              <w:righ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a.</w:t>
            </w:r>
          </w:p>
        </w:tc>
        <w:tc>
          <w:tcPr>
            <w:tcW w:w="1780" w:type="pct"/>
            <w:tcBorders>
              <w:left w:val="nil"/>
              <w:bottom w:val="single" w:color="auto" w:sz="4" w:space="0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Existence of mandatory takeover</w:t>
            </w:r>
          </w:p>
        </w:tc>
        <w:tc>
          <w:tcPr>
            <w:tcW w:w="861" w:type="pct"/>
            <w:tcBorders>
              <w:bottom w:val="single" w:color="auto" w:sz="4" w:space="0"/>
            </w:tcBorders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  <w:tcBorders>
              <w:bottom w:val="single" w:color="auto" w:sz="4" w:space="0"/>
            </w:tcBorders>
          </w:tcPr>
          <w:p w:rsidRPr="007E3482" w:rsidR="0093222A" w:rsidP="00E403E7" w:rsidRDefault="0093222A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Borders>
              <w:bottom w:val="single" w:color="auto" w:sz="4" w:space="0"/>
            </w:tcBorders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Pr="007E3482" w:rsidR="0093222A" w:rsidTr="0093222A">
        <w:trPr>
          <w:cantSplit/>
        </w:trPr>
        <w:tc>
          <w:tcPr>
            <w:tcW w:w="349" w:type="pct"/>
            <w:tcBorders>
              <w:bottom w:val="single" w:color="auto" w:sz="4" w:space="0"/>
              <w:righ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b.</w:t>
            </w:r>
          </w:p>
        </w:tc>
        <w:tc>
          <w:tcPr>
            <w:tcW w:w="1780" w:type="pct"/>
            <w:tcBorders>
              <w:left w:val="nil"/>
              <w:bottom w:val="single" w:color="auto" w:sz="4" w:space="0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u w:val="single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Pervious takeover details</w:t>
            </w:r>
          </w:p>
        </w:tc>
        <w:tc>
          <w:tcPr>
            <w:tcW w:w="861" w:type="pct"/>
            <w:tcBorders>
              <w:bottom w:val="single" w:color="auto" w:sz="4" w:space="0"/>
            </w:tcBorders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  <w:tcBorders>
              <w:bottom w:val="single" w:color="auto" w:sz="4" w:space="0"/>
            </w:tcBorders>
          </w:tcPr>
          <w:p w:rsidRPr="007E3482" w:rsidR="0093222A" w:rsidP="00E403E7" w:rsidRDefault="0093222A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Borders>
              <w:bottom w:val="single" w:color="auto" w:sz="4" w:space="0"/>
            </w:tcBorders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Pr="007E3482" w:rsidR="0093222A" w:rsidTr="0093222A">
        <w:trPr>
          <w:cantSplit/>
        </w:trPr>
        <w:tc>
          <w:tcPr>
            <w:tcW w:w="5000" w:type="pct"/>
            <w:gridSpan w:val="5"/>
            <w:tcBorders>
              <w:bottom w:val="single" w:color="auto" w:sz="4" w:space="0"/>
            </w:tcBorders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 xml:space="preserve">4.4  </w:t>
            </w:r>
            <w:r w:rsidRPr="007E3482">
              <w:rPr>
                <w:rFonts w:eastAsia="Times New Roman"/>
                <w:szCs w:val="20"/>
                <w:lang w:eastAsia="en-GB"/>
              </w:rPr>
              <w:t>Investments by controllers and lock-up arrangements</w:t>
            </w:r>
          </w:p>
        </w:tc>
      </w:tr>
      <w:tr w:rsidRPr="007E3482" w:rsidR="0093222A" w:rsidTr="0093222A">
        <w:trPr>
          <w:cantSplit/>
        </w:trPr>
        <w:tc>
          <w:tcPr>
            <w:tcW w:w="349" w:type="pct"/>
            <w:tcBorders>
              <w:bottom w:val="single" w:color="auto" w:sz="4" w:space="0"/>
              <w:righ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 xml:space="preserve">a. </w:t>
            </w:r>
          </w:p>
        </w:tc>
        <w:tc>
          <w:tcPr>
            <w:tcW w:w="1780" w:type="pct"/>
            <w:tcBorders>
              <w:left w:val="nil"/>
              <w:bottom w:val="single" w:color="auto" w:sz="4" w:space="0"/>
            </w:tcBorders>
            <w:tcMar>
              <w:top w:w="57" w:type="dxa"/>
            </w:tcMar>
          </w:tcPr>
          <w:p w:rsidRPr="007E3482" w:rsidR="0093222A" w:rsidP="003A01B3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 xml:space="preserve">Information on (i) subscription  </w:t>
            </w:r>
            <w:r>
              <w:rPr>
                <w:rFonts w:eastAsia="Times New Roman"/>
                <w:szCs w:val="20"/>
                <w:lang w:eastAsia="en-GB"/>
              </w:rPr>
              <w:t>by Directors, controllers and  S</w:t>
            </w:r>
            <w:r w:rsidRPr="007E3482">
              <w:rPr>
                <w:rFonts w:eastAsia="Times New Roman"/>
                <w:szCs w:val="20"/>
                <w:lang w:eastAsia="en-GB"/>
              </w:rPr>
              <w:t xml:space="preserve">enior </w:t>
            </w:r>
            <w:r>
              <w:rPr>
                <w:rFonts w:eastAsia="Times New Roman"/>
                <w:szCs w:val="20"/>
                <w:lang w:eastAsia="en-GB"/>
              </w:rPr>
              <w:t>M</w:t>
            </w:r>
            <w:r w:rsidRPr="007E3482">
              <w:rPr>
                <w:rFonts w:eastAsia="Times New Roman"/>
                <w:szCs w:val="20"/>
                <w:lang w:eastAsia="en-GB"/>
              </w:rPr>
              <w:t>anagement; and(ii) subscription of more than 5%</w:t>
            </w:r>
          </w:p>
        </w:tc>
        <w:tc>
          <w:tcPr>
            <w:tcW w:w="861" w:type="pct"/>
            <w:tcBorders>
              <w:bottom w:val="single" w:color="auto" w:sz="4" w:space="0"/>
            </w:tcBorders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  <w:tcBorders>
              <w:bottom w:val="single" w:color="auto" w:sz="4" w:space="0"/>
            </w:tcBorders>
          </w:tcPr>
          <w:p w:rsidRPr="007E3482" w:rsidR="0093222A" w:rsidP="00E403E7" w:rsidRDefault="0093222A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Borders>
              <w:bottom w:val="single" w:color="auto" w:sz="4" w:space="0"/>
            </w:tcBorders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Pr="007E3482" w:rsidR="0093222A" w:rsidTr="0093222A">
        <w:trPr>
          <w:cantSplit/>
        </w:trPr>
        <w:tc>
          <w:tcPr>
            <w:tcW w:w="349" w:type="pct"/>
            <w:tcBorders>
              <w:bottom w:val="single" w:color="auto" w:sz="4" w:space="0"/>
              <w:righ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b.</w:t>
            </w:r>
          </w:p>
        </w:tc>
        <w:tc>
          <w:tcPr>
            <w:tcW w:w="1780" w:type="pct"/>
            <w:tcBorders>
              <w:left w:val="nil"/>
              <w:bottom w:val="single" w:color="auto" w:sz="4" w:space="0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Details of lock-up arrangements</w:t>
            </w:r>
          </w:p>
        </w:tc>
        <w:tc>
          <w:tcPr>
            <w:tcW w:w="861" w:type="pct"/>
            <w:tcBorders>
              <w:bottom w:val="single" w:color="auto" w:sz="4" w:space="0"/>
            </w:tcBorders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  <w:tcBorders>
              <w:bottom w:val="single" w:color="auto" w:sz="4" w:space="0"/>
            </w:tcBorders>
          </w:tcPr>
          <w:p w:rsidRPr="007E3482" w:rsidR="0093222A" w:rsidP="00E403E7" w:rsidRDefault="0093222A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Borders>
              <w:bottom w:val="single" w:color="auto" w:sz="4" w:space="0"/>
            </w:tcBorders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Pr="007E3482" w:rsidR="0093222A" w:rsidTr="0093222A">
        <w:trPr>
          <w:cantSplit/>
        </w:trPr>
        <w:tc>
          <w:tcPr>
            <w:tcW w:w="349" w:type="pct"/>
            <w:tcBorders>
              <w:bottom w:val="single" w:color="auto" w:sz="4" w:space="0"/>
              <w:righ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c.</w:t>
            </w:r>
          </w:p>
        </w:tc>
        <w:tc>
          <w:tcPr>
            <w:tcW w:w="1780" w:type="pct"/>
            <w:tcBorders>
              <w:left w:val="nil"/>
              <w:bottom w:val="single" w:color="auto" w:sz="4" w:space="0"/>
            </w:tcBorders>
            <w:tcMar>
              <w:top w:w="57" w:type="dxa"/>
            </w:tcMar>
          </w:tcPr>
          <w:p w:rsidRPr="007E3482" w:rsidR="0093222A" w:rsidP="003A01B3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u w:val="single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 xml:space="preserve">Information on the disparity between price of Securities  </w:t>
            </w:r>
            <w:r>
              <w:rPr>
                <w:rFonts w:eastAsia="Times New Roman"/>
                <w:szCs w:val="20"/>
                <w:lang w:eastAsia="en-GB"/>
              </w:rPr>
              <w:t>and the cash cost to D</w:t>
            </w:r>
            <w:r w:rsidRPr="007E3482">
              <w:rPr>
                <w:rFonts w:eastAsia="Times New Roman"/>
                <w:szCs w:val="20"/>
                <w:lang w:eastAsia="en-GB"/>
              </w:rPr>
              <w:t xml:space="preserve">irectors and </w:t>
            </w:r>
            <w:r>
              <w:rPr>
                <w:rFonts w:eastAsia="Times New Roman"/>
                <w:szCs w:val="20"/>
                <w:lang w:eastAsia="en-GB"/>
              </w:rPr>
              <w:t>S</w:t>
            </w:r>
            <w:r w:rsidRPr="007E3482">
              <w:rPr>
                <w:rFonts w:eastAsia="Times New Roman"/>
                <w:szCs w:val="20"/>
                <w:lang w:eastAsia="en-GB"/>
              </w:rPr>
              <w:t xml:space="preserve">enior </w:t>
            </w:r>
            <w:r>
              <w:rPr>
                <w:rFonts w:eastAsia="Times New Roman"/>
                <w:szCs w:val="20"/>
                <w:lang w:eastAsia="en-GB"/>
              </w:rPr>
              <w:t>M</w:t>
            </w:r>
            <w:r w:rsidRPr="007E3482">
              <w:rPr>
                <w:rFonts w:eastAsia="Times New Roman"/>
                <w:szCs w:val="20"/>
                <w:lang w:eastAsia="en-GB"/>
              </w:rPr>
              <w:t xml:space="preserve">anagement </w:t>
            </w:r>
          </w:p>
        </w:tc>
        <w:tc>
          <w:tcPr>
            <w:tcW w:w="861" w:type="pct"/>
            <w:tcBorders>
              <w:bottom w:val="single" w:color="auto" w:sz="4" w:space="0"/>
            </w:tcBorders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  <w:tcBorders>
              <w:bottom w:val="single" w:color="auto" w:sz="4" w:space="0"/>
            </w:tcBorders>
          </w:tcPr>
          <w:p w:rsidRPr="007E3482" w:rsidR="0093222A" w:rsidP="00E403E7" w:rsidRDefault="0093222A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Borders>
              <w:bottom w:val="single" w:color="auto" w:sz="4" w:space="0"/>
            </w:tcBorders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Pr="007E3482" w:rsidR="0093222A" w:rsidTr="0093222A">
        <w:trPr>
          <w:cantSplit/>
          <w:trHeight w:val="340"/>
        </w:trPr>
        <w:tc>
          <w:tcPr>
            <w:tcW w:w="5000" w:type="pct"/>
            <w:gridSpan w:val="5"/>
            <w:tcBorders>
              <w:bottom w:val="single" w:color="auto" w:sz="4" w:space="0"/>
            </w:tcBorders>
          </w:tcPr>
          <w:p w:rsidRPr="007E3482" w:rsidR="0093222A" w:rsidP="0022708D" w:rsidRDefault="0093222A">
            <w:pPr>
              <w:spacing w:before="40" w:after="40" w:line="240" w:lineRule="auto"/>
              <w:jc w:val="both"/>
              <w:rPr>
                <w:rFonts w:eastAsia="Times New Roman"/>
                <w:b/>
                <w:szCs w:val="20"/>
                <w:lang w:eastAsia="en-GB"/>
              </w:rPr>
            </w:pPr>
            <w:r w:rsidRPr="007E3482">
              <w:rPr>
                <w:rFonts w:eastAsia="Times New Roman"/>
                <w:b/>
                <w:szCs w:val="20"/>
                <w:lang w:val="en-US"/>
              </w:rPr>
              <w:t xml:space="preserve">(5) </w:t>
            </w:r>
            <w:r w:rsidRPr="007E3482">
              <w:rPr>
                <w:rFonts w:eastAsia="Times New Roman"/>
                <w:b/>
                <w:szCs w:val="20"/>
                <w:lang w:eastAsia="en-GB"/>
              </w:rPr>
              <w:t>Admission to trading</w:t>
            </w:r>
          </w:p>
        </w:tc>
      </w:tr>
      <w:tr w:rsidRPr="007E3482" w:rsidR="0093222A" w:rsidTr="0093222A">
        <w:trPr>
          <w:cantSplit/>
        </w:trPr>
        <w:tc>
          <w:tcPr>
            <w:tcW w:w="5000" w:type="pct"/>
            <w:gridSpan w:val="5"/>
            <w:tcBorders>
              <w:bottom w:val="single" w:color="auto" w:sz="4" w:space="0"/>
            </w:tcBorders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 xml:space="preserve">5.1 </w:t>
            </w:r>
            <w:r w:rsidRPr="007E3482">
              <w:rPr>
                <w:rFonts w:eastAsia="Times New Roman"/>
                <w:szCs w:val="20"/>
                <w:lang w:eastAsia="en-GB"/>
              </w:rPr>
              <w:t xml:space="preserve">Details of admission  to trading </w:t>
            </w:r>
          </w:p>
        </w:tc>
      </w:tr>
      <w:tr w:rsidRPr="007E3482" w:rsidR="0093222A" w:rsidTr="0093222A">
        <w:trPr>
          <w:cantSplit/>
        </w:trPr>
        <w:tc>
          <w:tcPr>
            <w:tcW w:w="349" w:type="pct"/>
            <w:tcBorders>
              <w:bottom w:val="single" w:color="auto" w:sz="4" w:space="0"/>
              <w:righ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a.</w:t>
            </w:r>
          </w:p>
        </w:tc>
        <w:tc>
          <w:tcPr>
            <w:tcW w:w="1780" w:type="pct"/>
            <w:tcBorders>
              <w:left w:val="nil"/>
              <w:bottom w:val="single" w:color="auto" w:sz="4" w:space="0"/>
            </w:tcBorders>
            <w:tcMar>
              <w:top w:w="57" w:type="dxa"/>
            </w:tcMar>
          </w:tcPr>
          <w:p w:rsidRPr="007E3482" w:rsidR="0093222A" w:rsidP="003A01B3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Proposed dates for (i) admission to the Official List of Securities;</w:t>
            </w:r>
            <w:r>
              <w:rPr>
                <w:rFonts w:eastAsia="Times New Roman"/>
                <w:szCs w:val="20"/>
                <w:lang w:eastAsia="en-GB"/>
              </w:rPr>
              <w:t xml:space="preserve"> </w:t>
            </w:r>
            <w:r w:rsidRPr="007E3482">
              <w:rPr>
                <w:rFonts w:eastAsia="Times New Roman"/>
                <w:szCs w:val="20"/>
                <w:lang w:eastAsia="en-GB"/>
              </w:rPr>
              <w:t xml:space="preserve">(ii) admission to trading on </w:t>
            </w:r>
            <w:r>
              <w:rPr>
                <w:rFonts w:eastAsia="Times New Roman"/>
                <w:szCs w:val="20"/>
                <w:lang w:eastAsia="en-GB"/>
              </w:rPr>
              <w:t>an AMI</w:t>
            </w:r>
            <w:r w:rsidRPr="007E3482">
              <w:rPr>
                <w:rFonts w:eastAsia="Times New Roman"/>
                <w:szCs w:val="20"/>
                <w:lang w:eastAsia="en-GB"/>
              </w:rPr>
              <w:t>; and (iii) admission to listing or trading by a Financial Services Regulator or Regulated Exchange; and (iv)  a comparable event</w:t>
            </w:r>
          </w:p>
        </w:tc>
        <w:tc>
          <w:tcPr>
            <w:tcW w:w="861" w:type="pct"/>
            <w:tcBorders>
              <w:bottom w:val="single" w:color="auto" w:sz="4" w:space="0"/>
            </w:tcBorders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  <w:tcBorders>
              <w:bottom w:val="single" w:color="auto" w:sz="4" w:space="0"/>
            </w:tcBorders>
          </w:tcPr>
          <w:p w:rsidRPr="007E3482" w:rsidR="0093222A" w:rsidP="00E403E7" w:rsidRDefault="0093222A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Borders>
              <w:bottom w:val="single" w:color="auto" w:sz="4" w:space="0"/>
            </w:tcBorders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Pr="007E3482" w:rsidR="0093222A" w:rsidTr="0093222A">
        <w:trPr>
          <w:cantSplit/>
        </w:trPr>
        <w:tc>
          <w:tcPr>
            <w:tcW w:w="349" w:type="pct"/>
            <w:tcBorders>
              <w:bottom w:val="single" w:color="auto" w:sz="4" w:space="0"/>
              <w:righ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b.</w:t>
            </w:r>
          </w:p>
        </w:tc>
        <w:tc>
          <w:tcPr>
            <w:tcW w:w="1780" w:type="pct"/>
            <w:tcBorders>
              <w:left w:val="nil"/>
              <w:bottom w:val="single" w:color="auto" w:sz="4" w:space="0"/>
            </w:tcBorders>
            <w:tcMar>
              <w:top w:w="57" w:type="dxa"/>
            </w:tcMar>
          </w:tcPr>
          <w:p w:rsidRPr="007E3482" w:rsidR="0093222A" w:rsidP="003A01B3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u w:val="single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Actual dates of (i) admission to t</w:t>
            </w:r>
            <w:r>
              <w:rPr>
                <w:rFonts w:eastAsia="Times New Roman"/>
                <w:szCs w:val="20"/>
                <w:lang w:eastAsia="en-GB"/>
              </w:rPr>
              <w:t xml:space="preserve">he Official List of Securities, </w:t>
            </w:r>
            <w:r w:rsidRPr="007E3482">
              <w:rPr>
                <w:rFonts w:eastAsia="Times New Roman"/>
                <w:szCs w:val="20"/>
                <w:lang w:eastAsia="en-GB"/>
              </w:rPr>
              <w:t>(ii) admission to trading on</w:t>
            </w:r>
            <w:r>
              <w:rPr>
                <w:rFonts w:eastAsia="Times New Roman"/>
                <w:szCs w:val="20"/>
                <w:lang w:eastAsia="en-GB"/>
              </w:rPr>
              <w:t xml:space="preserve"> an AMI</w:t>
            </w:r>
            <w:r w:rsidRPr="007E3482">
              <w:rPr>
                <w:rFonts w:eastAsia="Times New Roman"/>
                <w:szCs w:val="20"/>
                <w:lang w:eastAsia="en-GB"/>
              </w:rPr>
              <w:t>; and (iii) admission to listing or trading by a Financial Services Regulator or Regulated Exchange; and (iv) comparable event</w:t>
            </w:r>
          </w:p>
        </w:tc>
        <w:tc>
          <w:tcPr>
            <w:tcW w:w="861" w:type="pct"/>
            <w:tcBorders>
              <w:bottom w:val="single" w:color="auto" w:sz="4" w:space="0"/>
            </w:tcBorders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  <w:tcBorders>
              <w:bottom w:val="single" w:color="auto" w:sz="4" w:space="0"/>
            </w:tcBorders>
          </w:tcPr>
          <w:p w:rsidRPr="007E3482" w:rsidR="0093222A" w:rsidP="00E403E7" w:rsidRDefault="0093222A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Borders>
              <w:bottom w:val="single" w:color="auto" w:sz="4" w:space="0"/>
            </w:tcBorders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Pr="007E3482" w:rsidR="0093222A" w:rsidTr="0093222A">
        <w:trPr>
          <w:cantSplit/>
          <w:trHeight w:val="340"/>
        </w:trPr>
        <w:tc>
          <w:tcPr>
            <w:tcW w:w="5000" w:type="pct"/>
            <w:gridSpan w:val="5"/>
            <w:tcBorders>
              <w:bottom w:val="single" w:color="auto" w:sz="4" w:space="0"/>
            </w:tcBorders>
          </w:tcPr>
          <w:p w:rsidRPr="007E3482" w:rsidR="0093222A" w:rsidP="0022708D" w:rsidRDefault="0093222A">
            <w:pPr>
              <w:spacing w:before="40" w:after="40" w:line="240" w:lineRule="auto"/>
              <w:jc w:val="both"/>
              <w:rPr>
                <w:rFonts w:eastAsia="Times New Roman"/>
                <w:b/>
                <w:szCs w:val="20"/>
                <w:lang w:eastAsia="en-GB"/>
              </w:rPr>
            </w:pPr>
            <w:r>
              <w:rPr>
                <w:rFonts w:eastAsia="Times New Roman"/>
                <w:b/>
                <w:szCs w:val="20"/>
                <w:lang w:val="en-US"/>
              </w:rPr>
              <w:t>(7</w:t>
            </w:r>
            <w:r w:rsidRPr="007E3482">
              <w:rPr>
                <w:rFonts w:eastAsia="Times New Roman"/>
                <w:b/>
                <w:szCs w:val="20"/>
                <w:lang w:val="en-US"/>
              </w:rPr>
              <w:t xml:space="preserve">) </w:t>
            </w:r>
            <w:r w:rsidRPr="007E3482">
              <w:rPr>
                <w:rFonts w:eastAsia="Times New Roman"/>
                <w:b/>
                <w:szCs w:val="20"/>
                <w:lang w:eastAsia="en-GB"/>
              </w:rPr>
              <w:t>Asset backed Securities</w:t>
            </w:r>
          </w:p>
        </w:tc>
      </w:tr>
      <w:tr w:rsidRPr="007E3482" w:rsidR="0093222A" w:rsidTr="0093222A">
        <w:trPr>
          <w:cantSplit/>
        </w:trPr>
        <w:tc>
          <w:tcPr>
            <w:tcW w:w="5000" w:type="pct"/>
            <w:gridSpan w:val="5"/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>
              <w:rPr>
                <w:rFonts w:eastAsia="Times New Roman"/>
                <w:szCs w:val="20"/>
                <w:lang w:val="en-US"/>
              </w:rPr>
              <w:t>7</w:t>
            </w:r>
            <w:r w:rsidRPr="007E3482">
              <w:rPr>
                <w:rFonts w:eastAsia="Times New Roman"/>
                <w:szCs w:val="20"/>
                <w:lang w:val="en-US"/>
              </w:rPr>
              <w:t xml:space="preserve">.1 </w:t>
            </w:r>
            <w:r w:rsidRPr="007E3482">
              <w:rPr>
                <w:rFonts w:eastAsia="Times New Roman"/>
                <w:szCs w:val="20"/>
                <w:lang w:eastAsia="en-GB"/>
              </w:rPr>
              <w:t>Information on:</w:t>
            </w:r>
          </w:p>
        </w:tc>
      </w:tr>
      <w:tr w:rsidRPr="007E3482" w:rsidR="0093222A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a.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Type of assets that back the Securities (i) securities and trading details; (ii) assets contain material proportion of equity securities; (iii) assets comprise obligations not traded on exchange; (iv) assets secured by or backed by real property; (v) assets part of actively managed pool of assets; (vi) rights to substitute assets</w:t>
            </w:r>
          </w:p>
        </w:tc>
        <w:tc>
          <w:tcPr>
            <w:tcW w:w="861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Pr="007E3482" w:rsidR="0093222A" w:rsidP="00E403E7" w:rsidRDefault="0093222A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Pr="007E3482" w:rsidR="0093222A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b.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Structure of transaction and rate of return (i) structure description; (ii) details of entities participating; (iii) details of sale, transfer, novation, assignment, rights, obligations and use of proceeds; (iv) interest or yield rate; (v) date or repayment of capital and return on capital; (vi) how cash flow form assets meets Issuer’s obligations; and (vii) Security linked to performance</w:t>
            </w:r>
          </w:p>
        </w:tc>
        <w:tc>
          <w:tcPr>
            <w:tcW w:w="861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Pr="007E3482" w:rsidR="0093222A" w:rsidP="00E403E7" w:rsidRDefault="0093222A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Pr="007E3482" w:rsidR="0093222A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c.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Obligors (i) general description of obligors; and (ii) description of each obligor</w:t>
            </w:r>
          </w:p>
        </w:tc>
        <w:tc>
          <w:tcPr>
            <w:tcW w:w="861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Pr="007E3482" w:rsidR="0093222A" w:rsidP="00E403E7" w:rsidRDefault="0093222A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Pr="007E3482" w:rsidR="0093222A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d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Information on (i) terms and conditions of issuance; and (ii) further Securities backed by the same assets</w:t>
            </w:r>
          </w:p>
        </w:tc>
        <w:tc>
          <w:tcPr>
            <w:tcW w:w="861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Pr="007E3482" w:rsidR="0093222A" w:rsidP="00E403E7" w:rsidRDefault="0093222A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Pr="007E3482" w:rsidR="0093222A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 xml:space="preserve">e. 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Nature order and priority of entitlements of holders</w:t>
            </w:r>
          </w:p>
        </w:tc>
        <w:tc>
          <w:tcPr>
            <w:tcW w:w="861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Pr="007E3482" w:rsidR="0093222A" w:rsidP="00E403E7" w:rsidRDefault="0093222A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Pr="007E3482" w:rsidR="0093222A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f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 xml:space="preserve">Factors that impact repayment of principal or return on capital (i) description of any insurance policies; (ii) overview of parties to arrangement; (iii) material relationship between Issuer, guarantor and obligor; (iv) principal lending criteria for loan and credit; (v) significant representations and collaterals; (vi) credit enhancements; (vii) details on swap counterparties; (viii) details on subordinated debt finance; (ix) investment parameters </w:t>
            </w:r>
          </w:p>
        </w:tc>
        <w:tc>
          <w:tcPr>
            <w:tcW w:w="861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Pr="007E3482" w:rsidR="0093222A" w:rsidP="00E403E7" w:rsidRDefault="0093222A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Pr="007E3482" w:rsidR="0093222A" w:rsidTr="0093222A">
        <w:trPr>
          <w:cantSplit/>
        </w:trPr>
        <w:tc>
          <w:tcPr>
            <w:tcW w:w="349" w:type="pct"/>
            <w:tcBorders>
              <w:bottom w:val="single" w:color="auto" w:sz="4" w:space="0"/>
              <w:righ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g.</w:t>
            </w:r>
          </w:p>
        </w:tc>
        <w:tc>
          <w:tcPr>
            <w:tcW w:w="1780" w:type="pct"/>
            <w:tcBorders>
              <w:left w:val="nil"/>
              <w:bottom w:val="single" w:color="auto" w:sz="4" w:space="0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 xml:space="preserve">Capacity to service payment </w:t>
            </w:r>
          </w:p>
        </w:tc>
        <w:tc>
          <w:tcPr>
            <w:tcW w:w="861" w:type="pct"/>
            <w:tcBorders>
              <w:bottom w:val="single" w:color="auto" w:sz="4" w:space="0"/>
            </w:tcBorders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  <w:tcBorders>
              <w:bottom w:val="single" w:color="auto" w:sz="4" w:space="0"/>
            </w:tcBorders>
          </w:tcPr>
          <w:p w:rsidRPr="007E3482" w:rsidR="0093222A" w:rsidP="00E403E7" w:rsidRDefault="0093222A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Borders>
              <w:bottom w:val="single" w:color="auto" w:sz="4" w:space="0"/>
            </w:tcBorders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Pr="007E3482" w:rsidR="0093222A" w:rsidTr="0093222A">
        <w:trPr>
          <w:cantSplit/>
        </w:trPr>
        <w:tc>
          <w:tcPr>
            <w:tcW w:w="349" w:type="pct"/>
            <w:tcBorders>
              <w:bottom w:val="single" w:color="auto" w:sz="4" w:space="0"/>
              <w:right w:val="nil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h.</w:t>
            </w:r>
          </w:p>
        </w:tc>
        <w:tc>
          <w:tcPr>
            <w:tcW w:w="1780" w:type="pct"/>
            <w:tcBorders>
              <w:left w:val="nil"/>
              <w:bottom w:val="single" w:color="auto" w:sz="4" w:space="0"/>
            </w:tcBorders>
            <w:tcMar>
              <w:top w:w="57" w:type="dxa"/>
            </w:tcMar>
          </w:tcPr>
          <w:p w:rsidRPr="007E3482" w:rsidR="0093222A" w:rsidP="0022708D" w:rsidRDefault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Report of performance of underlying assets</w:t>
            </w:r>
          </w:p>
        </w:tc>
        <w:tc>
          <w:tcPr>
            <w:tcW w:w="861" w:type="pct"/>
            <w:tcBorders>
              <w:bottom w:val="single" w:color="auto" w:sz="4" w:space="0"/>
            </w:tcBorders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  <w:tcBorders>
              <w:bottom w:val="single" w:color="auto" w:sz="4" w:space="0"/>
            </w:tcBorders>
          </w:tcPr>
          <w:p w:rsidRPr="007E3482" w:rsidR="0093222A" w:rsidP="00E403E7" w:rsidRDefault="0093222A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Borders>
              <w:bottom w:val="single" w:color="auto" w:sz="4" w:space="0"/>
            </w:tcBorders>
            <w:tcMar>
              <w:top w:w="57" w:type="dxa"/>
            </w:tcMar>
          </w:tcPr>
          <w:p w:rsidRPr="007E3482" w:rsidR="0093222A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</w:tbl>
    <w:p w:rsidRPr="007E3482" w:rsidR="001D1B5B" w:rsidP="001D1B5B" w:rsidRDefault="001D1B5B">
      <w:pPr>
        <w:spacing w:after="0" w:line="240" w:lineRule="auto"/>
        <w:rPr>
          <w:rFonts w:eastAsia="Times New Roman"/>
          <w:sz w:val="22"/>
          <w:lang w:val="en-US"/>
        </w:rPr>
      </w:pPr>
    </w:p>
    <w:p w:rsidRPr="007E3482" w:rsidR="00042BB5" w:rsidRDefault="00042BB5">
      <w:pPr>
        <w:rPr>
          <w:rFonts w:eastAsia="Times New Roman"/>
          <w:b/>
          <w:bCs/>
          <w:color w:val="CC0000"/>
          <w:sz w:val="22"/>
          <w:lang w:val="en-US"/>
        </w:rPr>
      </w:pPr>
      <w:r w:rsidRPr="007E3482">
        <w:rPr>
          <w:rFonts w:eastAsia="Times New Roman"/>
          <w:b/>
          <w:bCs/>
          <w:color w:val="CC0000"/>
          <w:sz w:val="22"/>
          <w:lang w:val="en-US"/>
        </w:rPr>
        <w:br w:type="page"/>
      </w:r>
    </w:p>
    <w:p w:rsidRPr="007E3482" w:rsidR="002F1FFD" w:rsidP="002F1FFD" w:rsidRDefault="002F1FFD">
      <w:pPr>
        <w:spacing w:after="0" w:line="240" w:lineRule="auto"/>
        <w:rPr>
          <w:rFonts w:eastAsia="Times New Roman"/>
          <w:b/>
          <w:bCs/>
          <w:color w:val="CC0000"/>
          <w:sz w:val="22"/>
          <w:lang w:val="en-US"/>
        </w:rPr>
      </w:pPr>
      <w:r w:rsidRPr="007E3482">
        <w:rPr>
          <w:rFonts w:eastAsia="Times New Roman"/>
          <w:b/>
          <w:bCs/>
          <w:color w:val="CC0000"/>
          <w:sz w:val="22"/>
          <w:lang w:val="en-US"/>
        </w:rPr>
        <w:t xml:space="preserve">Non-applicability Confirmation </w:t>
      </w:r>
    </w:p>
    <w:p w:rsidRPr="007E3482" w:rsidR="002F1FFD" w:rsidP="002F1FFD" w:rsidRDefault="002F1FFD">
      <w:pPr>
        <w:spacing w:after="0" w:line="240" w:lineRule="auto"/>
        <w:rPr>
          <w:rFonts w:eastAsia="Times New Roman"/>
          <w:b/>
          <w:bCs/>
          <w:sz w:val="22"/>
          <w:lang w:val="en-US"/>
        </w:rPr>
      </w:pPr>
    </w:p>
    <w:p w:rsidRPr="007E3482" w:rsidR="002F1FFD" w:rsidP="002F1FFD" w:rsidRDefault="002F1FFD">
      <w:pPr>
        <w:spacing w:after="0" w:line="240" w:lineRule="auto"/>
        <w:rPr>
          <w:rFonts w:eastAsia="Times New Roman"/>
          <w:sz w:val="22"/>
          <w:lang w:val="en-US"/>
        </w:rPr>
      </w:pPr>
    </w:p>
    <w:p w:rsidRPr="007E3482" w:rsidR="002F1FFD" w:rsidP="002F1FFD" w:rsidRDefault="002F1FFD">
      <w:pPr>
        <w:spacing w:after="0" w:line="240" w:lineRule="auto"/>
        <w:rPr>
          <w:rFonts w:eastAsia="Times New Roman"/>
          <w:sz w:val="22"/>
          <w:lang w:val="en-US"/>
        </w:rPr>
      </w:pPr>
      <w:r w:rsidRPr="007E3482">
        <w:rPr>
          <w:rFonts w:eastAsia="Times New Roman"/>
          <w:sz w:val="22"/>
          <w:lang w:val="en-US"/>
        </w:rPr>
        <w:t>We inform you that items marked “N/A” in the Page Reference column of the above checklist are considered not applicable and no equivalent information is available in relation to the enclosed document.</w:t>
      </w:r>
    </w:p>
    <w:p w:rsidRPr="007E3482" w:rsidR="002F1FFD" w:rsidP="002F1FFD" w:rsidRDefault="002F1FFD">
      <w:pPr>
        <w:spacing w:after="0" w:line="240" w:lineRule="auto"/>
        <w:rPr>
          <w:rFonts w:eastAsia="Times New Roman"/>
          <w:b/>
          <w:bCs/>
          <w:sz w:val="22"/>
          <w:lang w:val="en-US"/>
        </w:rPr>
      </w:pPr>
    </w:p>
    <w:tbl>
      <w:tblPr>
        <w:tblW w:w="9356" w:type="dxa"/>
        <w:tblInd w:w="-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4252"/>
      </w:tblGrid>
      <w:tr w:rsidRPr="007E3482" w:rsidR="002F1FFD" w:rsidTr="00250E82">
        <w:trPr>
          <w:cantSplit/>
          <w:tblHeader/>
        </w:trPr>
        <w:tc>
          <w:tcPr>
            <w:tcW w:w="5104" w:type="dxa"/>
            <w:shd w:val="clear" w:color="auto" w:fill="FFFFFF"/>
            <w:tcMar>
              <w:top w:w="57" w:type="dxa"/>
            </w:tcMar>
          </w:tcPr>
          <w:p w:rsidR="002F1FFD" w:rsidP="00250E82" w:rsidRDefault="002F1FF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E3482">
              <w:rPr>
                <w:rFonts w:eastAsia="Times New Roman"/>
                <w:sz w:val="22"/>
              </w:rPr>
              <w:t>Signed by</w:t>
            </w:r>
          </w:p>
          <w:p w:rsidR="003A01B3" w:rsidP="00250E82" w:rsidRDefault="003A01B3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Pr="007E3482" w:rsidR="003A01B3" w:rsidP="00250E82" w:rsidRDefault="003A01B3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4252" w:type="dxa"/>
            <w:shd w:val="clear" w:color="auto" w:fill="FFFFFF"/>
            <w:tcMar>
              <w:top w:w="57" w:type="dxa"/>
            </w:tcMar>
          </w:tcPr>
          <w:p w:rsidRPr="007E3482" w:rsidR="002F1FFD" w:rsidP="00250E82" w:rsidRDefault="002F1FF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Pr="007E3482" w:rsidR="002F1FFD" w:rsidTr="00250E82">
        <w:trPr>
          <w:cantSplit/>
          <w:tblHeader/>
        </w:trPr>
        <w:tc>
          <w:tcPr>
            <w:tcW w:w="5104" w:type="dxa"/>
            <w:shd w:val="clear" w:color="auto" w:fill="FFFFFF"/>
            <w:tcMar>
              <w:top w:w="57" w:type="dxa"/>
            </w:tcMar>
          </w:tcPr>
          <w:p w:rsidR="002F1FFD" w:rsidP="00250E82" w:rsidRDefault="002F1FF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E3482">
              <w:rPr>
                <w:rFonts w:eastAsia="Times New Roman"/>
                <w:sz w:val="22"/>
              </w:rPr>
              <w:t>On behalf of</w:t>
            </w:r>
          </w:p>
          <w:p w:rsidR="003A01B3" w:rsidP="00250E82" w:rsidRDefault="003A01B3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Pr="007E3482" w:rsidR="003A01B3" w:rsidP="00250E82" w:rsidRDefault="003A01B3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4252" w:type="dxa"/>
            <w:shd w:val="clear" w:color="auto" w:fill="FFFFFF"/>
            <w:tcMar>
              <w:top w:w="57" w:type="dxa"/>
            </w:tcMar>
          </w:tcPr>
          <w:p w:rsidRPr="007E3482" w:rsidR="002F1FFD" w:rsidP="00250E82" w:rsidRDefault="002F1FF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</w:tbl>
    <w:p w:rsidRPr="007E3482" w:rsidR="00E40927" w:rsidRDefault="00E40927">
      <w:pPr>
        <w:spacing w:after="0" w:line="240" w:lineRule="auto"/>
        <w:rPr>
          <w:rFonts w:eastAsia="Times New Roman"/>
          <w:b/>
          <w:sz w:val="22"/>
          <w:lang w:val="en-US"/>
        </w:rPr>
      </w:pPr>
    </w:p>
    <w:sectPr w:rsidRPr="007E3482" w:rsidR="00E40927" w:rsidSect="00AC1D02">
      <w:headerReference w:type="default" r:id="rId12"/>
      <w:footerReference w:type="default" r:id="rId13"/>
      <w:pgSz w:w="12240" w:h="15840"/>
      <w:pgMar w:top="1668" w:right="1800" w:bottom="1440" w:left="1800" w:header="720" w:footer="3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68C" w:rsidRDefault="00C8568C">
      <w:r>
        <w:separator/>
      </w:r>
    </w:p>
  </w:endnote>
  <w:endnote w:type="continuationSeparator" w:id="0">
    <w:p w:rsidR="00C8568C" w:rsidRDefault="00C8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238322"/>
      <w:docPartObj>
        <w:docPartGallery w:val="Page Numbers (Top of Page)"/>
        <w:docPartUnique/>
      </w:docPartObj>
    </w:sdtPr>
    <w:sdtEndPr>
      <w:rPr>
        <w:rStyle w:val="PageNumber"/>
        <w:rFonts w:ascii="Arial" w:hAnsi="Arial"/>
        <w:noProof/>
        <w:color w:val="CC0000"/>
        <w:lang w:val="en-US"/>
      </w:rPr>
    </w:sdtEndPr>
    <w:sdtContent>
      <w:p w:rsidR="00427136" w:rsidRPr="009F06CD" w:rsidRDefault="00427136" w:rsidP="004E329D">
        <w:pPr>
          <w:pStyle w:val="Header"/>
          <w:tabs>
            <w:tab w:val="clear" w:pos="4320"/>
            <w:tab w:val="clear" w:pos="8640"/>
            <w:tab w:val="left" w:pos="3840"/>
          </w:tabs>
          <w:ind w:right="-716"/>
          <w:jc w:val="center"/>
          <w:rPr>
            <w:rFonts w:ascii="Arial" w:hAnsi="Arial" w:cs="Arial"/>
            <w:color w:val="CC0000"/>
            <w:lang w:val="en-US"/>
          </w:rPr>
        </w:pPr>
        <w:r>
          <w:t xml:space="preserve">                        </w:t>
        </w:r>
        <w:r w:rsidRPr="009F06CD">
          <w:rPr>
            <w:rStyle w:val="PageNumber"/>
            <w:rFonts w:ascii="Arial" w:hAnsi="Arial"/>
            <w:color w:val="CC0000"/>
            <w:lang w:val="en-US"/>
          </w:rPr>
          <w:fldChar w:fldCharType="begin"/>
        </w:r>
        <w:r w:rsidRPr="009F06CD">
          <w:rPr>
            <w:rStyle w:val="PageNumber"/>
            <w:rFonts w:ascii="Arial" w:hAnsi="Arial"/>
            <w:color w:val="CC0000"/>
            <w:lang w:val="en-US"/>
          </w:rPr>
          <w:instrText xml:space="preserve"> PAGE </w:instrText>
        </w:r>
        <w:r w:rsidRPr="009F06CD">
          <w:rPr>
            <w:rStyle w:val="PageNumber"/>
            <w:rFonts w:ascii="Arial" w:hAnsi="Arial"/>
            <w:color w:val="CC0000"/>
            <w:lang w:val="en-US"/>
          </w:rPr>
          <w:fldChar w:fldCharType="separate"/>
        </w:r>
        <w:r w:rsidR="00613573">
          <w:rPr>
            <w:rStyle w:val="PageNumber"/>
            <w:rFonts w:ascii="Arial" w:hAnsi="Arial"/>
            <w:noProof/>
            <w:color w:val="CC0000"/>
            <w:lang w:val="en-US"/>
          </w:rPr>
          <w:t>2</w:t>
        </w:r>
        <w:r w:rsidRPr="009F06CD">
          <w:rPr>
            <w:rStyle w:val="PageNumber"/>
            <w:rFonts w:ascii="Arial" w:hAnsi="Arial"/>
            <w:color w:val="CC0000"/>
            <w:lang w:val="en-US"/>
          </w:rPr>
          <w:fldChar w:fldCharType="end"/>
        </w:r>
        <w:r w:rsidRPr="009F06CD">
          <w:rPr>
            <w:rStyle w:val="PageNumber"/>
            <w:rFonts w:ascii="Arial" w:hAnsi="Arial"/>
            <w:color w:val="CC0000"/>
            <w:lang w:val="en-US"/>
          </w:rPr>
          <w:t xml:space="preserve"> of </w:t>
        </w:r>
        <w:r w:rsidRPr="009F06CD">
          <w:rPr>
            <w:rStyle w:val="PageNumber"/>
            <w:rFonts w:ascii="Arial" w:hAnsi="Arial"/>
            <w:color w:val="CC0000"/>
            <w:lang w:val="en-US"/>
          </w:rPr>
          <w:fldChar w:fldCharType="begin"/>
        </w:r>
        <w:r w:rsidRPr="009F06CD">
          <w:rPr>
            <w:rStyle w:val="PageNumber"/>
            <w:rFonts w:ascii="Arial" w:hAnsi="Arial"/>
            <w:color w:val="CC0000"/>
            <w:lang w:val="en-US"/>
          </w:rPr>
          <w:instrText xml:space="preserve"> NUMPAGES </w:instrText>
        </w:r>
        <w:r w:rsidRPr="009F06CD">
          <w:rPr>
            <w:rStyle w:val="PageNumber"/>
            <w:rFonts w:ascii="Arial" w:hAnsi="Arial"/>
            <w:color w:val="CC0000"/>
            <w:lang w:val="en-US"/>
          </w:rPr>
          <w:fldChar w:fldCharType="separate"/>
        </w:r>
        <w:r w:rsidR="00613573">
          <w:rPr>
            <w:rStyle w:val="PageNumber"/>
            <w:rFonts w:ascii="Arial" w:hAnsi="Arial"/>
            <w:noProof/>
            <w:color w:val="CC0000"/>
            <w:lang w:val="en-US"/>
          </w:rPr>
          <w:t>9</w:t>
        </w:r>
        <w:r w:rsidRPr="009F06CD">
          <w:rPr>
            <w:rStyle w:val="PageNumber"/>
            <w:rFonts w:ascii="Arial" w:hAnsi="Arial"/>
            <w:color w:val="CC0000"/>
            <w:lang w:val="en-US"/>
          </w:rPr>
          <w:fldChar w:fldCharType="end"/>
        </w:r>
        <w:r w:rsidRPr="009F06CD">
          <w:rPr>
            <w:rStyle w:val="PageNumber"/>
            <w:rFonts w:ascii="Arial" w:hAnsi="Arial"/>
            <w:color w:val="CC0000"/>
            <w:lang w:val="en-US"/>
          </w:rPr>
          <w:tab/>
        </w:r>
        <w:r>
          <w:rPr>
            <w:rFonts w:ascii="Arial" w:hAnsi="Arial" w:cs="Arial"/>
            <w:noProof/>
            <w:color w:val="CC0000"/>
            <w:lang w:eastAsia="en-GB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010A8E1" wp14:editId="7A2BBB84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-21590</wp:posOffset>
                  </wp:positionV>
                  <wp:extent cx="6400800" cy="0"/>
                  <wp:effectExtent l="28575" t="35560" r="28575" b="31115"/>
                  <wp:wrapNone/>
                  <wp:docPr id="2" name="L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400800" cy="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CC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1.7pt" to="468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OYHwIAADo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" strokecolor="#c00" strokeweight="4.5pt">
                  <v:stroke linestyle="thinThick"/>
                </v:line>
              </w:pict>
            </mc:Fallback>
          </mc:AlternateContent>
        </w:r>
      </w:p>
      <w:p w:rsidR="00427136" w:rsidRDefault="00C8568C" w:rsidP="00C03C08">
        <w:pPr>
          <w:pStyle w:val="Footer"/>
          <w:jc w:val="center"/>
          <w:rPr>
            <w:rStyle w:val="PageNumber"/>
            <w:rFonts w:ascii="Arial" w:hAnsi="Arial"/>
            <w:noProof/>
            <w:color w:val="CC0000"/>
            <w:lang w:val="en-US"/>
          </w:rPr>
        </w:pPr>
      </w:p>
    </w:sdtContent>
  </w:sdt>
  <w:p w:rsidR="00427136" w:rsidRDefault="00427136" w:rsidP="00C03C08">
    <w:pPr>
      <w:pStyle w:val="Footer"/>
    </w:pPr>
  </w:p>
  <w:p w:rsidR="00427136" w:rsidRDefault="004271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68C" w:rsidRDefault="00C8568C">
      <w:r>
        <w:separator/>
      </w:r>
    </w:p>
  </w:footnote>
  <w:footnote w:type="continuationSeparator" w:id="0">
    <w:p w:rsidR="00C8568C" w:rsidRDefault="00C85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36" w:rsidRDefault="00427136" w:rsidP="00C03C08">
    <w:pPr>
      <w:pStyle w:val="Header"/>
      <w:tabs>
        <w:tab w:val="right" w:pos="9360"/>
      </w:tabs>
      <w:spacing w:after="0"/>
      <w:ind w:right="-1165"/>
      <w:jc w:val="right"/>
    </w:pPr>
    <w:r>
      <w:rPr>
        <w:noProof/>
        <w:lang w:eastAsia="en-GB"/>
      </w:rPr>
      <w:drawing>
        <wp:inline distT="0" distB="0" distL="0" distR="0" wp14:anchorId="3C6CF5DC" wp14:editId="3B20C593">
          <wp:extent cx="933450" cy="581025"/>
          <wp:effectExtent l="0" t="0" r="0" b="9525"/>
          <wp:docPr id="1" name="Picture 1" descr="Df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f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7136" w:rsidRPr="001F74C8" w:rsidRDefault="00427136" w:rsidP="004E329D">
    <w:pPr>
      <w:pStyle w:val="Header"/>
      <w:tabs>
        <w:tab w:val="right" w:pos="9639"/>
      </w:tabs>
      <w:ind w:right="-858"/>
      <w:jc w:val="right"/>
      <w:rPr>
        <w:rFonts w:ascii="Arial" w:hAnsi="Arial" w:cs="Arial"/>
        <w:b/>
        <w:color w:val="CC0000"/>
      </w:rPr>
    </w:pPr>
    <w:r>
      <w:rPr>
        <w:rFonts w:ascii="Arial" w:hAnsi="Arial" w:cs="Arial"/>
        <w:noProof/>
        <w:color w:val="CC000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486B45" wp14:editId="3C483239">
              <wp:simplePos x="0" y="0"/>
              <wp:positionH relativeFrom="column">
                <wp:posOffset>-342900</wp:posOffset>
              </wp:positionH>
              <wp:positionV relativeFrom="paragraph">
                <wp:posOffset>215900</wp:posOffset>
              </wp:positionV>
              <wp:extent cx="6400800" cy="0"/>
              <wp:effectExtent l="0" t="19050" r="19050" b="3810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7pt" to="47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" strokecolor="#c00" strokeweight="4.5pt">
              <v:stroke linestyle="thinThick"/>
            </v:line>
          </w:pict>
        </mc:Fallback>
      </mc:AlternateContent>
    </w:r>
    <w:r w:rsidRPr="004B605E">
      <w:rPr>
        <w:rFonts w:ascii="Arial" w:hAnsi="Arial" w:cs="Arial"/>
        <w:b/>
        <w:color w:val="CC0000"/>
      </w:rPr>
      <w:t xml:space="preserve"> </w:t>
    </w:r>
    <w:r>
      <w:rPr>
        <w:rFonts w:ascii="Arial" w:hAnsi="Arial" w:cs="Arial"/>
        <w:b/>
        <w:color w:val="CC0000"/>
      </w:rPr>
      <w:t>Securities Note For Shares</w:t>
    </w:r>
    <w:r w:rsidRPr="004E329D">
      <w:rPr>
        <w:rFonts w:ascii="Arial" w:hAnsi="Arial" w:cs="Arial"/>
        <w:b/>
        <w:color w:val="CC0000"/>
      </w:rPr>
      <w:t xml:space="preserve"> </w:t>
    </w:r>
    <w:r>
      <w:rPr>
        <w:rFonts w:ascii="Arial" w:hAnsi="Arial" w:cs="Arial"/>
        <w:b/>
        <w:color w:val="CC0000"/>
      </w:rPr>
      <w:t>Checklist</w:t>
    </w:r>
  </w:p>
  <w:p w:rsidR="00427136" w:rsidRDefault="004271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501"/>
    <w:multiLevelType w:val="hybridMultilevel"/>
    <w:tmpl w:val="1BEC8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77CE7"/>
    <w:multiLevelType w:val="multilevel"/>
    <w:tmpl w:val="87184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766D3"/>
    <w:multiLevelType w:val="hybridMultilevel"/>
    <w:tmpl w:val="6A5E0F3E"/>
    <w:lvl w:ilvl="0" w:tplc="1D3E199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F60C8F"/>
    <w:multiLevelType w:val="hybridMultilevel"/>
    <w:tmpl w:val="B2FE2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10A43"/>
    <w:multiLevelType w:val="hybridMultilevel"/>
    <w:tmpl w:val="CD6A1B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F276E"/>
    <w:multiLevelType w:val="multilevel"/>
    <w:tmpl w:val="F3CC94B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/>
        <w:color w:val="CC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6">
    <w:nsid w:val="15ED4890"/>
    <w:multiLevelType w:val="hybridMultilevel"/>
    <w:tmpl w:val="616495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E548C"/>
    <w:multiLevelType w:val="hybridMultilevel"/>
    <w:tmpl w:val="AEEE8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D45E9"/>
    <w:multiLevelType w:val="hybridMultilevel"/>
    <w:tmpl w:val="71182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04FD8"/>
    <w:multiLevelType w:val="hybridMultilevel"/>
    <w:tmpl w:val="8BC2F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16466"/>
    <w:multiLevelType w:val="hybridMultilevel"/>
    <w:tmpl w:val="B85ACF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71DD4"/>
    <w:multiLevelType w:val="hybridMultilevel"/>
    <w:tmpl w:val="0D3067D8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>
    <w:nsid w:val="28FD23A1"/>
    <w:multiLevelType w:val="hybridMultilevel"/>
    <w:tmpl w:val="1E840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441017"/>
    <w:multiLevelType w:val="hybridMultilevel"/>
    <w:tmpl w:val="89F4DE58"/>
    <w:lvl w:ilvl="0" w:tplc="6CFA33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926810C0">
      <w:numFmt w:val="bullet"/>
      <w:lvlText w:val="-"/>
      <w:lvlJc w:val="left"/>
      <w:pPr>
        <w:ind w:left="270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C22E5C"/>
    <w:multiLevelType w:val="hybridMultilevel"/>
    <w:tmpl w:val="77BCF124"/>
    <w:lvl w:ilvl="0" w:tplc="552CEE02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C6F7C"/>
    <w:multiLevelType w:val="multilevel"/>
    <w:tmpl w:val="80584E9A"/>
    <w:lvl w:ilvl="0">
      <w:start w:val="2"/>
      <w:numFmt w:val="decimal"/>
      <w:lvlText w:val="%1"/>
      <w:lvlJc w:val="left"/>
      <w:pPr>
        <w:tabs>
          <w:tab w:val="num" w:pos="585"/>
        </w:tabs>
        <w:ind w:left="585" w:hanging="585"/>
      </w:pPr>
      <w:rPr>
        <w:b/>
      </w:rPr>
    </w:lvl>
    <w:lvl w:ilvl="1">
      <w:start w:val="5"/>
      <w:numFmt w:val="decimal"/>
      <w:lvlText w:val="%1.%2"/>
      <w:lvlJc w:val="left"/>
      <w:pPr>
        <w:tabs>
          <w:tab w:val="num" w:pos="585"/>
        </w:tabs>
        <w:ind w:left="585" w:hanging="585"/>
      </w:pPr>
      <w:rPr>
        <w:b/>
        <w:color w:val="CC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6">
    <w:nsid w:val="333C3F39"/>
    <w:multiLevelType w:val="hybridMultilevel"/>
    <w:tmpl w:val="5438780A"/>
    <w:lvl w:ilvl="0" w:tplc="0809000F">
      <w:start w:val="1"/>
      <w:numFmt w:val="decimal"/>
      <w:lvlText w:val="%1."/>
      <w:lvlJc w:val="left"/>
      <w:pPr>
        <w:ind w:left="3960" w:hanging="360"/>
      </w:p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>
    <w:nsid w:val="3B0E53E8"/>
    <w:multiLevelType w:val="hybridMultilevel"/>
    <w:tmpl w:val="FE768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D36B4"/>
    <w:multiLevelType w:val="hybridMultilevel"/>
    <w:tmpl w:val="A5369D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F12A79"/>
    <w:multiLevelType w:val="hybridMultilevel"/>
    <w:tmpl w:val="BBF88944"/>
    <w:lvl w:ilvl="0" w:tplc="F5160B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E314EC"/>
    <w:multiLevelType w:val="hybridMultilevel"/>
    <w:tmpl w:val="3D22C9D2"/>
    <w:lvl w:ilvl="0" w:tplc="B406DB22">
      <w:start w:val="1"/>
      <w:numFmt w:val="decimal"/>
      <w:lvlText w:val="%1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4E1788"/>
    <w:multiLevelType w:val="hybridMultilevel"/>
    <w:tmpl w:val="084EE8B0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2">
    <w:nsid w:val="4A3F21CD"/>
    <w:multiLevelType w:val="hybridMultilevel"/>
    <w:tmpl w:val="4C2C8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9B5E7D"/>
    <w:multiLevelType w:val="hybridMultilevel"/>
    <w:tmpl w:val="5FF264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D60E9"/>
    <w:multiLevelType w:val="hybridMultilevel"/>
    <w:tmpl w:val="49BCFF14"/>
    <w:lvl w:ilvl="0" w:tplc="F942E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C864FD"/>
    <w:multiLevelType w:val="hybridMultilevel"/>
    <w:tmpl w:val="575E2FF0"/>
    <w:lvl w:ilvl="0" w:tplc="5BF4F8A6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6">
    <w:nsid w:val="4FF4078E"/>
    <w:multiLevelType w:val="hybridMultilevel"/>
    <w:tmpl w:val="F7422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E307F"/>
    <w:multiLevelType w:val="hybridMultilevel"/>
    <w:tmpl w:val="9ED6E7EC"/>
    <w:lvl w:ilvl="0" w:tplc="EC900DD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56F3FB0"/>
    <w:multiLevelType w:val="hybridMultilevel"/>
    <w:tmpl w:val="2B944A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953189B"/>
    <w:multiLevelType w:val="hybridMultilevel"/>
    <w:tmpl w:val="AD96E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B4FE9"/>
    <w:multiLevelType w:val="hybridMultilevel"/>
    <w:tmpl w:val="649084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E2870A2"/>
    <w:multiLevelType w:val="hybridMultilevel"/>
    <w:tmpl w:val="9BDA97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2D5521"/>
    <w:multiLevelType w:val="hybridMultilevel"/>
    <w:tmpl w:val="36024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913349"/>
    <w:multiLevelType w:val="hybridMultilevel"/>
    <w:tmpl w:val="51AC96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315653"/>
    <w:multiLevelType w:val="hybridMultilevel"/>
    <w:tmpl w:val="468E2760"/>
    <w:lvl w:ilvl="0" w:tplc="E74608B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E03DD4"/>
    <w:multiLevelType w:val="hybridMultilevel"/>
    <w:tmpl w:val="84C277B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0A321C"/>
    <w:multiLevelType w:val="hybridMultilevel"/>
    <w:tmpl w:val="D8A4C444"/>
    <w:lvl w:ilvl="0" w:tplc="5F42C8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7"/>
  </w:num>
  <w:num w:numId="3">
    <w:abstractNumId w:val="27"/>
  </w:num>
  <w:num w:numId="4">
    <w:abstractNumId w:val="9"/>
  </w:num>
  <w:num w:numId="5">
    <w:abstractNumId w:val="3"/>
  </w:num>
  <w:num w:numId="6">
    <w:abstractNumId w:val="32"/>
  </w:num>
  <w:num w:numId="7">
    <w:abstractNumId w:val="0"/>
  </w:num>
  <w:num w:numId="8">
    <w:abstractNumId w:val="20"/>
  </w:num>
  <w:num w:numId="9">
    <w:abstractNumId w:val="17"/>
  </w:num>
  <w:num w:numId="10">
    <w:abstractNumId w:val="4"/>
  </w:num>
  <w:num w:numId="11">
    <w:abstractNumId w:val="6"/>
  </w:num>
  <w:num w:numId="12">
    <w:abstractNumId w:val="7"/>
  </w:num>
  <w:num w:numId="13">
    <w:abstractNumId w:val="13"/>
  </w:num>
  <w:num w:numId="14">
    <w:abstractNumId w:val="25"/>
  </w:num>
  <w:num w:numId="15">
    <w:abstractNumId w:val="14"/>
  </w:num>
  <w:num w:numId="16">
    <w:abstractNumId w:val="30"/>
  </w:num>
  <w:num w:numId="17">
    <w:abstractNumId w:val="19"/>
  </w:num>
  <w:num w:numId="18">
    <w:abstractNumId w:val="5"/>
  </w:num>
  <w:num w:numId="19">
    <w:abstractNumId w:val="15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35"/>
  </w:num>
  <w:num w:numId="23">
    <w:abstractNumId w:val="10"/>
  </w:num>
  <w:num w:numId="24">
    <w:abstractNumId w:val="28"/>
  </w:num>
  <w:num w:numId="25">
    <w:abstractNumId w:val="8"/>
  </w:num>
  <w:num w:numId="26">
    <w:abstractNumId w:val="22"/>
  </w:num>
  <w:num w:numId="27">
    <w:abstractNumId w:val="24"/>
  </w:num>
  <w:num w:numId="28">
    <w:abstractNumId w:val="11"/>
  </w:num>
  <w:num w:numId="29">
    <w:abstractNumId w:val="29"/>
  </w:num>
  <w:num w:numId="30">
    <w:abstractNumId w:val="16"/>
  </w:num>
  <w:num w:numId="31">
    <w:abstractNumId w:val="26"/>
  </w:num>
  <w:num w:numId="32">
    <w:abstractNumId w:val="12"/>
  </w:num>
  <w:num w:numId="33">
    <w:abstractNumId w:val="2"/>
  </w:num>
  <w:num w:numId="34">
    <w:abstractNumId w:val="1"/>
  </w:num>
  <w:num w:numId="35">
    <w:abstractNumId w:val="36"/>
  </w:num>
  <w:num w:numId="36">
    <w:abstractNumId w:val="21"/>
  </w:num>
  <w:num w:numId="37">
    <w:abstractNumId w:val="23"/>
  </w:num>
  <w:num w:numId="38">
    <w:abstractNumId w:val="31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9paoz0yzwPL7XNbvE/g/34nXcY=" w:salt="j/ya0XewU1d2UjivJTKRC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5B"/>
    <w:rsid w:val="000064F2"/>
    <w:rsid w:val="00014394"/>
    <w:rsid w:val="000162E2"/>
    <w:rsid w:val="0002449A"/>
    <w:rsid w:val="000250B2"/>
    <w:rsid w:val="00027E68"/>
    <w:rsid w:val="00033D4A"/>
    <w:rsid w:val="00034ABC"/>
    <w:rsid w:val="00040FF2"/>
    <w:rsid w:val="00042BB5"/>
    <w:rsid w:val="00044CDE"/>
    <w:rsid w:val="00046957"/>
    <w:rsid w:val="00057F2A"/>
    <w:rsid w:val="0006342E"/>
    <w:rsid w:val="0007427F"/>
    <w:rsid w:val="00086CEE"/>
    <w:rsid w:val="000A49DB"/>
    <w:rsid w:val="000E7987"/>
    <w:rsid w:val="000F18CE"/>
    <w:rsid w:val="000F7AF2"/>
    <w:rsid w:val="00104BEE"/>
    <w:rsid w:val="00106AD3"/>
    <w:rsid w:val="00130CA1"/>
    <w:rsid w:val="00153614"/>
    <w:rsid w:val="00167B56"/>
    <w:rsid w:val="00171DC6"/>
    <w:rsid w:val="0017312C"/>
    <w:rsid w:val="00187ED5"/>
    <w:rsid w:val="001A3C98"/>
    <w:rsid w:val="001D083A"/>
    <w:rsid w:val="001D1385"/>
    <w:rsid w:val="001D1B5B"/>
    <w:rsid w:val="001F5B4B"/>
    <w:rsid w:val="00204398"/>
    <w:rsid w:val="00221989"/>
    <w:rsid w:val="00226BE0"/>
    <w:rsid w:val="0022708D"/>
    <w:rsid w:val="002359D9"/>
    <w:rsid w:val="002368C5"/>
    <w:rsid w:val="002374BD"/>
    <w:rsid w:val="00244A83"/>
    <w:rsid w:val="00250E82"/>
    <w:rsid w:val="002608D7"/>
    <w:rsid w:val="00264EF4"/>
    <w:rsid w:val="002735C3"/>
    <w:rsid w:val="00277656"/>
    <w:rsid w:val="00282A91"/>
    <w:rsid w:val="002921EB"/>
    <w:rsid w:val="00297E04"/>
    <w:rsid w:val="002C6325"/>
    <w:rsid w:val="002D2BB1"/>
    <w:rsid w:val="002D4AC4"/>
    <w:rsid w:val="002D6707"/>
    <w:rsid w:val="002F1FFD"/>
    <w:rsid w:val="002F510E"/>
    <w:rsid w:val="002F52C2"/>
    <w:rsid w:val="00305D51"/>
    <w:rsid w:val="0031084B"/>
    <w:rsid w:val="00313B71"/>
    <w:rsid w:val="0032290B"/>
    <w:rsid w:val="00322E42"/>
    <w:rsid w:val="00325AE4"/>
    <w:rsid w:val="0032791A"/>
    <w:rsid w:val="00330D03"/>
    <w:rsid w:val="00332292"/>
    <w:rsid w:val="00333361"/>
    <w:rsid w:val="003526FA"/>
    <w:rsid w:val="0035444D"/>
    <w:rsid w:val="00355274"/>
    <w:rsid w:val="00363CD3"/>
    <w:rsid w:val="00364991"/>
    <w:rsid w:val="003723A2"/>
    <w:rsid w:val="0037543B"/>
    <w:rsid w:val="0037665C"/>
    <w:rsid w:val="00387DB6"/>
    <w:rsid w:val="003A01B3"/>
    <w:rsid w:val="003A4A5E"/>
    <w:rsid w:val="003B1422"/>
    <w:rsid w:val="003B221B"/>
    <w:rsid w:val="003B2701"/>
    <w:rsid w:val="003C2566"/>
    <w:rsid w:val="003E3E60"/>
    <w:rsid w:val="003E677A"/>
    <w:rsid w:val="003F1F0C"/>
    <w:rsid w:val="003F4934"/>
    <w:rsid w:val="003F59FD"/>
    <w:rsid w:val="003F60D6"/>
    <w:rsid w:val="004005C8"/>
    <w:rsid w:val="00403A88"/>
    <w:rsid w:val="004056B1"/>
    <w:rsid w:val="00417CB9"/>
    <w:rsid w:val="0042410C"/>
    <w:rsid w:val="00425392"/>
    <w:rsid w:val="00425ADC"/>
    <w:rsid w:val="00426A66"/>
    <w:rsid w:val="00427136"/>
    <w:rsid w:val="0043310D"/>
    <w:rsid w:val="00442C13"/>
    <w:rsid w:val="004640E3"/>
    <w:rsid w:val="0046626C"/>
    <w:rsid w:val="0046721E"/>
    <w:rsid w:val="004844DD"/>
    <w:rsid w:val="004875CE"/>
    <w:rsid w:val="00491C4A"/>
    <w:rsid w:val="00492E1D"/>
    <w:rsid w:val="004942F8"/>
    <w:rsid w:val="00494DA0"/>
    <w:rsid w:val="004A5F02"/>
    <w:rsid w:val="004A6457"/>
    <w:rsid w:val="004A7F27"/>
    <w:rsid w:val="004B293D"/>
    <w:rsid w:val="004C3FEA"/>
    <w:rsid w:val="004C72BA"/>
    <w:rsid w:val="004D1269"/>
    <w:rsid w:val="004E329D"/>
    <w:rsid w:val="004E77A8"/>
    <w:rsid w:val="00503571"/>
    <w:rsid w:val="005120DA"/>
    <w:rsid w:val="00512D96"/>
    <w:rsid w:val="0051567E"/>
    <w:rsid w:val="005326C2"/>
    <w:rsid w:val="005365CE"/>
    <w:rsid w:val="00541227"/>
    <w:rsid w:val="0054354A"/>
    <w:rsid w:val="0055745A"/>
    <w:rsid w:val="00580DB5"/>
    <w:rsid w:val="005851F2"/>
    <w:rsid w:val="00591EA7"/>
    <w:rsid w:val="005A18CC"/>
    <w:rsid w:val="005A4A45"/>
    <w:rsid w:val="005B34EC"/>
    <w:rsid w:val="005B41DF"/>
    <w:rsid w:val="005B4B7A"/>
    <w:rsid w:val="005D00EF"/>
    <w:rsid w:val="005D4B77"/>
    <w:rsid w:val="005D7A57"/>
    <w:rsid w:val="005E2718"/>
    <w:rsid w:val="005F1D74"/>
    <w:rsid w:val="005F20EC"/>
    <w:rsid w:val="00604BAC"/>
    <w:rsid w:val="00610754"/>
    <w:rsid w:val="00613573"/>
    <w:rsid w:val="00624463"/>
    <w:rsid w:val="00636AC6"/>
    <w:rsid w:val="0065267F"/>
    <w:rsid w:val="00654A57"/>
    <w:rsid w:val="00656220"/>
    <w:rsid w:val="00662E9C"/>
    <w:rsid w:val="00671A45"/>
    <w:rsid w:val="00671F22"/>
    <w:rsid w:val="006974C2"/>
    <w:rsid w:val="006A2B28"/>
    <w:rsid w:val="006A5E4D"/>
    <w:rsid w:val="006A7807"/>
    <w:rsid w:val="006B37AA"/>
    <w:rsid w:val="006B3E59"/>
    <w:rsid w:val="006B53E9"/>
    <w:rsid w:val="006E043F"/>
    <w:rsid w:val="006E0451"/>
    <w:rsid w:val="006E78C0"/>
    <w:rsid w:val="007000AB"/>
    <w:rsid w:val="00705AAD"/>
    <w:rsid w:val="007066EA"/>
    <w:rsid w:val="00712E93"/>
    <w:rsid w:val="00721EC2"/>
    <w:rsid w:val="00724E12"/>
    <w:rsid w:val="007429C3"/>
    <w:rsid w:val="007513B6"/>
    <w:rsid w:val="00752317"/>
    <w:rsid w:val="00757300"/>
    <w:rsid w:val="0076133B"/>
    <w:rsid w:val="00761923"/>
    <w:rsid w:val="00777842"/>
    <w:rsid w:val="00785CCB"/>
    <w:rsid w:val="00791058"/>
    <w:rsid w:val="007B1EE0"/>
    <w:rsid w:val="007D42E4"/>
    <w:rsid w:val="007D7DBD"/>
    <w:rsid w:val="007E3482"/>
    <w:rsid w:val="007E6414"/>
    <w:rsid w:val="007F2F4E"/>
    <w:rsid w:val="007F483B"/>
    <w:rsid w:val="00805743"/>
    <w:rsid w:val="00813752"/>
    <w:rsid w:val="008254BE"/>
    <w:rsid w:val="0083454F"/>
    <w:rsid w:val="00842A00"/>
    <w:rsid w:val="00850878"/>
    <w:rsid w:val="008631D2"/>
    <w:rsid w:val="00873311"/>
    <w:rsid w:val="0087510A"/>
    <w:rsid w:val="008760E6"/>
    <w:rsid w:val="00880F47"/>
    <w:rsid w:val="008C5359"/>
    <w:rsid w:val="008D3DD4"/>
    <w:rsid w:val="008D5E00"/>
    <w:rsid w:val="008F4C2A"/>
    <w:rsid w:val="00904130"/>
    <w:rsid w:val="0091049B"/>
    <w:rsid w:val="0093222A"/>
    <w:rsid w:val="00934C51"/>
    <w:rsid w:val="00942554"/>
    <w:rsid w:val="0095481A"/>
    <w:rsid w:val="0096671D"/>
    <w:rsid w:val="009738F5"/>
    <w:rsid w:val="0097457D"/>
    <w:rsid w:val="00981E47"/>
    <w:rsid w:val="009B77CF"/>
    <w:rsid w:val="009C318D"/>
    <w:rsid w:val="009C428D"/>
    <w:rsid w:val="009C798F"/>
    <w:rsid w:val="009E223C"/>
    <w:rsid w:val="009E5990"/>
    <w:rsid w:val="009F624E"/>
    <w:rsid w:val="009F67F9"/>
    <w:rsid w:val="00A16A4C"/>
    <w:rsid w:val="00A406FA"/>
    <w:rsid w:val="00A43347"/>
    <w:rsid w:val="00A4616E"/>
    <w:rsid w:val="00A52B69"/>
    <w:rsid w:val="00A54D3E"/>
    <w:rsid w:val="00A54E7A"/>
    <w:rsid w:val="00A57634"/>
    <w:rsid w:val="00A714FE"/>
    <w:rsid w:val="00A71C73"/>
    <w:rsid w:val="00A90263"/>
    <w:rsid w:val="00A933A1"/>
    <w:rsid w:val="00A934AA"/>
    <w:rsid w:val="00AA1ACA"/>
    <w:rsid w:val="00AA4A3A"/>
    <w:rsid w:val="00AB672E"/>
    <w:rsid w:val="00AC1D02"/>
    <w:rsid w:val="00AD24D0"/>
    <w:rsid w:val="00AD7DAE"/>
    <w:rsid w:val="00AD7E68"/>
    <w:rsid w:val="00AE0C82"/>
    <w:rsid w:val="00AE0CBC"/>
    <w:rsid w:val="00AE3534"/>
    <w:rsid w:val="00AF0A94"/>
    <w:rsid w:val="00AF5B8F"/>
    <w:rsid w:val="00AF7596"/>
    <w:rsid w:val="00B13BF6"/>
    <w:rsid w:val="00B179E3"/>
    <w:rsid w:val="00B358E0"/>
    <w:rsid w:val="00B42008"/>
    <w:rsid w:val="00B42964"/>
    <w:rsid w:val="00B43CD7"/>
    <w:rsid w:val="00B52048"/>
    <w:rsid w:val="00B54FC5"/>
    <w:rsid w:val="00B63798"/>
    <w:rsid w:val="00B65393"/>
    <w:rsid w:val="00B80969"/>
    <w:rsid w:val="00B83D8F"/>
    <w:rsid w:val="00B85D1C"/>
    <w:rsid w:val="00B86559"/>
    <w:rsid w:val="00B87E74"/>
    <w:rsid w:val="00BA04CA"/>
    <w:rsid w:val="00BA390E"/>
    <w:rsid w:val="00BB505D"/>
    <w:rsid w:val="00BC5B53"/>
    <w:rsid w:val="00BD12A2"/>
    <w:rsid w:val="00BE1C54"/>
    <w:rsid w:val="00BF3DCD"/>
    <w:rsid w:val="00BF3E59"/>
    <w:rsid w:val="00C00C3A"/>
    <w:rsid w:val="00C03C08"/>
    <w:rsid w:val="00C321F1"/>
    <w:rsid w:val="00C32885"/>
    <w:rsid w:val="00C3580F"/>
    <w:rsid w:val="00C4606B"/>
    <w:rsid w:val="00C56509"/>
    <w:rsid w:val="00C61FE3"/>
    <w:rsid w:val="00C62E75"/>
    <w:rsid w:val="00C70CC2"/>
    <w:rsid w:val="00C8568C"/>
    <w:rsid w:val="00C911F5"/>
    <w:rsid w:val="00C93082"/>
    <w:rsid w:val="00C957C2"/>
    <w:rsid w:val="00CA0D08"/>
    <w:rsid w:val="00CA67BA"/>
    <w:rsid w:val="00CB4502"/>
    <w:rsid w:val="00CB4EA7"/>
    <w:rsid w:val="00CC4908"/>
    <w:rsid w:val="00CD0E20"/>
    <w:rsid w:val="00D2097F"/>
    <w:rsid w:val="00D21C17"/>
    <w:rsid w:val="00D244CB"/>
    <w:rsid w:val="00D37A7F"/>
    <w:rsid w:val="00D408E5"/>
    <w:rsid w:val="00D42450"/>
    <w:rsid w:val="00D77156"/>
    <w:rsid w:val="00D83708"/>
    <w:rsid w:val="00D879B5"/>
    <w:rsid w:val="00D90255"/>
    <w:rsid w:val="00DA426B"/>
    <w:rsid w:val="00DC0B95"/>
    <w:rsid w:val="00DD1F59"/>
    <w:rsid w:val="00DE7DE5"/>
    <w:rsid w:val="00E009CD"/>
    <w:rsid w:val="00E01F91"/>
    <w:rsid w:val="00E060FE"/>
    <w:rsid w:val="00E158C0"/>
    <w:rsid w:val="00E17F5F"/>
    <w:rsid w:val="00E27EDE"/>
    <w:rsid w:val="00E40927"/>
    <w:rsid w:val="00E42DDC"/>
    <w:rsid w:val="00E55C0E"/>
    <w:rsid w:val="00E757D5"/>
    <w:rsid w:val="00E7762B"/>
    <w:rsid w:val="00E77D39"/>
    <w:rsid w:val="00E81E04"/>
    <w:rsid w:val="00E90787"/>
    <w:rsid w:val="00E91C7B"/>
    <w:rsid w:val="00E923EB"/>
    <w:rsid w:val="00E97906"/>
    <w:rsid w:val="00EA4640"/>
    <w:rsid w:val="00ED05EE"/>
    <w:rsid w:val="00EE1482"/>
    <w:rsid w:val="00F05185"/>
    <w:rsid w:val="00F3261A"/>
    <w:rsid w:val="00F45DC1"/>
    <w:rsid w:val="00F52F86"/>
    <w:rsid w:val="00F53291"/>
    <w:rsid w:val="00F53C4D"/>
    <w:rsid w:val="00F567F7"/>
    <w:rsid w:val="00F63113"/>
    <w:rsid w:val="00F649E1"/>
    <w:rsid w:val="00F76740"/>
    <w:rsid w:val="00F80080"/>
    <w:rsid w:val="00F9027B"/>
    <w:rsid w:val="00FA6738"/>
    <w:rsid w:val="00FB2B8B"/>
    <w:rsid w:val="00FB47B6"/>
    <w:rsid w:val="00FB5D9A"/>
    <w:rsid w:val="00FC1D54"/>
    <w:rsid w:val="00FC6AB3"/>
    <w:rsid w:val="00FC7BA3"/>
    <w:rsid w:val="00FC7F76"/>
    <w:rsid w:val="00FD18B2"/>
    <w:rsid w:val="00FD5DA3"/>
    <w:rsid w:val="00FE43C3"/>
    <w:rsid w:val="00FF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7F7"/>
    <w:rPr>
      <w:rFonts w:asciiTheme="minorBidi" w:hAnsiTheme="minorBid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7F7"/>
    <w:pPr>
      <w:spacing w:before="200" w:after="0"/>
      <w:contextualSpacing/>
      <w:outlineLvl w:val="0"/>
    </w:pPr>
    <w:rPr>
      <w:rFonts w:eastAsiaTheme="majorEastAsia"/>
      <w:b/>
      <w:bCs/>
      <w:sz w:val="26"/>
      <w:szCs w:val="26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67F7"/>
    <w:pPr>
      <w:spacing w:before="200" w:after="0"/>
      <w:outlineLvl w:val="1"/>
    </w:pPr>
    <w:rPr>
      <w:rFonts w:eastAsiaTheme="majorEastAsia"/>
      <w:b/>
      <w:bCs/>
      <w:sz w:val="24"/>
      <w:szCs w:val="26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67F7"/>
    <w:pPr>
      <w:spacing w:before="200" w:after="0" w:line="271" w:lineRule="auto"/>
      <w:outlineLvl w:val="2"/>
    </w:pPr>
    <w:rPr>
      <w:rFonts w:eastAsiaTheme="majorEastAsia"/>
      <w:b/>
      <w:bCs/>
      <w:sz w:val="22"/>
      <w:lang w:val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7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7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7F7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7F7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7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66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665C"/>
    <w:pPr>
      <w:tabs>
        <w:tab w:val="center" w:pos="4320"/>
        <w:tab w:val="right" w:pos="8640"/>
      </w:tabs>
    </w:pPr>
  </w:style>
  <w:style w:type="character" w:styleId="Hyperlink">
    <w:name w:val="Hyperlink"/>
    <w:rsid w:val="00880F47"/>
    <w:rPr>
      <w:color w:val="0000FF"/>
      <w:u w:val="single"/>
    </w:rPr>
  </w:style>
  <w:style w:type="character" w:styleId="FollowedHyperlink">
    <w:name w:val="FollowedHyperlink"/>
    <w:rsid w:val="009B77CF"/>
    <w:rPr>
      <w:color w:val="800080"/>
      <w:u w:val="single"/>
    </w:rPr>
  </w:style>
  <w:style w:type="table" w:styleId="TableGrid">
    <w:name w:val="Table Grid"/>
    <w:basedOn w:val="TableNormal"/>
    <w:rsid w:val="00E00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A3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3C98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567F7"/>
    <w:rPr>
      <w:rFonts w:asciiTheme="minorBidi" w:eastAsiaTheme="majorEastAsia" w:hAnsiTheme="minorBidi"/>
      <w:b/>
      <w:bCs/>
      <w:sz w:val="26"/>
      <w:szCs w:val="26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567F7"/>
    <w:rPr>
      <w:rFonts w:asciiTheme="minorBidi" w:eastAsiaTheme="majorEastAsia" w:hAnsiTheme="minorBidi"/>
      <w:b/>
      <w:bCs/>
      <w:sz w:val="24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F567F7"/>
    <w:rPr>
      <w:rFonts w:asciiTheme="minorBidi" w:eastAsiaTheme="majorEastAsia" w:hAnsiTheme="minorBidi"/>
      <w:b/>
      <w:bCs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7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7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7F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7F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7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67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67F7"/>
    <w:pPr>
      <w:tabs>
        <w:tab w:val="left" w:pos="720"/>
        <w:tab w:val="left" w:pos="1440"/>
        <w:tab w:val="left" w:pos="3710"/>
      </w:tabs>
      <w:spacing w:before="320" w:line="240" w:lineRule="auto"/>
      <w:contextualSpacing/>
    </w:pPr>
    <w:rPr>
      <w:rFonts w:eastAsiaTheme="majorEastAsia"/>
      <w:b/>
      <w:bCs/>
      <w:caps/>
      <w:color w:val="C00000"/>
      <w:spacing w:val="5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567F7"/>
    <w:rPr>
      <w:rFonts w:asciiTheme="minorBidi" w:eastAsiaTheme="majorEastAsia" w:hAnsiTheme="minorBidi"/>
      <w:b/>
      <w:bCs/>
      <w:caps/>
      <w:color w:val="C00000"/>
      <w:spacing w:val="5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7F7"/>
    <w:pPr>
      <w:spacing w:after="600"/>
    </w:pPr>
    <w:rPr>
      <w:rFonts w:eastAsiaTheme="majorEastAsia"/>
      <w:b/>
      <w:bCs/>
      <w:iCs/>
      <w:spacing w:val="13"/>
      <w:sz w:val="28"/>
      <w:szCs w:val="28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F567F7"/>
    <w:rPr>
      <w:rFonts w:asciiTheme="minorBidi" w:eastAsiaTheme="majorEastAsia" w:hAnsiTheme="minorBidi"/>
      <w:b/>
      <w:bCs/>
      <w:iCs/>
      <w:spacing w:val="13"/>
      <w:sz w:val="28"/>
      <w:szCs w:val="28"/>
      <w:lang w:val="en-AU"/>
    </w:rPr>
  </w:style>
  <w:style w:type="character" w:styleId="Strong">
    <w:name w:val="Strong"/>
    <w:uiPriority w:val="22"/>
    <w:rsid w:val="00221989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F567F7"/>
    <w:pPr>
      <w:spacing w:after="0" w:line="240" w:lineRule="auto"/>
    </w:pPr>
    <w:rPr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F567F7"/>
    <w:rPr>
      <w:rFonts w:asciiTheme="minorBidi" w:hAnsiTheme="min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F567F7"/>
    <w:pPr>
      <w:numPr>
        <w:numId w:val="3"/>
      </w:numPr>
      <w:contextualSpacing/>
    </w:pPr>
    <w:rPr>
      <w:lang w:val="en-AU"/>
    </w:rPr>
  </w:style>
  <w:style w:type="paragraph" w:styleId="Quote">
    <w:name w:val="Quote"/>
    <w:basedOn w:val="Normal"/>
    <w:next w:val="Normal"/>
    <w:link w:val="QuoteChar"/>
    <w:uiPriority w:val="29"/>
    <w:qFormat/>
    <w:rsid w:val="00221989"/>
    <w:pPr>
      <w:spacing w:before="200" w:after="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QuoteChar">
    <w:name w:val="Quote Char"/>
    <w:link w:val="Quote"/>
    <w:uiPriority w:val="29"/>
    <w:rsid w:val="00221989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7F7"/>
    <w:pPr>
      <w:outlineLvl w:val="9"/>
    </w:pPr>
  </w:style>
  <w:style w:type="paragraph" w:customStyle="1" w:styleId="SubjectText">
    <w:name w:val="Subject Text"/>
    <w:basedOn w:val="Normal"/>
    <w:link w:val="SubjectTextChar"/>
    <w:qFormat/>
    <w:rsid w:val="00F567F7"/>
    <w:rPr>
      <w:b/>
      <w:bCs/>
      <w:sz w:val="22"/>
    </w:rPr>
  </w:style>
  <w:style w:type="character" w:customStyle="1" w:styleId="SubjectTextChar">
    <w:name w:val="Subject Text Char"/>
    <w:basedOn w:val="DefaultParagraphFont"/>
    <w:link w:val="SubjectText"/>
    <w:rsid w:val="00F567F7"/>
    <w:rPr>
      <w:rFonts w:asciiTheme="minorBidi" w:hAnsiTheme="minorBidi"/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1D1B5B"/>
  </w:style>
  <w:style w:type="character" w:customStyle="1" w:styleId="HeaderChar">
    <w:name w:val="Header Char"/>
    <w:basedOn w:val="DefaultParagraphFont"/>
    <w:link w:val="Header"/>
    <w:uiPriority w:val="99"/>
    <w:rsid w:val="001D1B5B"/>
    <w:rPr>
      <w:rFonts w:asciiTheme="minorBidi" w:hAnsi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D1B5B"/>
    <w:rPr>
      <w:rFonts w:asciiTheme="minorBidi" w:hAnsiTheme="minorBidi"/>
      <w:sz w:val="20"/>
    </w:rPr>
  </w:style>
  <w:style w:type="character" w:styleId="PageNumber">
    <w:name w:val="page number"/>
    <w:basedOn w:val="DefaultParagraphFont"/>
    <w:rsid w:val="001D1B5B"/>
  </w:style>
  <w:style w:type="paragraph" w:customStyle="1" w:styleId="BodyText1">
    <w:name w:val="Body Text1"/>
    <w:basedOn w:val="Heading1"/>
    <w:rsid w:val="001D1B5B"/>
    <w:pPr>
      <w:keepNext/>
      <w:spacing w:before="240" w:after="60" w:line="240" w:lineRule="auto"/>
      <w:ind w:left="170"/>
      <w:contextualSpacing w:val="0"/>
    </w:pPr>
    <w:rPr>
      <w:rFonts w:ascii="Arial" w:eastAsia="Times New Roman" w:hAnsi="Arial" w:cs="Times New Roman"/>
      <w:b w:val="0"/>
      <w:kern w:val="32"/>
      <w:sz w:val="22"/>
      <w:szCs w:val="32"/>
      <w:lang w:val="en-US"/>
    </w:rPr>
  </w:style>
  <w:style w:type="character" w:customStyle="1" w:styleId="longtext">
    <w:name w:val="long_text"/>
    <w:rsid w:val="001D1B5B"/>
  </w:style>
  <w:style w:type="paragraph" w:styleId="NormalWeb">
    <w:name w:val="Normal (Web)"/>
    <w:basedOn w:val="Normal"/>
    <w:uiPriority w:val="99"/>
    <w:unhideWhenUsed/>
    <w:rsid w:val="001D1B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numbering" w:customStyle="1" w:styleId="NoList11">
    <w:name w:val="No List11"/>
    <w:next w:val="NoList"/>
    <w:uiPriority w:val="99"/>
    <w:semiHidden/>
    <w:rsid w:val="001D1B5B"/>
  </w:style>
  <w:style w:type="character" w:styleId="CommentReference">
    <w:name w:val="annotation reference"/>
    <w:rsid w:val="001D1B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1B5B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1D1B5B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1D1B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1B5B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Default">
    <w:name w:val="Default"/>
    <w:rsid w:val="001D1B5B"/>
    <w:pPr>
      <w:autoSpaceDE w:val="0"/>
      <w:autoSpaceDN w:val="0"/>
      <w:adjustRightInd w:val="0"/>
      <w:spacing w:after="0" w:line="240" w:lineRule="auto"/>
    </w:pPr>
    <w:rPr>
      <w:rFonts w:ascii="Frutiger LT 45 Light" w:eastAsia="Times New Roman" w:hAnsi="Frutiger LT 45 Light" w:cs="Frutiger LT 45 Light"/>
      <w:color w:val="000000"/>
      <w:sz w:val="24"/>
      <w:szCs w:val="24"/>
      <w:lang w:val="en-US"/>
    </w:rPr>
  </w:style>
  <w:style w:type="numbering" w:customStyle="1" w:styleId="NoList2">
    <w:name w:val="No List2"/>
    <w:next w:val="NoList"/>
    <w:semiHidden/>
    <w:rsid w:val="001D1B5B"/>
  </w:style>
  <w:style w:type="numbering" w:customStyle="1" w:styleId="NoList3">
    <w:name w:val="No List3"/>
    <w:next w:val="NoList"/>
    <w:semiHidden/>
    <w:rsid w:val="001D1B5B"/>
  </w:style>
  <w:style w:type="table" w:customStyle="1" w:styleId="TableGrid1">
    <w:name w:val="Table Grid1"/>
    <w:basedOn w:val="TableNormal"/>
    <w:next w:val="TableGrid"/>
    <w:rsid w:val="001D1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D1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nhideWhenUsed/>
    <w:qFormat/>
    <w:rsid w:val="001D1B5B"/>
    <w:pPr>
      <w:spacing w:before="200" w:after="0" w:line="240" w:lineRule="auto"/>
      <w:outlineLvl w:val="1"/>
    </w:pPr>
    <w:rPr>
      <w:rFonts w:ascii="Arial" w:eastAsia="PMingLiU" w:hAnsi="Arial" w:cs="Times New Roman"/>
      <w:b/>
      <w:bCs/>
      <w:sz w:val="24"/>
      <w:szCs w:val="26"/>
      <w:lang w:val="en-AU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1D1B5B"/>
    <w:pPr>
      <w:spacing w:before="200" w:after="0" w:line="271" w:lineRule="auto"/>
      <w:outlineLvl w:val="2"/>
    </w:pPr>
    <w:rPr>
      <w:rFonts w:ascii="Arial" w:eastAsia="PMingLiU" w:hAnsi="Arial" w:cs="Times New Roman"/>
      <w:b/>
      <w:bCs/>
      <w:sz w:val="22"/>
      <w:lang w:val="en-AU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1D1B5B"/>
    <w:pPr>
      <w:spacing w:before="200" w:after="0" w:line="240" w:lineRule="auto"/>
      <w:outlineLvl w:val="4"/>
    </w:pPr>
    <w:rPr>
      <w:rFonts w:ascii="Cambria" w:eastAsia="PMingLiU" w:hAnsi="Cambria" w:cs="Times New Roman"/>
      <w:b/>
      <w:bCs/>
      <w:color w:val="7F7F7F"/>
      <w:sz w:val="22"/>
      <w:lang w:val="en-US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1D1B5B"/>
    <w:pPr>
      <w:spacing w:after="0" w:line="271" w:lineRule="auto"/>
      <w:outlineLvl w:val="5"/>
    </w:pPr>
    <w:rPr>
      <w:rFonts w:ascii="Cambria" w:eastAsia="PMingLiU" w:hAnsi="Cambria" w:cs="Times New Roman"/>
      <w:b/>
      <w:bCs/>
      <w:i/>
      <w:iCs/>
      <w:color w:val="7F7F7F"/>
      <w:sz w:val="22"/>
      <w:lang w:val="en-US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D1B5B"/>
    <w:pPr>
      <w:spacing w:after="0" w:line="240" w:lineRule="auto"/>
      <w:outlineLvl w:val="6"/>
    </w:pPr>
    <w:rPr>
      <w:rFonts w:ascii="Cambria" w:eastAsia="PMingLiU" w:hAnsi="Cambria" w:cs="Times New Roman"/>
      <w:i/>
      <w:iCs/>
      <w:sz w:val="22"/>
      <w:lang w:val="en-US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1D1B5B"/>
    <w:pPr>
      <w:spacing w:after="0" w:line="240" w:lineRule="auto"/>
      <w:outlineLvl w:val="7"/>
    </w:pPr>
    <w:rPr>
      <w:rFonts w:ascii="Cambria" w:eastAsia="PMingLiU" w:hAnsi="Cambria" w:cs="Times New Roman"/>
      <w:sz w:val="22"/>
      <w:szCs w:val="20"/>
      <w:lang w:val="en-US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1D1B5B"/>
    <w:pPr>
      <w:spacing w:after="0" w:line="240" w:lineRule="auto"/>
      <w:outlineLvl w:val="8"/>
    </w:pPr>
    <w:rPr>
      <w:rFonts w:ascii="Cambria" w:eastAsia="PMingLiU" w:hAnsi="Cambria" w:cs="Times New Roman"/>
      <w:i/>
      <w:iCs/>
      <w:spacing w:val="5"/>
      <w:sz w:val="22"/>
      <w:szCs w:val="20"/>
      <w:lang w:val="en-US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1D1B5B"/>
    <w:pPr>
      <w:spacing w:after="0" w:line="240" w:lineRule="auto"/>
    </w:pPr>
    <w:rPr>
      <w:rFonts w:ascii="Arial" w:eastAsia="Times New Roman" w:hAnsi="Arial" w:cs="Times New Roman"/>
      <w:b/>
      <w:bCs/>
      <w:color w:val="4F81BD"/>
      <w:sz w:val="18"/>
      <w:szCs w:val="18"/>
      <w:lang w:val="en-US"/>
    </w:rPr>
  </w:style>
  <w:style w:type="paragraph" w:customStyle="1" w:styleId="Title1">
    <w:name w:val="Title1"/>
    <w:basedOn w:val="Normal"/>
    <w:next w:val="Normal"/>
    <w:uiPriority w:val="10"/>
    <w:qFormat/>
    <w:rsid w:val="001D1B5B"/>
    <w:pPr>
      <w:tabs>
        <w:tab w:val="left" w:pos="720"/>
        <w:tab w:val="left" w:pos="1440"/>
        <w:tab w:val="left" w:pos="3710"/>
      </w:tabs>
      <w:spacing w:before="320" w:after="0" w:line="240" w:lineRule="auto"/>
      <w:contextualSpacing/>
    </w:pPr>
    <w:rPr>
      <w:rFonts w:ascii="Arial" w:eastAsia="PMingLiU" w:hAnsi="Arial" w:cs="Times New Roman"/>
      <w:b/>
      <w:bCs/>
      <w:caps/>
      <w:color w:val="C00000"/>
      <w:spacing w:val="5"/>
      <w:sz w:val="32"/>
      <w:szCs w:val="32"/>
      <w:lang w:val="en-US"/>
    </w:rPr>
  </w:style>
  <w:style w:type="paragraph" w:customStyle="1" w:styleId="Subtitle1">
    <w:name w:val="Subtitle1"/>
    <w:basedOn w:val="Normal"/>
    <w:next w:val="Normal"/>
    <w:uiPriority w:val="11"/>
    <w:qFormat/>
    <w:rsid w:val="001D1B5B"/>
    <w:pPr>
      <w:spacing w:after="600" w:line="240" w:lineRule="auto"/>
    </w:pPr>
    <w:rPr>
      <w:rFonts w:ascii="Arial" w:eastAsia="PMingLiU" w:hAnsi="Arial" w:cs="Times New Roman"/>
      <w:b/>
      <w:bCs/>
      <w:iCs/>
      <w:spacing w:val="13"/>
      <w:sz w:val="28"/>
      <w:szCs w:val="28"/>
      <w:lang w:val="en-AU"/>
    </w:rPr>
  </w:style>
  <w:style w:type="paragraph" w:customStyle="1" w:styleId="Quote1">
    <w:name w:val="Quote1"/>
    <w:basedOn w:val="Normal"/>
    <w:next w:val="Normal"/>
    <w:uiPriority w:val="29"/>
    <w:rsid w:val="001D1B5B"/>
    <w:pPr>
      <w:spacing w:before="200" w:after="0" w:line="240" w:lineRule="auto"/>
      <w:ind w:left="360" w:right="360"/>
    </w:pPr>
    <w:rPr>
      <w:rFonts w:ascii="Calibri" w:eastAsia="Times New Roman" w:hAnsi="Calibri" w:cs="Times New Roman"/>
      <w:i/>
      <w:iCs/>
      <w:sz w:val="22"/>
      <w:lang w:val="en-US"/>
    </w:rPr>
  </w:style>
  <w:style w:type="paragraph" w:customStyle="1" w:styleId="NormalWeb1">
    <w:name w:val="Normal (Web)1"/>
    <w:basedOn w:val="Normal"/>
    <w:next w:val="NormalWeb"/>
    <w:uiPriority w:val="99"/>
    <w:unhideWhenUsed/>
    <w:rsid w:val="001D1B5B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en-GB"/>
    </w:rPr>
  </w:style>
  <w:style w:type="numbering" w:customStyle="1" w:styleId="NoList111">
    <w:name w:val="No List111"/>
    <w:next w:val="NoList"/>
    <w:semiHidden/>
    <w:rsid w:val="001D1B5B"/>
  </w:style>
  <w:style w:type="character" w:customStyle="1" w:styleId="Heading2Char1">
    <w:name w:val="Heading 2 Char1"/>
    <w:basedOn w:val="DefaultParagraphFont"/>
    <w:semiHidden/>
    <w:rsid w:val="001D1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1">
    <w:name w:val="Heading 3 Char1"/>
    <w:basedOn w:val="DefaultParagraphFont"/>
    <w:semiHidden/>
    <w:rsid w:val="001D1B5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character" w:customStyle="1" w:styleId="Heading5Char1">
    <w:name w:val="Heading 5 Char1"/>
    <w:basedOn w:val="DefaultParagraphFont"/>
    <w:semiHidden/>
    <w:rsid w:val="001D1B5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character" w:customStyle="1" w:styleId="Heading6Char1">
    <w:name w:val="Heading 6 Char1"/>
    <w:basedOn w:val="DefaultParagraphFont"/>
    <w:semiHidden/>
    <w:rsid w:val="001D1B5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character" w:customStyle="1" w:styleId="Heading7Char1">
    <w:name w:val="Heading 7 Char1"/>
    <w:basedOn w:val="DefaultParagraphFont"/>
    <w:semiHidden/>
    <w:rsid w:val="001D1B5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character" w:customStyle="1" w:styleId="Heading8Char1">
    <w:name w:val="Heading 8 Char1"/>
    <w:basedOn w:val="DefaultParagraphFont"/>
    <w:semiHidden/>
    <w:rsid w:val="001D1B5B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1">
    <w:name w:val="Heading 9 Char1"/>
    <w:basedOn w:val="DefaultParagraphFont"/>
    <w:semiHidden/>
    <w:rsid w:val="001D1B5B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TitleChar1">
    <w:name w:val="Title Char1"/>
    <w:basedOn w:val="DefaultParagraphFont"/>
    <w:rsid w:val="001D1B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SubtitleChar1">
    <w:name w:val="Subtitle Char1"/>
    <w:basedOn w:val="DefaultParagraphFont"/>
    <w:rsid w:val="001D1B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QuoteChar1">
    <w:name w:val="Quote Char1"/>
    <w:basedOn w:val="DefaultParagraphFont"/>
    <w:uiPriority w:val="29"/>
    <w:rsid w:val="001D1B5B"/>
    <w:rPr>
      <w:rFonts w:ascii="Arial" w:hAnsi="Arial"/>
      <w:i/>
      <w:iCs/>
      <w:color w:val="000000" w:themeColor="text1"/>
      <w:sz w:val="22"/>
      <w:szCs w:val="22"/>
      <w:lang w:val="en-US" w:eastAsia="en-US"/>
    </w:rPr>
  </w:style>
  <w:style w:type="numbering" w:customStyle="1" w:styleId="NoList4">
    <w:name w:val="No List4"/>
    <w:next w:val="NoList"/>
    <w:uiPriority w:val="99"/>
    <w:semiHidden/>
    <w:unhideWhenUsed/>
    <w:rsid w:val="001D1B5B"/>
  </w:style>
  <w:style w:type="paragraph" w:customStyle="1" w:styleId="Caption2">
    <w:name w:val="Caption2"/>
    <w:basedOn w:val="Normal"/>
    <w:next w:val="Normal"/>
    <w:uiPriority w:val="35"/>
    <w:semiHidden/>
    <w:unhideWhenUsed/>
    <w:qFormat/>
    <w:rsid w:val="001D1B5B"/>
    <w:pPr>
      <w:spacing w:after="0" w:line="240" w:lineRule="auto"/>
    </w:pPr>
    <w:rPr>
      <w:rFonts w:ascii="Arial" w:eastAsia="Times New Roman" w:hAnsi="Arial" w:cs="Times New Roman"/>
      <w:b/>
      <w:bCs/>
      <w:color w:val="4F81BD"/>
      <w:sz w:val="18"/>
      <w:szCs w:val="18"/>
      <w:lang w:val="en-US"/>
    </w:rPr>
  </w:style>
  <w:style w:type="numbering" w:customStyle="1" w:styleId="NoList12">
    <w:name w:val="No List12"/>
    <w:next w:val="NoList"/>
    <w:semiHidden/>
    <w:rsid w:val="001D1B5B"/>
  </w:style>
  <w:style w:type="numbering" w:customStyle="1" w:styleId="NoList21">
    <w:name w:val="No List21"/>
    <w:next w:val="NoList"/>
    <w:semiHidden/>
    <w:rsid w:val="001D1B5B"/>
  </w:style>
  <w:style w:type="numbering" w:customStyle="1" w:styleId="NoList31">
    <w:name w:val="No List31"/>
    <w:next w:val="NoList"/>
    <w:semiHidden/>
    <w:rsid w:val="001D1B5B"/>
  </w:style>
  <w:style w:type="table" w:customStyle="1" w:styleId="TableGrid11">
    <w:name w:val="Table Grid11"/>
    <w:basedOn w:val="TableNormal"/>
    <w:next w:val="TableGrid"/>
    <w:rsid w:val="001D1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7F7"/>
    <w:rPr>
      <w:rFonts w:asciiTheme="minorBidi" w:hAnsiTheme="minorBid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7F7"/>
    <w:pPr>
      <w:spacing w:before="200" w:after="0"/>
      <w:contextualSpacing/>
      <w:outlineLvl w:val="0"/>
    </w:pPr>
    <w:rPr>
      <w:rFonts w:eastAsiaTheme="majorEastAsia"/>
      <w:b/>
      <w:bCs/>
      <w:sz w:val="26"/>
      <w:szCs w:val="26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67F7"/>
    <w:pPr>
      <w:spacing w:before="200" w:after="0"/>
      <w:outlineLvl w:val="1"/>
    </w:pPr>
    <w:rPr>
      <w:rFonts w:eastAsiaTheme="majorEastAsia"/>
      <w:b/>
      <w:bCs/>
      <w:sz w:val="24"/>
      <w:szCs w:val="26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67F7"/>
    <w:pPr>
      <w:spacing w:before="200" w:after="0" w:line="271" w:lineRule="auto"/>
      <w:outlineLvl w:val="2"/>
    </w:pPr>
    <w:rPr>
      <w:rFonts w:eastAsiaTheme="majorEastAsia"/>
      <w:b/>
      <w:bCs/>
      <w:sz w:val="22"/>
      <w:lang w:val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7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7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7F7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7F7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7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66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665C"/>
    <w:pPr>
      <w:tabs>
        <w:tab w:val="center" w:pos="4320"/>
        <w:tab w:val="right" w:pos="8640"/>
      </w:tabs>
    </w:pPr>
  </w:style>
  <w:style w:type="character" w:styleId="Hyperlink">
    <w:name w:val="Hyperlink"/>
    <w:rsid w:val="00880F47"/>
    <w:rPr>
      <w:color w:val="0000FF"/>
      <w:u w:val="single"/>
    </w:rPr>
  </w:style>
  <w:style w:type="character" w:styleId="FollowedHyperlink">
    <w:name w:val="FollowedHyperlink"/>
    <w:rsid w:val="009B77CF"/>
    <w:rPr>
      <w:color w:val="800080"/>
      <w:u w:val="single"/>
    </w:rPr>
  </w:style>
  <w:style w:type="table" w:styleId="TableGrid">
    <w:name w:val="Table Grid"/>
    <w:basedOn w:val="TableNormal"/>
    <w:rsid w:val="00E00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A3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3C98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567F7"/>
    <w:rPr>
      <w:rFonts w:asciiTheme="minorBidi" w:eastAsiaTheme="majorEastAsia" w:hAnsiTheme="minorBidi"/>
      <w:b/>
      <w:bCs/>
      <w:sz w:val="26"/>
      <w:szCs w:val="26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567F7"/>
    <w:rPr>
      <w:rFonts w:asciiTheme="minorBidi" w:eastAsiaTheme="majorEastAsia" w:hAnsiTheme="minorBidi"/>
      <w:b/>
      <w:bCs/>
      <w:sz w:val="24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F567F7"/>
    <w:rPr>
      <w:rFonts w:asciiTheme="minorBidi" w:eastAsiaTheme="majorEastAsia" w:hAnsiTheme="minorBidi"/>
      <w:b/>
      <w:bCs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7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7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7F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7F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7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67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67F7"/>
    <w:pPr>
      <w:tabs>
        <w:tab w:val="left" w:pos="720"/>
        <w:tab w:val="left" w:pos="1440"/>
        <w:tab w:val="left" w:pos="3710"/>
      </w:tabs>
      <w:spacing w:before="320" w:line="240" w:lineRule="auto"/>
      <w:contextualSpacing/>
    </w:pPr>
    <w:rPr>
      <w:rFonts w:eastAsiaTheme="majorEastAsia"/>
      <w:b/>
      <w:bCs/>
      <w:caps/>
      <w:color w:val="C00000"/>
      <w:spacing w:val="5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567F7"/>
    <w:rPr>
      <w:rFonts w:asciiTheme="minorBidi" w:eastAsiaTheme="majorEastAsia" w:hAnsiTheme="minorBidi"/>
      <w:b/>
      <w:bCs/>
      <w:caps/>
      <w:color w:val="C00000"/>
      <w:spacing w:val="5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7F7"/>
    <w:pPr>
      <w:spacing w:after="600"/>
    </w:pPr>
    <w:rPr>
      <w:rFonts w:eastAsiaTheme="majorEastAsia"/>
      <w:b/>
      <w:bCs/>
      <w:iCs/>
      <w:spacing w:val="13"/>
      <w:sz w:val="28"/>
      <w:szCs w:val="28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F567F7"/>
    <w:rPr>
      <w:rFonts w:asciiTheme="minorBidi" w:eastAsiaTheme="majorEastAsia" w:hAnsiTheme="minorBidi"/>
      <w:b/>
      <w:bCs/>
      <w:iCs/>
      <w:spacing w:val="13"/>
      <w:sz w:val="28"/>
      <w:szCs w:val="28"/>
      <w:lang w:val="en-AU"/>
    </w:rPr>
  </w:style>
  <w:style w:type="character" w:styleId="Strong">
    <w:name w:val="Strong"/>
    <w:uiPriority w:val="22"/>
    <w:rsid w:val="00221989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F567F7"/>
    <w:pPr>
      <w:spacing w:after="0" w:line="240" w:lineRule="auto"/>
    </w:pPr>
    <w:rPr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F567F7"/>
    <w:rPr>
      <w:rFonts w:asciiTheme="minorBidi" w:hAnsiTheme="min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F567F7"/>
    <w:pPr>
      <w:numPr>
        <w:numId w:val="3"/>
      </w:numPr>
      <w:contextualSpacing/>
    </w:pPr>
    <w:rPr>
      <w:lang w:val="en-AU"/>
    </w:rPr>
  </w:style>
  <w:style w:type="paragraph" w:styleId="Quote">
    <w:name w:val="Quote"/>
    <w:basedOn w:val="Normal"/>
    <w:next w:val="Normal"/>
    <w:link w:val="QuoteChar"/>
    <w:uiPriority w:val="29"/>
    <w:qFormat/>
    <w:rsid w:val="00221989"/>
    <w:pPr>
      <w:spacing w:before="200" w:after="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QuoteChar">
    <w:name w:val="Quote Char"/>
    <w:link w:val="Quote"/>
    <w:uiPriority w:val="29"/>
    <w:rsid w:val="00221989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7F7"/>
    <w:pPr>
      <w:outlineLvl w:val="9"/>
    </w:pPr>
  </w:style>
  <w:style w:type="paragraph" w:customStyle="1" w:styleId="SubjectText">
    <w:name w:val="Subject Text"/>
    <w:basedOn w:val="Normal"/>
    <w:link w:val="SubjectTextChar"/>
    <w:qFormat/>
    <w:rsid w:val="00F567F7"/>
    <w:rPr>
      <w:b/>
      <w:bCs/>
      <w:sz w:val="22"/>
    </w:rPr>
  </w:style>
  <w:style w:type="character" w:customStyle="1" w:styleId="SubjectTextChar">
    <w:name w:val="Subject Text Char"/>
    <w:basedOn w:val="DefaultParagraphFont"/>
    <w:link w:val="SubjectText"/>
    <w:rsid w:val="00F567F7"/>
    <w:rPr>
      <w:rFonts w:asciiTheme="minorBidi" w:hAnsiTheme="minorBidi"/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1D1B5B"/>
  </w:style>
  <w:style w:type="character" w:customStyle="1" w:styleId="HeaderChar">
    <w:name w:val="Header Char"/>
    <w:basedOn w:val="DefaultParagraphFont"/>
    <w:link w:val="Header"/>
    <w:uiPriority w:val="99"/>
    <w:rsid w:val="001D1B5B"/>
    <w:rPr>
      <w:rFonts w:asciiTheme="minorBidi" w:hAnsi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D1B5B"/>
    <w:rPr>
      <w:rFonts w:asciiTheme="minorBidi" w:hAnsiTheme="minorBidi"/>
      <w:sz w:val="20"/>
    </w:rPr>
  </w:style>
  <w:style w:type="character" w:styleId="PageNumber">
    <w:name w:val="page number"/>
    <w:basedOn w:val="DefaultParagraphFont"/>
    <w:rsid w:val="001D1B5B"/>
  </w:style>
  <w:style w:type="paragraph" w:customStyle="1" w:styleId="BodyText1">
    <w:name w:val="Body Text1"/>
    <w:basedOn w:val="Heading1"/>
    <w:rsid w:val="001D1B5B"/>
    <w:pPr>
      <w:keepNext/>
      <w:spacing w:before="240" w:after="60" w:line="240" w:lineRule="auto"/>
      <w:ind w:left="170"/>
      <w:contextualSpacing w:val="0"/>
    </w:pPr>
    <w:rPr>
      <w:rFonts w:ascii="Arial" w:eastAsia="Times New Roman" w:hAnsi="Arial" w:cs="Times New Roman"/>
      <w:b w:val="0"/>
      <w:kern w:val="32"/>
      <w:sz w:val="22"/>
      <w:szCs w:val="32"/>
      <w:lang w:val="en-US"/>
    </w:rPr>
  </w:style>
  <w:style w:type="character" w:customStyle="1" w:styleId="longtext">
    <w:name w:val="long_text"/>
    <w:rsid w:val="001D1B5B"/>
  </w:style>
  <w:style w:type="paragraph" w:styleId="NormalWeb">
    <w:name w:val="Normal (Web)"/>
    <w:basedOn w:val="Normal"/>
    <w:uiPriority w:val="99"/>
    <w:unhideWhenUsed/>
    <w:rsid w:val="001D1B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numbering" w:customStyle="1" w:styleId="NoList11">
    <w:name w:val="No List11"/>
    <w:next w:val="NoList"/>
    <w:uiPriority w:val="99"/>
    <w:semiHidden/>
    <w:rsid w:val="001D1B5B"/>
  </w:style>
  <w:style w:type="character" w:styleId="CommentReference">
    <w:name w:val="annotation reference"/>
    <w:rsid w:val="001D1B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1B5B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1D1B5B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1D1B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1B5B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Default">
    <w:name w:val="Default"/>
    <w:rsid w:val="001D1B5B"/>
    <w:pPr>
      <w:autoSpaceDE w:val="0"/>
      <w:autoSpaceDN w:val="0"/>
      <w:adjustRightInd w:val="0"/>
      <w:spacing w:after="0" w:line="240" w:lineRule="auto"/>
    </w:pPr>
    <w:rPr>
      <w:rFonts w:ascii="Frutiger LT 45 Light" w:eastAsia="Times New Roman" w:hAnsi="Frutiger LT 45 Light" w:cs="Frutiger LT 45 Light"/>
      <w:color w:val="000000"/>
      <w:sz w:val="24"/>
      <w:szCs w:val="24"/>
      <w:lang w:val="en-US"/>
    </w:rPr>
  </w:style>
  <w:style w:type="numbering" w:customStyle="1" w:styleId="NoList2">
    <w:name w:val="No List2"/>
    <w:next w:val="NoList"/>
    <w:semiHidden/>
    <w:rsid w:val="001D1B5B"/>
  </w:style>
  <w:style w:type="numbering" w:customStyle="1" w:styleId="NoList3">
    <w:name w:val="No List3"/>
    <w:next w:val="NoList"/>
    <w:semiHidden/>
    <w:rsid w:val="001D1B5B"/>
  </w:style>
  <w:style w:type="table" w:customStyle="1" w:styleId="TableGrid1">
    <w:name w:val="Table Grid1"/>
    <w:basedOn w:val="TableNormal"/>
    <w:next w:val="TableGrid"/>
    <w:rsid w:val="001D1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D1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nhideWhenUsed/>
    <w:qFormat/>
    <w:rsid w:val="001D1B5B"/>
    <w:pPr>
      <w:spacing w:before="200" w:after="0" w:line="240" w:lineRule="auto"/>
      <w:outlineLvl w:val="1"/>
    </w:pPr>
    <w:rPr>
      <w:rFonts w:ascii="Arial" w:eastAsia="PMingLiU" w:hAnsi="Arial" w:cs="Times New Roman"/>
      <w:b/>
      <w:bCs/>
      <w:sz w:val="24"/>
      <w:szCs w:val="26"/>
      <w:lang w:val="en-AU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1D1B5B"/>
    <w:pPr>
      <w:spacing w:before="200" w:after="0" w:line="271" w:lineRule="auto"/>
      <w:outlineLvl w:val="2"/>
    </w:pPr>
    <w:rPr>
      <w:rFonts w:ascii="Arial" w:eastAsia="PMingLiU" w:hAnsi="Arial" w:cs="Times New Roman"/>
      <w:b/>
      <w:bCs/>
      <w:sz w:val="22"/>
      <w:lang w:val="en-AU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1D1B5B"/>
    <w:pPr>
      <w:spacing w:before="200" w:after="0" w:line="240" w:lineRule="auto"/>
      <w:outlineLvl w:val="4"/>
    </w:pPr>
    <w:rPr>
      <w:rFonts w:ascii="Cambria" w:eastAsia="PMingLiU" w:hAnsi="Cambria" w:cs="Times New Roman"/>
      <w:b/>
      <w:bCs/>
      <w:color w:val="7F7F7F"/>
      <w:sz w:val="22"/>
      <w:lang w:val="en-US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1D1B5B"/>
    <w:pPr>
      <w:spacing w:after="0" w:line="271" w:lineRule="auto"/>
      <w:outlineLvl w:val="5"/>
    </w:pPr>
    <w:rPr>
      <w:rFonts w:ascii="Cambria" w:eastAsia="PMingLiU" w:hAnsi="Cambria" w:cs="Times New Roman"/>
      <w:b/>
      <w:bCs/>
      <w:i/>
      <w:iCs/>
      <w:color w:val="7F7F7F"/>
      <w:sz w:val="22"/>
      <w:lang w:val="en-US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D1B5B"/>
    <w:pPr>
      <w:spacing w:after="0" w:line="240" w:lineRule="auto"/>
      <w:outlineLvl w:val="6"/>
    </w:pPr>
    <w:rPr>
      <w:rFonts w:ascii="Cambria" w:eastAsia="PMingLiU" w:hAnsi="Cambria" w:cs="Times New Roman"/>
      <w:i/>
      <w:iCs/>
      <w:sz w:val="22"/>
      <w:lang w:val="en-US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1D1B5B"/>
    <w:pPr>
      <w:spacing w:after="0" w:line="240" w:lineRule="auto"/>
      <w:outlineLvl w:val="7"/>
    </w:pPr>
    <w:rPr>
      <w:rFonts w:ascii="Cambria" w:eastAsia="PMingLiU" w:hAnsi="Cambria" w:cs="Times New Roman"/>
      <w:sz w:val="22"/>
      <w:szCs w:val="20"/>
      <w:lang w:val="en-US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1D1B5B"/>
    <w:pPr>
      <w:spacing w:after="0" w:line="240" w:lineRule="auto"/>
      <w:outlineLvl w:val="8"/>
    </w:pPr>
    <w:rPr>
      <w:rFonts w:ascii="Cambria" w:eastAsia="PMingLiU" w:hAnsi="Cambria" w:cs="Times New Roman"/>
      <w:i/>
      <w:iCs/>
      <w:spacing w:val="5"/>
      <w:sz w:val="22"/>
      <w:szCs w:val="20"/>
      <w:lang w:val="en-US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1D1B5B"/>
    <w:pPr>
      <w:spacing w:after="0" w:line="240" w:lineRule="auto"/>
    </w:pPr>
    <w:rPr>
      <w:rFonts w:ascii="Arial" w:eastAsia="Times New Roman" w:hAnsi="Arial" w:cs="Times New Roman"/>
      <w:b/>
      <w:bCs/>
      <w:color w:val="4F81BD"/>
      <w:sz w:val="18"/>
      <w:szCs w:val="18"/>
      <w:lang w:val="en-US"/>
    </w:rPr>
  </w:style>
  <w:style w:type="paragraph" w:customStyle="1" w:styleId="Title1">
    <w:name w:val="Title1"/>
    <w:basedOn w:val="Normal"/>
    <w:next w:val="Normal"/>
    <w:uiPriority w:val="10"/>
    <w:qFormat/>
    <w:rsid w:val="001D1B5B"/>
    <w:pPr>
      <w:tabs>
        <w:tab w:val="left" w:pos="720"/>
        <w:tab w:val="left" w:pos="1440"/>
        <w:tab w:val="left" w:pos="3710"/>
      </w:tabs>
      <w:spacing w:before="320" w:after="0" w:line="240" w:lineRule="auto"/>
      <w:contextualSpacing/>
    </w:pPr>
    <w:rPr>
      <w:rFonts w:ascii="Arial" w:eastAsia="PMingLiU" w:hAnsi="Arial" w:cs="Times New Roman"/>
      <w:b/>
      <w:bCs/>
      <w:caps/>
      <w:color w:val="C00000"/>
      <w:spacing w:val="5"/>
      <w:sz w:val="32"/>
      <w:szCs w:val="32"/>
      <w:lang w:val="en-US"/>
    </w:rPr>
  </w:style>
  <w:style w:type="paragraph" w:customStyle="1" w:styleId="Subtitle1">
    <w:name w:val="Subtitle1"/>
    <w:basedOn w:val="Normal"/>
    <w:next w:val="Normal"/>
    <w:uiPriority w:val="11"/>
    <w:qFormat/>
    <w:rsid w:val="001D1B5B"/>
    <w:pPr>
      <w:spacing w:after="600" w:line="240" w:lineRule="auto"/>
    </w:pPr>
    <w:rPr>
      <w:rFonts w:ascii="Arial" w:eastAsia="PMingLiU" w:hAnsi="Arial" w:cs="Times New Roman"/>
      <w:b/>
      <w:bCs/>
      <w:iCs/>
      <w:spacing w:val="13"/>
      <w:sz w:val="28"/>
      <w:szCs w:val="28"/>
      <w:lang w:val="en-AU"/>
    </w:rPr>
  </w:style>
  <w:style w:type="paragraph" w:customStyle="1" w:styleId="Quote1">
    <w:name w:val="Quote1"/>
    <w:basedOn w:val="Normal"/>
    <w:next w:val="Normal"/>
    <w:uiPriority w:val="29"/>
    <w:rsid w:val="001D1B5B"/>
    <w:pPr>
      <w:spacing w:before="200" w:after="0" w:line="240" w:lineRule="auto"/>
      <w:ind w:left="360" w:right="360"/>
    </w:pPr>
    <w:rPr>
      <w:rFonts w:ascii="Calibri" w:eastAsia="Times New Roman" w:hAnsi="Calibri" w:cs="Times New Roman"/>
      <w:i/>
      <w:iCs/>
      <w:sz w:val="22"/>
      <w:lang w:val="en-US"/>
    </w:rPr>
  </w:style>
  <w:style w:type="paragraph" w:customStyle="1" w:styleId="NormalWeb1">
    <w:name w:val="Normal (Web)1"/>
    <w:basedOn w:val="Normal"/>
    <w:next w:val="NormalWeb"/>
    <w:uiPriority w:val="99"/>
    <w:unhideWhenUsed/>
    <w:rsid w:val="001D1B5B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en-GB"/>
    </w:rPr>
  </w:style>
  <w:style w:type="numbering" w:customStyle="1" w:styleId="NoList111">
    <w:name w:val="No List111"/>
    <w:next w:val="NoList"/>
    <w:semiHidden/>
    <w:rsid w:val="001D1B5B"/>
  </w:style>
  <w:style w:type="character" w:customStyle="1" w:styleId="Heading2Char1">
    <w:name w:val="Heading 2 Char1"/>
    <w:basedOn w:val="DefaultParagraphFont"/>
    <w:semiHidden/>
    <w:rsid w:val="001D1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1">
    <w:name w:val="Heading 3 Char1"/>
    <w:basedOn w:val="DefaultParagraphFont"/>
    <w:semiHidden/>
    <w:rsid w:val="001D1B5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character" w:customStyle="1" w:styleId="Heading5Char1">
    <w:name w:val="Heading 5 Char1"/>
    <w:basedOn w:val="DefaultParagraphFont"/>
    <w:semiHidden/>
    <w:rsid w:val="001D1B5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character" w:customStyle="1" w:styleId="Heading6Char1">
    <w:name w:val="Heading 6 Char1"/>
    <w:basedOn w:val="DefaultParagraphFont"/>
    <w:semiHidden/>
    <w:rsid w:val="001D1B5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character" w:customStyle="1" w:styleId="Heading7Char1">
    <w:name w:val="Heading 7 Char1"/>
    <w:basedOn w:val="DefaultParagraphFont"/>
    <w:semiHidden/>
    <w:rsid w:val="001D1B5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character" w:customStyle="1" w:styleId="Heading8Char1">
    <w:name w:val="Heading 8 Char1"/>
    <w:basedOn w:val="DefaultParagraphFont"/>
    <w:semiHidden/>
    <w:rsid w:val="001D1B5B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1">
    <w:name w:val="Heading 9 Char1"/>
    <w:basedOn w:val="DefaultParagraphFont"/>
    <w:semiHidden/>
    <w:rsid w:val="001D1B5B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TitleChar1">
    <w:name w:val="Title Char1"/>
    <w:basedOn w:val="DefaultParagraphFont"/>
    <w:rsid w:val="001D1B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SubtitleChar1">
    <w:name w:val="Subtitle Char1"/>
    <w:basedOn w:val="DefaultParagraphFont"/>
    <w:rsid w:val="001D1B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QuoteChar1">
    <w:name w:val="Quote Char1"/>
    <w:basedOn w:val="DefaultParagraphFont"/>
    <w:uiPriority w:val="29"/>
    <w:rsid w:val="001D1B5B"/>
    <w:rPr>
      <w:rFonts w:ascii="Arial" w:hAnsi="Arial"/>
      <w:i/>
      <w:iCs/>
      <w:color w:val="000000" w:themeColor="text1"/>
      <w:sz w:val="22"/>
      <w:szCs w:val="22"/>
      <w:lang w:val="en-US" w:eastAsia="en-US"/>
    </w:rPr>
  </w:style>
  <w:style w:type="numbering" w:customStyle="1" w:styleId="NoList4">
    <w:name w:val="No List4"/>
    <w:next w:val="NoList"/>
    <w:uiPriority w:val="99"/>
    <w:semiHidden/>
    <w:unhideWhenUsed/>
    <w:rsid w:val="001D1B5B"/>
  </w:style>
  <w:style w:type="paragraph" w:customStyle="1" w:styleId="Caption2">
    <w:name w:val="Caption2"/>
    <w:basedOn w:val="Normal"/>
    <w:next w:val="Normal"/>
    <w:uiPriority w:val="35"/>
    <w:semiHidden/>
    <w:unhideWhenUsed/>
    <w:qFormat/>
    <w:rsid w:val="001D1B5B"/>
    <w:pPr>
      <w:spacing w:after="0" w:line="240" w:lineRule="auto"/>
    </w:pPr>
    <w:rPr>
      <w:rFonts w:ascii="Arial" w:eastAsia="Times New Roman" w:hAnsi="Arial" w:cs="Times New Roman"/>
      <w:b/>
      <w:bCs/>
      <w:color w:val="4F81BD"/>
      <w:sz w:val="18"/>
      <w:szCs w:val="18"/>
      <w:lang w:val="en-US"/>
    </w:rPr>
  </w:style>
  <w:style w:type="numbering" w:customStyle="1" w:styleId="NoList12">
    <w:name w:val="No List12"/>
    <w:next w:val="NoList"/>
    <w:semiHidden/>
    <w:rsid w:val="001D1B5B"/>
  </w:style>
  <w:style w:type="numbering" w:customStyle="1" w:styleId="NoList21">
    <w:name w:val="No List21"/>
    <w:next w:val="NoList"/>
    <w:semiHidden/>
    <w:rsid w:val="001D1B5B"/>
  </w:style>
  <w:style w:type="numbering" w:customStyle="1" w:styleId="NoList31">
    <w:name w:val="No List31"/>
    <w:next w:val="NoList"/>
    <w:semiHidden/>
    <w:rsid w:val="001D1B5B"/>
  </w:style>
  <w:style w:type="table" w:customStyle="1" w:styleId="TableGrid11">
    <w:name w:val="Table Grid11"/>
    <w:basedOn w:val="TableNormal"/>
    <w:next w:val="TableGrid"/>
    <w:rsid w:val="001D1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microsoft.com/office/2007/relationships/stylesWithEffects" Target="stylesWithEffect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styles" Target="styles.xml" Id="rId6" /><Relationship Type="http://schemas.openxmlformats.org/officeDocument/2006/relationships/endnotes" Target="endnotes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6B0374329F8B44A16F19F71D8FEBBA" ma:contentTypeVersion="5" ma:contentTypeDescription="Create a new document." ma:contentTypeScope="" ma:versionID="1b6884ef1a4f2313d96da8784efe12a6">
  <xsd:schema xmlns:xsd="http://www.w3.org/2001/XMLSchema" xmlns:xs="http://www.w3.org/2001/XMLSchema" xmlns:p="http://schemas.microsoft.com/office/2006/metadata/properties" xmlns:ns2="92832c7c-4da7-43e1-8a1a-fe336bae1745" targetNamespace="http://schemas.microsoft.com/office/2006/metadata/properties" ma:root="true" ma:fieldsID="42f28a4bb7de4243250ab7b4a0cc18c4" ns2:_="">
    <xsd:import namespace="92832c7c-4da7-43e1-8a1a-fe336bae1745"/>
    <xsd:element name="properties">
      <xsd:complexType>
        <xsd:sequence>
          <xsd:element name="documentManagement">
            <xsd:complexType>
              <xsd:all>
                <xsd:element ref="ns2:ChecklistCategory"/>
                <xsd:element ref="ns2:MarketRuleNumber"/>
                <xsd:element ref="ns2:Description0"/>
                <xsd:element ref="ns2:ISMetadataRemo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32c7c-4da7-43e1-8a1a-fe336bae1745" elementFormDefault="qualified">
    <xsd:import namespace="http://schemas.microsoft.com/office/2006/documentManagement/types"/>
    <xsd:import namespace="http://schemas.microsoft.com/office/infopath/2007/PartnerControls"/>
    <xsd:element name="ChecklistCategory" ma:index="8" ma:displayName="ChecklistCategory" ma:default="Prospectus Rules Checklists" ma:format="Dropdown" ma:internalName="ChecklistCategory">
      <xsd:simpleType>
        <xsd:restriction base="dms:Choice">
          <xsd:enumeration value="Prospectus Rules Checklists"/>
          <xsd:enumeration value="Other Checklists"/>
        </xsd:restriction>
      </xsd:simpleType>
    </xsd:element>
    <xsd:element name="MarketRuleNumber" ma:index="9" ma:displayName="MarketRuleNumber" ma:internalName="MarketRuleNumber">
      <xsd:simpleType>
        <xsd:restriction base="dms:Text">
          <xsd:maxLength value="255"/>
        </xsd:restriction>
      </xsd:simpleType>
    </xsd:element>
    <xsd:element name="Description0" ma:index="10" ma:displayName="Description" ma:internalName="Description0">
      <xsd:simpleType>
        <xsd:restriction base="dms:Text">
          <xsd:maxLength value="255"/>
        </xsd:restriction>
      </xsd:simpleType>
    </xsd:element>
    <xsd:element name="ISMetadataRemoved" ma:index="11" nillable="true" ma:displayName="ISMetadataRemoved" ma:default="0" ma:internalName="ISMetadataRemov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28D61238-1D51-4062-9EE6-9C360A8102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38B521-BA2F-4B13-B6F0-D8BE51562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32c7c-4da7-43e1-8a1a-fe336bae17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23EA05-9979-477E-884F-5A2AE0F57289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/>
</file>

<file path=docProps/custom.xml><?xml version="1.0" encoding="utf-8"?>
<op:Properties xmlns:vt="http://schemas.openxmlformats.org/officeDocument/2006/docPropsVTypes" xmlns:op="http://schemas.openxmlformats.org/officeDocument/2006/custom-properties"/>
</file>